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6F" w:rsidRPr="00EC4FFE" w:rsidRDefault="0024516F" w:rsidP="0024516F">
      <w:pPr>
        <w:spacing w:afterLines="50" w:after="180" w:line="520" w:lineRule="exact"/>
        <w:jc w:val="center"/>
        <w:rPr>
          <w:rFonts w:eastAsia="DFKai-SB"/>
          <w:bCs/>
          <w:spacing w:val="80"/>
          <w:sz w:val="48"/>
        </w:rPr>
      </w:pPr>
      <w:r>
        <w:rPr>
          <w:rFonts w:eastAsia="DFKai-SB" w:hint="eastAsia"/>
          <w:bCs/>
          <w:spacing w:val="80"/>
          <w:sz w:val="48"/>
        </w:rPr>
        <w:t>土地</w:t>
      </w:r>
      <w:r w:rsidRPr="00EC4FFE">
        <w:rPr>
          <w:rFonts w:eastAsia="DFKai-SB" w:hint="eastAsia"/>
          <w:bCs/>
          <w:spacing w:val="80"/>
          <w:sz w:val="48"/>
        </w:rPr>
        <w:t>租賃契約</w:t>
      </w:r>
    </w:p>
    <w:p w:rsidR="002238BE" w:rsidRDefault="002238BE" w:rsidP="0024516F">
      <w:pPr>
        <w:pStyle w:val="BodyText"/>
        <w:spacing w:line="500" w:lineRule="exact"/>
        <w:jc w:val="both"/>
      </w:pPr>
    </w:p>
    <w:p w:rsidR="0024516F" w:rsidRPr="002238BE" w:rsidRDefault="0024516F" w:rsidP="0024516F">
      <w:pPr>
        <w:pStyle w:val="BodyText"/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關於土地租賃事項，訂立本契約，以資共守，雙方約定條款如下：</w:t>
      </w:r>
    </w:p>
    <w:p w:rsidR="0024516F" w:rsidRPr="002238BE" w:rsidRDefault="0024516F" w:rsidP="0024516F">
      <w:pPr>
        <w:pStyle w:val="BodyText"/>
        <w:numPr>
          <w:ilvl w:val="0"/>
          <w:numId w:val="4"/>
        </w:numPr>
        <w:spacing w:line="320" w:lineRule="exact"/>
        <w:rPr>
          <w:bCs/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租賃物標示：</w:t>
      </w:r>
      <w:r w:rsidRPr="002238BE">
        <w:rPr>
          <w:rFonts w:hint="eastAsia"/>
          <w:bCs/>
          <w:sz w:val="28"/>
          <w:szCs w:val="28"/>
        </w:rPr>
        <w:t xml:space="preserve">         </w:t>
      </w:r>
      <w:r w:rsidRPr="002238BE">
        <w:rPr>
          <w:rFonts w:hint="eastAsia"/>
          <w:bCs/>
          <w:sz w:val="28"/>
          <w:szCs w:val="28"/>
        </w:rPr>
        <w:t>市</w:t>
      </w:r>
      <w:r w:rsidRPr="002238BE">
        <w:rPr>
          <w:rFonts w:hint="eastAsia"/>
          <w:bCs/>
          <w:sz w:val="28"/>
          <w:szCs w:val="28"/>
        </w:rPr>
        <w:t xml:space="preserve">       </w:t>
      </w:r>
      <w:r w:rsidRPr="002238BE">
        <w:rPr>
          <w:rFonts w:hint="eastAsia"/>
          <w:bCs/>
          <w:sz w:val="28"/>
          <w:szCs w:val="28"/>
        </w:rPr>
        <w:t>區</w:t>
      </w:r>
      <w:r w:rsidRPr="002238BE">
        <w:rPr>
          <w:rFonts w:hint="eastAsia"/>
          <w:bCs/>
          <w:sz w:val="28"/>
          <w:szCs w:val="28"/>
        </w:rPr>
        <w:t xml:space="preserve">       </w:t>
      </w:r>
    </w:p>
    <w:p w:rsidR="0024516F" w:rsidRPr="002238BE" w:rsidRDefault="0024516F" w:rsidP="0024516F">
      <w:pPr>
        <w:pStyle w:val="BodyText"/>
        <w:spacing w:line="320" w:lineRule="exact"/>
        <w:ind w:firstLineChars="1181" w:firstLine="3307"/>
        <w:rPr>
          <w:bCs/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 xml:space="preserve">  </w:t>
      </w:r>
      <w:r w:rsidRPr="002238BE">
        <w:rPr>
          <w:rFonts w:hint="eastAsia"/>
          <w:bCs/>
          <w:sz w:val="28"/>
          <w:szCs w:val="28"/>
        </w:rPr>
        <w:t>縣</w:t>
      </w:r>
      <w:r w:rsidRPr="002238BE">
        <w:rPr>
          <w:rFonts w:hint="eastAsia"/>
          <w:bCs/>
          <w:sz w:val="28"/>
          <w:szCs w:val="28"/>
        </w:rPr>
        <w:t xml:space="preserve">       </w:t>
      </w:r>
      <w:r w:rsidRPr="002238BE">
        <w:rPr>
          <w:rFonts w:hint="eastAsia"/>
          <w:bCs/>
          <w:sz w:val="28"/>
          <w:szCs w:val="28"/>
        </w:rPr>
        <w:t>鄉</w:t>
      </w:r>
      <w:r w:rsidRPr="002238BE">
        <w:rPr>
          <w:rFonts w:hint="eastAsia"/>
          <w:bCs/>
          <w:sz w:val="28"/>
          <w:szCs w:val="28"/>
        </w:rPr>
        <w:t xml:space="preserve">       </w:t>
      </w:r>
      <w:r w:rsidRPr="002238BE">
        <w:rPr>
          <w:rFonts w:hint="eastAsia"/>
          <w:bCs/>
          <w:sz w:val="28"/>
          <w:szCs w:val="28"/>
        </w:rPr>
        <w:t>段</w:t>
      </w:r>
      <w:r w:rsidRPr="002238BE">
        <w:rPr>
          <w:rFonts w:hint="eastAsia"/>
          <w:bCs/>
          <w:sz w:val="28"/>
          <w:szCs w:val="28"/>
        </w:rPr>
        <w:t xml:space="preserve">         </w:t>
      </w:r>
      <w:r w:rsidRPr="002238BE">
        <w:rPr>
          <w:rFonts w:hint="eastAsia"/>
          <w:bCs/>
          <w:sz w:val="28"/>
          <w:szCs w:val="28"/>
        </w:rPr>
        <w:t>號</w:t>
      </w:r>
    </w:p>
    <w:p w:rsidR="0024516F" w:rsidRPr="002238BE" w:rsidRDefault="0024516F" w:rsidP="0024516F">
      <w:pPr>
        <w:pStyle w:val="BodyText"/>
        <w:spacing w:line="320" w:lineRule="exact"/>
        <w:jc w:val="both"/>
        <w:rPr>
          <w:bCs/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 xml:space="preserve">                                  </w:t>
      </w:r>
      <w:r w:rsidR="00322C97" w:rsidRPr="002238BE">
        <w:rPr>
          <w:rFonts w:hint="eastAsia"/>
          <w:bCs/>
          <w:sz w:val="28"/>
          <w:szCs w:val="28"/>
        </w:rPr>
        <w:t xml:space="preserve"> </w:t>
      </w:r>
      <w:r w:rsidRPr="002238BE">
        <w:rPr>
          <w:rFonts w:hint="eastAsia"/>
          <w:bCs/>
          <w:sz w:val="28"/>
          <w:szCs w:val="28"/>
        </w:rPr>
        <w:t>鎮</w:t>
      </w:r>
      <w:r w:rsidRPr="002238BE">
        <w:rPr>
          <w:rFonts w:hint="eastAsia"/>
          <w:bCs/>
          <w:sz w:val="28"/>
          <w:szCs w:val="28"/>
        </w:rPr>
        <w:t xml:space="preserve">       </w:t>
      </w:r>
    </w:p>
    <w:p w:rsidR="0024516F" w:rsidRPr="002238BE" w:rsidRDefault="0024516F" w:rsidP="0024516F">
      <w:pPr>
        <w:pStyle w:val="BodyText"/>
        <w:spacing w:line="320" w:lineRule="exact"/>
        <w:ind w:firstLineChars="787" w:firstLine="2204"/>
        <w:jc w:val="both"/>
        <w:rPr>
          <w:bCs/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土地面積：</w:t>
      </w:r>
    </w:p>
    <w:p w:rsidR="00D10940" w:rsidRPr="002238BE" w:rsidRDefault="0024516F" w:rsidP="00322C97">
      <w:pPr>
        <w:pStyle w:val="BodyText"/>
        <w:numPr>
          <w:ilvl w:val="0"/>
          <w:numId w:val="4"/>
        </w:numPr>
        <w:spacing w:line="500" w:lineRule="exact"/>
        <w:ind w:left="1440" w:hanging="1440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租賃期間：</w:t>
      </w:r>
      <w:r w:rsidRPr="002238BE">
        <w:rPr>
          <w:rFonts w:hint="eastAsia"/>
          <w:sz w:val="28"/>
          <w:szCs w:val="28"/>
        </w:rPr>
        <w:t xml:space="preserve">自中華民國　</w:t>
      </w:r>
      <w:r w:rsidR="00322C97" w:rsidRPr="002238BE">
        <w:rPr>
          <w:rFonts w:hint="eastAsia"/>
          <w:sz w:val="28"/>
          <w:szCs w:val="28"/>
        </w:rPr>
        <w:t xml:space="preserve"> </w:t>
      </w:r>
      <w:r w:rsidRPr="002238BE">
        <w:rPr>
          <w:rFonts w:hint="eastAsia"/>
          <w:sz w:val="28"/>
          <w:szCs w:val="28"/>
        </w:rPr>
        <w:t xml:space="preserve"> </w:t>
      </w:r>
      <w:r w:rsidR="00A45E40" w:rsidRPr="002238BE">
        <w:rPr>
          <w:rFonts w:hint="eastAsia"/>
          <w:sz w:val="28"/>
          <w:szCs w:val="28"/>
        </w:rPr>
        <w:t xml:space="preserve"> </w:t>
      </w:r>
      <w:r w:rsidRPr="002238BE">
        <w:rPr>
          <w:rFonts w:hint="eastAsia"/>
          <w:sz w:val="28"/>
          <w:szCs w:val="28"/>
        </w:rPr>
        <w:t xml:space="preserve">年　</w:t>
      </w:r>
      <w:r w:rsidR="00A45E40" w:rsidRPr="002238BE">
        <w:rPr>
          <w:rFonts w:hint="eastAsia"/>
          <w:sz w:val="28"/>
          <w:szCs w:val="28"/>
        </w:rPr>
        <w:t xml:space="preserve"> </w:t>
      </w:r>
      <w:r w:rsidR="00322C97" w:rsidRPr="002238BE">
        <w:rPr>
          <w:rFonts w:hint="eastAsia"/>
          <w:sz w:val="28"/>
          <w:szCs w:val="28"/>
        </w:rPr>
        <w:t xml:space="preserve"> </w:t>
      </w:r>
      <w:r w:rsidR="00A45E40" w:rsidRPr="002238BE">
        <w:rPr>
          <w:rFonts w:hint="eastAsia"/>
          <w:sz w:val="28"/>
          <w:szCs w:val="28"/>
        </w:rPr>
        <w:t xml:space="preserve"> </w:t>
      </w:r>
      <w:r w:rsidRPr="002238BE">
        <w:rPr>
          <w:rFonts w:hint="eastAsia"/>
          <w:sz w:val="28"/>
          <w:szCs w:val="28"/>
        </w:rPr>
        <w:t xml:space="preserve">月　</w:t>
      </w:r>
      <w:r w:rsidR="00A45E40" w:rsidRPr="002238BE">
        <w:rPr>
          <w:rFonts w:hint="eastAsia"/>
          <w:sz w:val="28"/>
          <w:szCs w:val="28"/>
        </w:rPr>
        <w:t xml:space="preserve"> </w:t>
      </w:r>
      <w:r w:rsidR="00322C97" w:rsidRPr="002238BE">
        <w:rPr>
          <w:rFonts w:hint="eastAsia"/>
          <w:sz w:val="28"/>
          <w:szCs w:val="28"/>
        </w:rPr>
        <w:t xml:space="preserve"> </w:t>
      </w:r>
      <w:r w:rsidR="00A45E40" w:rsidRPr="002238BE">
        <w:rPr>
          <w:rFonts w:hint="eastAsia"/>
          <w:sz w:val="28"/>
          <w:szCs w:val="28"/>
        </w:rPr>
        <w:t xml:space="preserve"> </w:t>
      </w:r>
      <w:r w:rsidRPr="002238BE">
        <w:rPr>
          <w:rFonts w:hint="eastAsia"/>
          <w:sz w:val="28"/>
          <w:szCs w:val="28"/>
        </w:rPr>
        <w:t>日起至</w:t>
      </w:r>
      <w:r w:rsidR="00A45E40" w:rsidRPr="002238BE">
        <w:rPr>
          <w:rFonts w:hint="eastAsia"/>
          <w:sz w:val="28"/>
          <w:szCs w:val="28"/>
        </w:rPr>
        <w:t>中華民國</w:t>
      </w:r>
      <w:r w:rsidRPr="002238BE">
        <w:rPr>
          <w:rFonts w:hint="eastAsia"/>
          <w:sz w:val="28"/>
          <w:szCs w:val="28"/>
        </w:rPr>
        <w:t xml:space="preserve">　</w:t>
      </w:r>
      <w:r w:rsidRPr="002238BE">
        <w:rPr>
          <w:rFonts w:hint="eastAsia"/>
          <w:sz w:val="28"/>
          <w:szCs w:val="28"/>
        </w:rPr>
        <w:t xml:space="preserve"> </w:t>
      </w:r>
      <w:r w:rsidR="00322C97" w:rsidRPr="002238BE">
        <w:rPr>
          <w:rFonts w:hint="eastAsia"/>
          <w:sz w:val="28"/>
          <w:szCs w:val="28"/>
        </w:rPr>
        <w:t xml:space="preserve">  </w:t>
      </w:r>
      <w:r w:rsidRPr="002238BE">
        <w:rPr>
          <w:rFonts w:hint="eastAsia"/>
          <w:sz w:val="28"/>
          <w:szCs w:val="28"/>
        </w:rPr>
        <w:t xml:space="preserve">年　</w:t>
      </w:r>
      <w:r w:rsidR="00A45E40" w:rsidRPr="002238BE">
        <w:rPr>
          <w:rFonts w:hint="eastAsia"/>
          <w:sz w:val="28"/>
          <w:szCs w:val="28"/>
        </w:rPr>
        <w:t xml:space="preserve">    </w:t>
      </w:r>
      <w:r w:rsidRPr="002238BE">
        <w:rPr>
          <w:rFonts w:hint="eastAsia"/>
          <w:sz w:val="28"/>
          <w:szCs w:val="28"/>
        </w:rPr>
        <w:t xml:space="preserve">月　</w:t>
      </w:r>
      <w:r w:rsidR="00322C97" w:rsidRPr="002238BE">
        <w:rPr>
          <w:rFonts w:hint="eastAsia"/>
          <w:sz w:val="28"/>
          <w:szCs w:val="28"/>
        </w:rPr>
        <w:t xml:space="preserve"> </w:t>
      </w:r>
      <w:r w:rsidR="00A45E40" w:rsidRPr="002238BE">
        <w:rPr>
          <w:rFonts w:hint="eastAsia"/>
          <w:sz w:val="28"/>
          <w:szCs w:val="28"/>
        </w:rPr>
        <w:t xml:space="preserve">  </w:t>
      </w:r>
      <w:r w:rsidRPr="002238BE">
        <w:rPr>
          <w:rFonts w:hint="eastAsia"/>
          <w:sz w:val="28"/>
          <w:szCs w:val="28"/>
        </w:rPr>
        <w:t>日止。</w:t>
      </w:r>
    </w:p>
    <w:p w:rsidR="00D10940" w:rsidRPr="002238BE" w:rsidRDefault="0024516F" w:rsidP="00D10940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租金：</w:t>
      </w:r>
      <w:r w:rsidR="00D10940" w:rsidRPr="002238BE">
        <w:rPr>
          <w:rFonts w:hint="eastAsia"/>
          <w:sz w:val="28"/>
          <w:szCs w:val="28"/>
        </w:rPr>
        <w:t>每月租金新臺幣　　　　　元</w:t>
      </w:r>
      <w:r w:rsidR="00322C97" w:rsidRPr="002238BE">
        <w:rPr>
          <w:rFonts w:hint="eastAsia"/>
          <w:sz w:val="28"/>
          <w:szCs w:val="28"/>
        </w:rPr>
        <w:t>。</w:t>
      </w:r>
    </w:p>
    <w:p w:rsidR="00D10940" w:rsidRPr="002238BE" w:rsidRDefault="00D10940" w:rsidP="00D10940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付租方法：每</w:t>
      </w:r>
      <w:r w:rsidRPr="002238BE">
        <w:rPr>
          <w:rFonts w:hint="eastAsia"/>
          <w:sz w:val="28"/>
          <w:szCs w:val="28"/>
        </w:rPr>
        <w:t xml:space="preserve">    </w:t>
      </w:r>
      <w:r w:rsidRPr="002238BE">
        <w:rPr>
          <w:rFonts w:hint="eastAsia"/>
          <w:sz w:val="28"/>
          <w:szCs w:val="28"/>
        </w:rPr>
        <w:t>個月付壹次，於每次之首日給付。</w:t>
      </w:r>
    </w:p>
    <w:p w:rsidR="0062399A" w:rsidRPr="002238BE" w:rsidRDefault="0062399A" w:rsidP="0062399A">
      <w:pPr>
        <w:pStyle w:val="BodyText"/>
        <w:spacing w:line="500" w:lineRule="exact"/>
        <w:ind w:left="720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付租地點：租金應向出租人（甲方）之住所地給付。</w:t>
      </w:r>
    </w:p>
    <w:p w:rsidR="00D10940" w:rsidRPr="002238BE" w:rsidRDefault="0024516F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押租金：</w:t>
      </w:r>
      <w:r w:rsidR="00D10940" w:rsidRPr="002238BE">
        <w:rPr>
          <w:rFonts w:hint="eastAsia"/>
          <w:sz w:val="28"/>
          <w:szCs w:val="28"/>
        </w:rPr>
        <w:t>新臺幣　　　　　元，於訂約時由乙方交甲方收受，俟租賃關係消滅時由甲方無息返還與乙方，但乙方有積欠租金或違約金等情事時甲方得扣抵之。</w:t>
      </w:r>
    </w:p>
    <w:p w:rsidR="00D10940" w:rsidRPr="002238BE" w:rsidRDefault="00D10940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乙方就租賃物限於</w:t>
      </w:r>
      <w:r w:rsidRPr="002238BE">
        <w:rPr>
          <w:rFonts w:hint="eastAsia"/>
          <w:sz w:val="28"/>
          <w:szCs w:val="28"/>
        </w:rPr>
        <w:t xml:space="preserve">            </w:t>
      </w:r>
      <w:r w:rsidRPr="002238BE">
        <w:rPr>
          <w:rFonts w:hint="eastAsia"/>
          <w:sz w:val="28"/>
          <w:szCs w:val="28"/>
        </w:rPr>
        <w:t>之用，非經甲方書面同意，不得變更用途。甲方交付之租賃物應保證合於約定之使用，並於租賃關係存續中，保持其合於約定使用之狀態。</w:t>
      </w:r>
    </w:p>
    <w:p w:rsidR="00D10940" w:rsidRPr="002238BE" w:rsidRDefault="00D10940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乙方非經甲方書面同意，不得將租賃物轉租與他人，或借與他人使用。</w:t>
      </w:r>
    </w:p>
    <w:p w:rsidR="00D10940" w:rsidRPr="002238BE" w:rsidRDefault="00D10940" w:rsidP="00D10940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乙方非經甲方同意不得變更其承租主體組織或負責人名義。</w:t>
      </w:r>
    </w:p>
    <w:p w:rsidR="00D10940" w:rsidRPr="002238BE" w:rsidRDefault="00D25AB2" w:rsidP="00D10940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乙方不得在承租之土地上建築房屋或其他工作物。</w:t>
      </w:r>
    </w:p>
    <w:p w:rsidR="00D25AB2" w:rsidRPr="002238BE" w:rsidRDefault="00D25AB2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乙方如因使用便利而臨時搭設之籬笆或遮蓋物，應限於租賃用途有關，並於租賃關係消滅時自行拆除，恢復原狀，將土地交還與甲方，不得要求任何補償。</w:t>
      </w:r>
    </w:p>
    <w:p w:rsidR="00D25AB2" w:rsidRPr="002238BE" w:rsidRDefault="00D25AB2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租賃期間內，甲方應擔保第三人就該租賃物，對於乙方不得主張任何權利，否則應由甲方負債務不履行之責任。</w:t>
      </w:r>
    </w:p>
    <w:p w:rsidR="00D25AB2" w:rsidRPr="002238BE" w:rsidRDefault="00D25AB2" w:rsidP="00D25AB2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租賃期間內，租賃物之土地賦稅及應繳納之一切</w:t>
      </w:r>
      <w:r w:rsidRPr="002238BE">
        <w:rPr>
          <w:rFonts w:hint="eastAsia"/>
          <w:sz w:val="28"/>
          <w:szCs w:val="28"/>
        </w:rPr>
        <w:t>稅捐由甲方負擔，乙方之營業行為所課之稅捐由乙方負擔。</w:t>
      </w:r>
    </w:p>
    <w:p w:rsidR="00D56830" w:rsidRPr="002238BE" w:rsidRDefault="00D56830" w:rsidP="00D56830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租賃期間內</w:t>
      </w:r>
      <w:r w:rsidRPr="002238BE">
        <w:rPr>
          <w:rFonts w:hint="eastAsia"/>
          <w:sz w:val="28"/>
          <w:szCs w:val="28"/>
        </w:rPr>
        <w:t>乙方</w:t>
      </w:r>
      <w:r w:rsidR="00A764D7" w:rsidRPr="002238BE">
        <w:rPr>
          <w:rFonts w:hint="eastAsia"/>
          <w:sz w:val="28"/>
          <w:szCs w:val="28"/>
        </w:rPr>
        <w:t>對租賃物</w:t>
      </w:r>
      <w:r w:rsidRPr="002238BE">
        <w:rPr>
          <w:rFonts w:hint="eastAsia"/>
          <w:sz w:val="28"/>
          <w:szCs w:val="28"/>
        </w:rPr>
        <w:t>應以善良管理人之注意，</w:t>
      </w:r>
      <w:r w:rsidR="00A764D7" w:rsidRPr="002238BE">
        <w:rPr>
          <w:rFonts w:hint="eastAsia"/>
          <w:sz w:val="28"/>
          <w:szCs w:val="28"/>
        </w:rPr>
        <w:t>並於承租之土地不得有放置有爆炸性或</w:t>
      </w:r>
      <w:r w:rsidRPr="002238BE">
        <w:rPr>
          <w:rFonts w:hint="eastAsia"/>
          <w:sz w:val="28"/>
          <w:szCs w:val="28"/>
        </w:rPr>
        <w:t>危險</w:t>
      </w:r>
      <w:r w:rsidR="00A764D7" w:rsidRPr="002238BE">
        <w:rPr>
          <w:rFonts w:hint="eastAsia"/>
          <w:sz w:val="28"/>
          <w:szCs w:val="28"/>
        </w:rPr>
        <w:t>之物品，否則因此而發生之損害由乙方負責。</w:t>
      </w:r>
    </w:p>
    <w:p w:rsidR="00D25AB2" w:rsidRPr="002238BE" w:rsidRDefault="00A764D7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租賃前間內乙方有不得已之事由，須提前終止契約時，應預先於二個月前</w:t>
      </w:r>
      <w:r w:rsidRPr="002238BE">
        <w:rPr>
          <w:rFonts w:hint="eastAsia"/>
          <w:sz w:val="28"/>
          <w:szCs w:val="28"/>
        </w:rPr>
        <w:lastRenderedPageBreak/>
        <w:t>通知甲方，並自交還租賃物同時給付貳個月份之租金與甲方，以資賠償甲方另行出租之損失。</w:t>
      </w:r>
    </w:p>
    <w:p w:rsidR="00A764D7" w:rsidRPr="002238BE" w:rsidRDefault="00A764D7" w:rsidP="00D10940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乙方違反本契約第七條至第九條之規定時，甲方得終止契約。</w:t>
      </w:r>
    </w:p>
    <w:p w:rsidR="00A764D7" w:rsidRPr="002238BE" w:rsidRDefault="00A764D7" w:rsidP="0062399A">
      <w:pPr>
        <w:pStyle w:val="BodyText"/>
        <w:numPr>
          <w:ilvl w:val="0"/>
          <w:numId w:val="4"/>
        </w:numPr>
        <w:tabs>
          <w:tab w:val="clear" w:pos="720"/>
        </w:tabs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租賃其間屆滿後，或有前條之情形終止契約時經催告並自通知終止之日起，乙方應即交還租賃物與甲方，如有遲延，乙方除仍應給付相等於原租金之賠償金外，每逾期限一日應給付甲方新台幣</w:t>
      </w:r>
      <w:r w:rsidRPr="002238BE">
        <w:rPr>
          <w:rFonts w:hint="eastAsia"/>
          <w:bCs/>
          <w:sz w:val="28"/>
          <w:szCs w:val="28"/>
        </w:rPr>
        <w:t xml:space="preserve">       </w:t>
      </w:r>
      <w:r w:rsidRPr="002238BE">
        <w:rPr>
          <w:rFonts w:hint="eastAsia"/>
          <w:bCs/>
          <w:sz w:val="28"/>
          <w:szCs w:val="28"/>
        </w:rPr>
        <w:t>元之違約金。</w:t>
      </w:r>
    </w:p>
    <w:p w:rsidR="00A764D7" w:rsidRPr="002238BE" w:rsidRDefault="00A764D7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租賃期滿或終止租約，乙方搬遷後，放置部分之雜物於租賃之土地上而不移去者，視為廢物論，任憑甲方處置，乙方不得異議。</w:t>
      </w:r>
    </w:p>
    <w:p w:rsidR="00A764D7" w:rsidRPr="002238BE" w:rsidRDefault="00A764D7" w:rsidP="00A764D7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本契約未規定事項，依民法及土地法之規定辦理。</w:t>
      </w:r>
    </w:p>
    <w:p w:rsidR="0024516F" w:rsidRPr="002238BE" w:rsidRDefault="00A764D7" w:rsidP="0024516F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本契約乙方應履行之債務，如有連帶保證人時由其負連帶責任並放棄先訴抗辯權，強制執行之效力亦及於連帶保證人。</w:t>
      </w:r>
    </w:p>
    <w:p w:rsidR="002238BE" w:rsidRDefault="002238BE" w:rsidP="002238BE">
      <w:pPr>
        <w:pStyle w:val="BodyText"/>
        <w:spacing w:line="500" w:lineRule="exact"/>
        <w:jc w:val="both"/>
        <w:rPr>
          <w:bCs/>
          <w:sz w:val="28"/>
          <w:szCs w:val="28"/>
        </w:rPr>
      </w:pPr>
    </w:p>
    <w:p w:rsidR="00853273" w:rsidRPr="001828F4" w:rsidRDefault="002238BE" w:rsidP="001828F4">
      <w:pPr>
        <w:pStyle w:val="BodyText"/>
        <w:spacing w:line="500" w:lineRule="exact"/>
        <w:jc w:val="both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立約人：</w:t>
      </w:r>
    </w:p>
    <w:p w:rsidR="00853273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>{% </w:t>
      </w:r>
      <w:r>
        <w:rPr>
          <w:rFonts w:eastAsia="DFKai-SB"/>
          <w:bCs/>
          <w:color w:val="4472C4"/>
          <w:sz w:val="28"/>
          <w:szCs w:val="28"/>
        </w:rPr>
        <w:t>for person in people</w:t>
      </w:r>
      <w:r w:rsidR="00864635">
        <w:rPr>
          <w:rFonts w:eastAsia="DFKai-SB"/>
          <w:bCs/>
          <w:color w:val="4472C4"/>
          <w:sz w:val="28"/>
          <w:szCs w:val="28"/>
        </w:rPr>
        <w:t>%</w:t>
      </w:r>
      <w:r>
        <w:rPr>
          <w:rFonts w:eastAsia="DFKai-SB"/>
          <w:bCs/>
          <w:color w:val="4472C4"/>
          <w:sz w:val="28"/>
          <w:szCs w:val="28"/>
        </w:rPr>
        <w:t>}</w:t>
      </w:r>
    </w:p>
    <w:p w:rsidR="00853273" w:rsidRPr="002310F9" w:rsidRDefault="00853273" w:rsidP="00853273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>{</w:t>
      </w:r>
      <w:r>
        <w:rPr>
          <w:rFonts w:eastAsia="DFKai-SB"/>
          <w:bCs/>
          <w:color w:val="4472C4"/>
          <w:sz w:val="28"/>
          <w:szCs w:val="28"/>
        </w:rPr>
        <w:t>{</w:t>
      </w:r>
      <w:proofErr w:type="gramStart"/>
      <w:r>
        <w:rPr>
          <w:rFonts w:eastAsia="DFKai-SB" w:hint="eastAsia"/>
          <w:bCs/>
          <w:color w:val="4472C4"/>
          <w:sz w:val="28"/>
          <w:szCs w:val="28"/>
        </w:rPr>
        <w:t>p</w:t>
      </w:r>
      <w:r>
        <w:rPr>
          <w:rFonts w:eastAsia="DFKai-SB"/>
          <w:bCs/>
          <w:color w:val="4472C4"/>
          <w:sz w:val="28"/>
          <w:szCs w:val="28"/>
        </w:rPr>
        <w:t>erson.</w:t>
      </w:r>
      <w:r>
        <w:rPr>
          <w:rFonts w:eastAsia="DFKai-SB" w:hint="eastAsia"/>
          <w:bCs/>
          <w:color w:val="4472C4"/>
          <w:sz w:val="28"/>
          <w:szCs w:val="28"/>
        </w:rPr>
        <w:t>角色</w:t>
      </w:r>
      <w:proofErr w:type="gramEnd"/>
      <w:r>
        <w:rPr>
          <w:rFonts w:eastAsia="DFKai-SB"/>
          <w:bCs/>
          <w:color w:val="4472C4"/>
          <w:sz w:val="28"/>
          <w:szCs w:val="28"/>
        </w:rPr>
        <w:t>}}</w:t>
      </w:r>
      <w:r w:rsidRPr="002310F9">
        <w:rPr>
          <w:rFonts w:eastAsia="DFKai-SB" w:hint="eastAsia"/>
          <w:bCs/>
          <w:color w:val="4472C4"/>
          <w:sz w:val="28"/>
          <w:szCs w:val="28"/>
        </w:rPr>
        <w:t>：</w:t>
      </w:r>
      <w:r>
        <w:rPr>
          <w:rFonts w:eastAsia="DFKai-SB" w:hint="eastAsia"/>
          <w:bCs/>
          <w:color w:val="4472C4"/>
          <w:sz w:val="28"/>
          <w:szCs w:val="28"/>
        </w:rPr>
        <w:t>{</w:t>
      </w:r>
      <w:r>
        <w:rPr>
          <w:rFonts w:eastAsia="DFKai-SB"/>
          <w:bCs/>
          <w:color w:val="4472C4"/>
          <w:sz w:val="28"/>
          <w:szCs w:val="28"/>
        </w:rPr>
        <w:t>{</w:t>
      </w:r>
      <w:r>
        <w:rPr>
          <w:rFonts w:eastAsia="DFKai-SB"/>
          <w:bCs/>
          <w:color w:val="4472C4"/>
          <w:sz w:val="28"/>
          <w:szCs w:val="28"/>
        </w:rPr>
        <w:t>person.</w:t>
      </w:r>
      <w:r>
        <w:rPr>
          <w:rFonts w:eastAsia="DFKai-SB" w:hint="eastAsia"/>
          <w:bCs/>
          <w:color w:val="4472C4"/>
          <w:sz w:val="28"/>
          <w:szCs w:val="28"/>
        </w:rPr>
        <w:t>名稱</w:t>
      </w:r>
      <w:r>
        <w:rPr>
          <w:rFonts w:eastAsia="DFKai-SB"/>
          <w:bCs/>
          <w:color w:val="4472C4"/>
          <w:sz w:val="28"/>
          <w:szCs w:val="28"/>
        </w:rPr>
        <w:t>}}</w:t>
      </w:r>
    </w:p>
    <w:p w:rsidR="002238BE" w:rsidRPr="002310F9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/>
          <w:bCs/>
          <w:color w:val="4472C4"/>
          <w:sz w:val="28"/>
          <w:szCs w:val="28"/>
        </w:rPr>
        <w:t xml:space="preserve">{% </w:t>
      </w:r>
      <w:proofErr w:type="spellStart"/>
      <w:r>
        <w:rPr>
          <w:rFonts w:eastAsia="DFKai-SB"/>
          <w:bCs/>
          <w:color w:val="4472C4"/>
          <w:sz w:val="28"/>
          <w:szCs w:val="28"/>
        </w:rPr>
        <w:t>endfor</w:t>
      </w:r>
      <w:proofErr w:type="spellEnd"/>
      <w:r w:rsidR="008F0556">
        <w:rPr>
          <w:rFonts w:eastAsia="DFKai-SB" w:hint="eastAsia"/>
          <w:bCs/>
          <w:color w:val="4472C4"/>
          <w:sz w:val="28"/>
          <w:szCs w:val="28"/>
        </w:rPr>
        <w:t xml:space="preserve"> </w:t>
      </w:r>
      <w:r>
        <w:rPr>
          <w:rFonts w:eastAsia="DFKai-SB"/>
          <w:bCs/>
          <w:color w:val="4472C4"/>
          <w:sz w:val="28"/>
          <w:szCs w:val="28"/>
        </w:rPr>
        <w:t>%}</w:t>
      </w:r>
      <w:bookmarkStart w:id="0" w:name="_GoBack"/>
      <w:bookmarkEnd w:id="0"/>
    </w:p>
    <w:p w:rsidR="00C21B79" w:rsidRDefault="00A764D7" w:rsidP="002A5BF4">
      <w:pPr>
        <w:pStyle w:val="BodyText"/>
        <w:spacing w:line="500" w:lineRule="exact"/>
        <w:jc w:val="distribute"/>
      </w:pPr>
      <w:r w:rsidRPr="0062399A">
        <w:rPr>
          <w:rFonts w:hint="eastAsia"/>
        </w:rPr>
        <w:t>中</w:t>
      </w:r>
      <w:r w:rsidRPr="0062399A">
        <w:rPr>
          <w:rFonts w:hint="eastAsia"/>
        </w:rPr>
        <w:t xml:space="preserve"> </w:t>
      </w:r>
      <w:r w:rsidRPr="0062399A">
        <w:rPr>
          <w:rFonts w:hint="eastAsia"/>
        </w:rPr>
        <w:t>華</w:t>
      </w:r>
      <w:r w:rsidRPr="0062399A">
        <w:rPr>
          <w:rFonts w:hint="eastAsia"/>
        </w:rPr>
        <w:t xml:space="preserve"> </w:t>
      </w:r>
      <w:r w:rsidRPr="0062399A">
        <w:rPr>
          <w:rFonts w:hint="eastAsia"/>
        </w:rPr>
        <w:t>民</w:t>
      </w:r>
      <w:r w:rsidRPr="0062399A">
        <w:rPr>
          <w:rFonts w:hint="eastAsia"/>
        </w:rPr>
        <w:t xml:space="preserve"> </w:t>
      </w:r>
      <w:r w:rsidRPr="0062399A">
        <w:rPr>
          <w:rFonts w:hint="eastAsia"/>
        </w:rPr>
        <w:t>國</w:t>
      </w:r>
      <w:r w:rsidRPr="0062399A">
        <w:rPr>
          <w:rFonts w:hint="eastAsia"/>
        </w:rPr>
        <w:t xml:space="preserve">          </w:t>
      </w:r>
      <w:r w:rsidRPr="0062399A">
        <w:rPr>
          <w:rFonts w:hint="eastAsia"/>
        </w:rPr>
        <w:t>年</w:t>
      </w:r>
      <w:r w:rsidRPr="0062399A">
        <w:rPr>
          <w:rFonts w:hint="eastAsia"/>
        </w:rPr>
        <w:t xml:space="preserve">          </w:t>
      </w:r>
      <w:r w:rsidRPr="0062399A">
        <w:rPr>
          <w:rFonts w:hint="eastAsia"/>
        </w:rPr>
        <w:t>月</w:t>
      </w:r>
      <w:r w:rsidRPr="0062399A">
        <w:rPr>
          <w:rFonts w:hint="eastAsia"/>
        </w:rPr>
        <w:t xml:space="preserve">          </w:t>
      </w:r>
      <w:r w:rsidRPr="0062399A">
        <w:rPr>
          <w:rFonts w:hint="eastAsia"/>
        </w:rPr>
        <w:t>日</w:t>
      </w:r>
    </w:p>
    <w:sectPr w:rsidR="00C21B79" w:rsidSect="0024516F">
      <w:footerReference w:type="even" r:id="rId7"/>
      <w:pgSz w:w="11906" w:h="16838" w:code="9"/>
      <w:pgMar w:top="1079" w:right="1021" w:bottom="71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3E6" w:rsidRDefault="006113E6">
      <w:r>
        <w:separator/>
      </w:r>
    </w:p>
  </w:endnote>
  <w:endnote w:type="continuationSeparator" w:id="0">
    <w:p w:rsidR="006113E6" w:rsidRDefault="0061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7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BF4" w:rsidRDefault="002A5B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5BF4" w:rsidRDefault="002A5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3E6" w:rsidRDefault="006113E6">
      <w:r>
        <w:separator/>
      </w:r>
    </w:p>
  </w:footnote>
  <w:footnote w:type="continuationSeparator" w:id="0">
    <w:p w:rsidR="006113E6" w:rsidRDefault="0061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75E9"/>
    <w:multiLevelType w:val="hybridMultilevel"/>
    <w:tmpl w:val="3F088FDA"/>
    <w:lvl w:ilvl="0" w:tplc="04090019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0CA07F2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99A2A2A"/>
    <w:multiLevelType w:val="multilevel"/>
    <w:tmpl w:val="89BEDA5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FF74C36"/>
    <w:multiLevelType w:val="hybridMultilevel"/>
    <w:tmpl w:val="8800E29E"/>
    <w:lvl w:ilvl="0" w:tplc="A240F846">
      <w:start w:val="1"/>
      <w:numFmt w:val="ideographLegalTraditional"/>
      <w:lvlText w:val="%1：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BA87C1B"/>
    <w:multiLevelType w:val="hybridMultilevel"/>
    <w:tmpl w:val="A996848A"/>
    <w:lvl w:ilvl="0" w:tplc="3D044DCC">
      <w:start w:val="1"/>
      <w:numFmt w:val="taiwaneseCountingThousand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7693F4C"/>
    <w:multiLevelType w:val="multilevel"/>
    <w:tmpl w:val="35E894E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CFE70AF"/>
    <w:multiLevelType w:val="multilevel"/>
    <w:tmpl w:val="2DA0D654"/>
    <w:lvl w:ilvl="0">
      <w:start w:val="1"/>
      <w:numFmt w:val="taiwaneseCountingThousand"/>
      <w:lvlText w:val="%1､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E303B7D"/>
    <w:multiLevelType w:val="hybridMultilevel"/>
    <w:tmpl w:val="35E894E0"/>
    <w:lvl w:ilvl="0" w:tplc="A6B60A8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9"/>
    <w:rsid w:val="0006758F"/>
    <w:rsid w:val="00142278"/>
    <w:rsid w:val="001828F4"/>
    <w:rsid w:val="002238BE"/>
    <w:rsid w:val="002310F9"/>
    <w:rsid w:val="0024516F"/>
    <w:rsid w:val="002A5BF4"/>
    <w:rsid w:val="00322C97"/>
    <w:rsid w:val="003A5B37"/>
    <w:rsid w:val="003B0642"/>
    <w:rsid w:val="0047694B"/>
    <w:rsid w:val="006113E6"/>
    <w:rsid w:val="0062399A"/>
    <w:rsid w:val="00692E5B"/>
    <w:rsid w:val="00853273"/>
    <w:rsid w:val="00864635"/>
    <w:rsid w:val="00897420"/>
    <w:rsid w:val="008F0556"/>
    <w:rsid w:val="00A45E40"/>
    <w:rsid w:val="00A764D7"/>
    <w:rsid w:val="00AF46E2"/>
    <w:rsid w:val="00BE4ADD"/>
    <w:rsid w:val="00C0667A"/>
    <w:rsid w:val="00C21B79"/>
    <w:rsid w:val="00CD48B1"/>
    <w:rsid w:val="00D10940"/>
    <w:rsid w:val="00D25AB2"/>
    <w:rsid w:val="00D56830"/>
    <w:rsid w:val="00EC2AAD"/>
    <w:rsid w:val="00F5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D3875"/>
  <w15:chartTrackingRefBased/>
  <w15:docId w15:val="{E05FB42C-4896-40AD-AA1F-73546D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516F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516F"/>
    <w:rPr>
      <w:rFonts w:eastAsia="DFKai-SB"/>
      <w:sz w:val="32"/>
    </w:rPr>
  </w:style>
  <w:style w:type="paragraph" w:styleId="Footer">
    <w:name w:val="footer"/>
    <w:basedOn w:val="Normal"/>
    <w:rsid w:val="00245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24516F"/>
  </w:style>
  <w:style w:type="paragraph" w:customStyle="1" w:styleId="01-">
    <w:name w:val="01-狀標"/>
    <w:basedOn w:val="Normal"/>
    <w:rsid w:val="0024516F"/>
    <w:pPr>
      <w:snapToGrid w:val="0"/>
      <w:jc w:val="both"/>
      <w:textAlignment w:val="center"/>
    </w:pPr>
    <w:rPr>
      <w:rFonts w:eastAsia="華康楷書體W7"/>
      <w:sz w:val="44"/>
    </w:rPr>
  </w:style>
  <w:style w:type="paragraph" w:customStyle="1" w:styleId="02-">
    <w:name w:val="02-依序填寫"/>
    <w:basedOn w:val="Normal"/>
    <w:rsid w:val="0024516F"/>
    <w:pPr>
      <w:snapToGrid w:val="0"/>
      <w:jc w:val="both"/>
      <w:textAlignment w:val="center"/>
    </w:pPr>
    <w:rPr>
      <w:rFonts w:eastAsia="華康楷書體W5"/>
      <w:spacing w:val="-10"/>
      <w:sz w:val="28"/>
    </w:rPr>
  </w:style>
  <w:style w:type="paragraph" w:customStyle="1" w:styleId="02-0">
    <w:name w:val="02-身分證等"/>
    <w:basedOn w:val="Normal"/>
    <w:rsid w:val="0024516F"/>
    <w:pPr>
      <w:snapToGrid w:val="0"/>
      <w:jc w:val="both"/>
      <w:textAlignment w:val="center"/>
    </w:pPr>
    <w:rPr>
      <w:rFonts w:eastAsia="華康楷書體W5"/>
    </w:rPr>
  </w:style>
  <w:style w:type="paragraph" w:styleId="Header">
    <w:name w:val="header"/>
    <w:basedOn w:val="Normal"/>
    <w:rsid w:val="0062399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You Sen Wang</cp:lastModifiedBy>
  <cp:revision>17</cp:revision>
  <dcterms:created xsi:type="dcterms:W3CDTF">2022-05-22T06:27:00Z</dcterms:created>
  <dcterms:modified xsi:type="dcterms:W3CDTF">2022-05-22T07:07:00Z</dcterms:modified>
</cp:coreProperties>
</file>