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Word文档：产品部署手册</w:t>
      </w:r>
    </w:p>
    <w:p>
      <w:r>
        <w:t xml:space="preserve">服务器要求：4核CPU、16GB内存。</w:t>
      </w:r>
    </w:p>
    <w:p>
      <w:r>
        <w:t xml:space="preserve">部署方式：支持内网私有化部署。</w:t>
      </w:r>
    </w:p>
    <w:p>
      <w:r>
        <w:t xml:space="preserve">售后：交付后7天免费维护。</w:t>
      </w:r>
    </w:p>
  </w:body>
</w:document>
</file>