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交的方式进行变频，直流侧采用大电容滤波，既增大了变换器的体积，同时降低了电路的可靠性，而且输入侧的电流不可控，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交变换器，输出频率的范围仅限制在小于输入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功率因数</w:t>
      </w:r>
      <w:r w:rsidR="007E21EB">
        <w:rPr>
          <w:rFonts w:hint="eastAsia"/>
        </w:rPr>
        <w:t>可控制为</w:t>
      </w:r>
      <w:r w:rsidR="007E21EB">
        <w:rPr>
          <w:rFonts w:hint="eastAsia"/>
        </w:rPr>
        <w:t>1</w:t>
      </w:r>
      <w:r w:rsidR="007E21EB">
        <w:rPr>
          <w:rFonts w:hint="eastAsia"/>
        </w:rPr>
        <w:t>，且输入电流正弦</w:t>
      </w:r>
      <w:r>
        <w:rPr>
          <w:rFonts w:hint="eastAsia"/>
        </w:rPr>
        <w:t>；</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w:t>
      </w:r>
      <w:r w:rsidR="00A910AC">
        <w:rPr>
          <w:rFonts w:hint="eastAsia"/>
        </w:rPr>
        <w:t>所以受众多学者青睐</w:t>
      </w:r>
      <w:r>
        <w:rPr>
          <w:rFonts w:hint="eastAsia"/>
        </w:rPr>
        <w:t>。</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r>
        <w:rPr>
          <w:rFonts w:hint="eastAsia"/>
        </w:rPr>
        <w:t>Venturini</w:t>
      </w:r>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822C51" w:rsidRDefault="00B86B9E" w:rsidP="00563CB7">
      <w:pPr>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r w:rsidR="003C063F">
        <w:rPr>
          <w:rFonts w:hint="eastAsia"/>
        </w:rPr>
        <w:t>Li</w:t>
      </w:r>
      <w:r w:rsidR="003C063F">
        <w:t>xiang, Thomas. A Lipo</w:t>
      </w:r>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1B2814">
        <w:t>，</w:t>
      </w:r>
      <w:r w:rsidR="001B2814">
        <w:rPr>
          <w:rFonts w:hint="eastAsia"/>
        </w:rPr>
        <w:t>其</w:t>
      </w:r>
      <w:r w:rsidR="00F731C6">
        <w:rPr>
          <w:rFonts w:hint="eastAsia"/>
        </w:rPr>
        <w:t>结构和传统</w:t>
      </w:r>
      <w:r w:rsidR="00D37AA8">
        <w:rPr>
          <w:rFonts w:hint="eastAsia"/>
        </w:rPr>
        <w:t>背靠背变</w:t>
      </w:r>
      <w:r w:rsidR="0032728C">
        <w:rPr>
          <w:rFonts w:hint="eastAsia"/>
        </w:rPr>
        <w:t>换器结</w:t>
      </w:r>
      <w:r w:rsidR="0032728C">
        <w:rPr>
          <w:rFonts w:hint="eastAsia"/>
        </w:rPr>
        <w:lastRenderedPageBreak/>
        <w:t>构相似，区别在于直流侧无储能元件</w:t>
      </w:r>
      <w:r w:rsidR="00CA355E">
        <w:rPr>
          <w:rFonts w:hint="eastAsia"/>
        </w:rPr>
        <w:t>，因此</w:t>
      </w:r>
      <w:r w:rsidR="00D151A8">
        <w:rPr>
          <w:rFonts w:hint="eastAsia"/>
        </w:rPr>
        <w:t>构造</w:t>
      </w:r>
      <w:r w:rsidR="00CA355E">
        <w:rPr>
          <w:rFonts w:hint="eastAsia"/>
        </w:rPr>
        <w:t>紧凑，体积小</w:t>
      </w:r>
      <w:r w:rsidR="0032728C">
        <w:rPr>
          <w:rFonts w:hint="eastAsia"/>
        </w:rPr>
        <w:t>。双级矩阵变换器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C056E7" w:rsidP="00082855">
      <w:pPr>
        <w:pStyle w:val="a4"/>
        <w:numPr>
          <w:ilvl w:val="0"/>
          <w:numId w:val="7"/>
        </w:numPr>
        <w:ind w:firstLineChars="0"/>
      </w:pPr>
      <w:r>
        <w:rPr>
          <w:rFonts w:hint="eastAsia"/>
        </w:rPr>
        <w:t>可以直接采用</w:t>
      </w:r>
      <w:r w:rsidR="00082855">
        <w:rPr>
          <w:rFonts w:hint="eastAsia"/>
        </w:rPr>
        <w:t>传统逆变器的脉宽调制算法</w:t>
      </w:r>
      <w:r>
        <w:rPr>
          <w:rFonts w:hint="eastAsia"/>
        </w:rPr>
        <w:t>使控制更加简单</w:t>
      </w:r>
      <w:r w:rsidR="00082855">
        <w:rPr>
          <w:rFonts w:hint="eastAsia"/>
        </w:rPr>
        <w:t>；</w:t>
      </w:r>
    </w:p>
    <w:p w:rsidR="00082855" w:rsidRDefault="009C44BA" w:rsidP="00082855">
      <w:pPr>
        <w:pStyle w:val="a4"/>
        <w:numPr>
          <w:ilvl w:val="0"/>
          <w:numId w:val="7"/>
        </w:numPr>
        <w:ind w:firstLineChars="0"/>
      </w:pPr>
      <w:r>
        <w:rPr>
          <w:rFonts w:hint="eastAsia"/>
        </w:rPr>
        <w:t>在一定条件下可以减少开关数量，降低成本；</w:t>
      </w:r>
    </w:p>
    <w:p w:rsidR="00F35040" w:rsidRDefault="00E0140E" w:rsidP="004724F8">
      <w:pPr>
        <w:pStyle w:val="a4"/>
        <w:numPr>
          <w:ilvl w:val="0"/>
          <w:numId w:val="7"/>
        </w:numPr>
        <w:ind w:firstLineChars="0"/>
      </w:pPr>
      <w:r>
        <w:rPr>
          <w:rFonts w:hint="eastAsia"/>
        </w:rPr>
        <w:t>电网侧电路</w:t>
      </w:r>
      <w:r w:rsidR="009C44BA">
        <w:rPr>
          <w:rFonts w:hint="eastAsia"/>
        </w:rPr>
        <w:t>可以带多个</w:t>
      </w:r>
      <w:r>
        <w:rPr>
          <w:rFonts w:hint="eastAsia"/>
        </w:rPr>
        <w:t>负载侧电路</w:t>
      </w:r>
      <w:r w:rsidR="009C44BA">
        <w:rPr>
          <w:rFonts w:hint="eastAsia"/>
        </w:rPr>
        <w:t>，减少成本；</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具有结构简单，可靠性高等特点，应用十分广泛，但是其动态模型复杂，导致其应用受限制。</w:t>
      </w:r>
      <w:r w:rsidR="00B05B54">
        <w:rPr>
          <w:rFonts w:hint="eastAsia"/>
        </w:rPr>
        <w:t>目前异步电机的控制策略有很多</w:t>
      </w:r>
      <w:r w:rsidR="005B68DB">
        <w:rPr>
          <w:rFonts w:hint="eastAsia"/>
        </w:rPr>
        <w:t>：</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r>
        <w:rPr>
          <w:rFonts w:hint="eastAsia"/>
        </w:rPr>
        <w:t>Hasse</w:t>
      </w:r>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r>
        <w:rPr>
          <w:rFonts w:hint="eastAsia"/>
        </w:rPr>
        <w:t>Blaschke</w:t>
      </w:r>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将异步电机方程转换至和转子磁场同步旋转的坐标系后，通过控制直轴和交轴的电流即可对磁链和转矩进行控制。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r w:rsidR="00B05B54">
        <w:rPr>
          <w:rFonts w:hint="eastAsia"/>
        </w:rPr>
        <w:t>D</w:t>
      </w:r>
      <w:r w:rsidR="00B05B54">
        <w:t>epenbrock</w:t>
      </w:r>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w:t>
      </w:r>
      <w:r w:rsidR="00CA08CC">
        <w:rPr>
          <w:rFonts w:hint="eastAsia"/>
        </w:rPr>
        <w:t>该</w:t>
      </w:r>
      <w:r w:rsidR="007F245D">
        <w:rPr>
          <w:rFonts w:hint="eastAsia"/>
        </w:rPr>
        <w:t>控制方式</w:t>
      </w:r>
      <w:r w:rsidR="00FE23BD">
        <w:rPr>
          <w:rFonts w:hint="eastAsia"/>
        </w:rPr>
        <w:t>的结构简单，适合功率变换器的开关工作模式，</w:t>
      </w:r>
      <w:r w:rsidR="00CA08CC">
        <w:rPr>
          <w:rFonts w:hint="eastAsia"/>
        </w:rPr>
        <w:t>受</w:t>
      </w:r>
      <w:r w:rsidR="00FE23BD">
        <w:rPr>
          <w:rFonts w:hint="eastAsia"/>
        </w:rPr>
        <w:t>电机</w:t>
      </w:r>
      <w:r w:rsidR="00CA08CC">
        <w:rPr>
          <w:rFonts w:hint="eastAsia"/>
        </w:rPr>
        <w:t>变量</w:t>
      </w:r>
      <w:r w:rsidR="00FE23BD">
        <w:rPr>
          <w:rFonts w:hint="eastAsia"/>
        </w:rPr>
        <w:t>的</w:t>
      </w:r>
      <w:r w:rsidR="00CA08CC">
        <w:rPr>
          <w:rFonts w:hint="eastAsia"/>
        </w:rPr>
        <w:t>影响</w:t>
      </w:r>
      <w:r w:rsidR="00FE23BD">
        <w:rPr>
          <w:rFonts w:hint="eastAsia"/>
        </w:rPr>
        <w:t>小，此后获得了快速的发展。</w:t>
      </w:r>
    </w:p>
    <w:p w:rsidR="00B05B54" w:rsidRDefault="00142D35" w:rsidP="00B22890">
      <w:pPr>
        <w:pStyle w:val="3"/>
        <w:numPr>
          <w:ilvl w:val="2"/>
          <w:numId w:val="19"/>
        </w:numPr>
        <w:rPr>
          <w:sz w:val="28"/>
        </w:rPr>
      </w:pPr>
      <w:r w:rsidRPr="00142D35">
        <w:rPr>
          <w:rFonts w:hint="eastAsia"/>
          <w:sz w:val="28"/>
        </w:rPr>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lastRenderedPageBreak/>
        <w:t>查表法</w:t>
      </w:r>
      <w:r>
        <w:rPr>
          <w:rFonts w:hint="eastAsia"/>
        </w:rPr>
        <w:t xml:space="preserve">DTC: </w:t>
      </w:r>
      <w:r>
        <w:rPr>
          <w:rFonts w:hint="eastAsia"/>
        </w:rPr>
        <w:t>预先确定在</w:t>
      </w:r>
      <w:r w:rsidR="009C58A5">
        <w:rPr>
          <w:rFonts w:hint="eastAsia"/>
        </w:rPr>
        <w:t>各</w:t>
      </w:r>
      <w:r>
        <w:rPr>
          <w:rFonts w:hint="eastAsia"/>
        </w:rPr>
        <w:t>位置下</w:t>
      </w:r>
      <w:r w:rsidR="009C58A5">
        <w:rPr>
          <w:rFonts w:hint="eastAsia"/>
        </w:rPr>
        <w:t>逆变器的开关</w:t>
      </w:r>
      <w:r>
        <w:rPr>
          <w:rFonts w:hint="eastAsia"/>
        </w:rPr>
        <w:t>对磁链的影响，并列出表格；控制时使用磁链和转矩滞环结果作为检索指数，查找到对应的开关信息输出，从而将磁链和转矩控制在给定的范围内；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w:t>
      </w:r>
      <w:r w:rsidR="00EC124A">
        <w:rPr>
          <w:rFonts w:hint="eastAsia"/>
        </w:rPr>
        <w:t>将</w:t>
      </w:r>
      <w:r w:rsidR="00E521DA">
        <w:rPr>
          <w:rFonts w:hint="eastAsia"/>
        </w:rPr>
        <w:t>三相定子磁链以及转矩</w:t>
      </w:r>
      <w:r w:rsidR="00EC124A">
        <w:rPr>
          <w:rFonts w:hint="eastAsia"/>
        </w:rPr>
        <w:t>分别通过滞环比较器</w:t>
      </w:r>
      <w:r w:rsidR="00E521DA">
        <w:rPr>
          <w:rFonts w:hint="eastAsia"/>
        </w:rPr>
        <w:t>，选择三个桥臂的开关状态，从而对磁链和转矩进行</w:t>
      </w:r>
      <w:r w:rsidR="006F6A42">
        <w:rPr>
          <w:rFonts w:hint="eastAsia"/>
        </w:rPr>
        <w:t>控制。直接自控制的开关</w:t>
      </w:r>
      <w:r w:rsidR="00EC124A">
        <w:rPr>
          <w:rFonts w:hint="eastAsia"/>
        </w:rPr>
        <w:t>周期大</w:t>
      </w:r>
      <w:r w:rsidR="006F6A42">
        <w:rPr>
          <w:rFonts w:hint="eastAsia"/>
        </w:rPr>
        <w:t>，转矩响应快，多用于</w:t>
      </w:r>
      <w:r w:rsidR="00EC124A">
        <w:rPr>
          <w:rFonts w:hint="eastAsia"/>
        </w:rPr>
        <w:t>大容量</w:t>
      </w:r>
      <w:r w:rsidR="006F6A42">
        <w:rPr>
          <w:rFonts w:hint="eastAsia"/>
        </w:rPr>
        <w:t>的牵引系统中；</w:t>
      </w:r>
    </w:p>
    <w:p w:rsidR="006F6A42" w:rsidRDefault="006F6A42" w:rsidP="00AD1828">
      <w:pPr>
        <w:pStyle w:val="a4"/>
        <w:numPr>
          <w:ilvl w:val="0"/>
          <w:numId w:val="9"/>
        </w:numPr>
        <w:ind w:firstLineChars="0"/>
      </w:pPr>
      <w:r>
        <w:rPr>
          <w:rFonts w:hint="eastAsia"/>
        </w:rPr>
        <w:t>恒开关频率</w:t>
      </w:r>
      <w:r>
        <w:rPr>
          <w:rFonts w:hint="eastAsia"/>
        </w:rPr>
        <w:t>DTC:</w:t>
      </w:r>
      <w:r>
        <w:t xml:space="preserve"> </w:t>
      </w:r>
      <w:r>
        <w:rPr>
          <w:rFonts w:hint="eastAsia"/>
        </w:rPr>
        <w:t>采用滞环控制的</w:t>
      </w:r>
      <w:r>
        <w:rPr>
          <w:rFonts w:hint="eastAsia"/>
        </w:rPr>
        <w:t>DTC</w:t>
      </w:r>
      <w:r>
        <w:rPr>
          <w:rFonts w:hint="eastAsia"/>
        </w:rPr>
        <w:t>的</w:t>
      </w:r>
      <w:r w:rsidR="00071878">
        <w:rPr>
          <w:rFonts w:hint="eastAsia"/>
        </w:rPr>
        <w:t>通断</w:t>
      </w:r>
      <w:r>
        <w:rPr>
          <w:rFonts w:hint="eastAsia"/>
        </w:rPr>
        <w:t>频率不固定，</w:t>
      </w:r>
      <w:r w:rsidR="00E32196">
        <w:rPr>
          <w:rFonts w:hint="eastAsia"/>
        </w:rPr>
        <w:t>而且采用控制器实现时磁链和转矩不能严格</w:t>
      </w:r>
      <w:r w:rsidR="00897EEA">
        <w:rPr>
          <w:rFonts w:hint="eastAsia"/>
        </w:rPr>
        <w:t>限制</w:t>
      </w:r>
      <w:bookmarkStart w:id="0" w:name="_GoBack"/>
      <w:bookmarkEnd w:id="0"/>
      <w:r w:rsidR="00E32196">
        <w:rPr>
          <w:rFonts w:hint="eastAsia"/>
        </w:rPr>
        <w:t>在环宽内</w:t>
      </w:r>
      <w:r w:rsidR="00897EEA">
        <w:rPr>
          <w:rFonts w:hint="eastAsia"/>
        </w:rPr>
        <w:t>，因此出现了恒定</w:t>
      </w:r>
      <w:r w:rsidR="00C85A66">
        <w:rPr>
          <w:rFonts w:hint="eastAsia"/>
        </w:rPr>
        <w:t>开关频率的</w:t>
      </w:r>
      <w:r w:rsidR="00AF4A40">
        <w:rPr>
          <w:rFonts w:hint="eastAsia"/>
        </w:rPr>
        <w:t>D</w:t>
      </w:r>
      <w:r w:rsidR="00AF4A40">
        <w:t>TC</w:t>
      </w:r>
      <w:r w:rsidR="00C85A66">
        <w:rPr>
          <w:rFonts w:hint="eastAsia"/>
        </w:rPr>
        <w:t>。其实现方式可以采用闭环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模型参考自适应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有基于龙伯格观测器、基于卡尔曼滤波器和神经网络的无位置传感器转速观测器。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论文第一章简单介绍了矩阵变换器的发展和研究现状，说明了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负载侧</w:t>
      </w:r>
      <w:r w:rsidR="003F4ACB">
        <w:rPr>
          <w:rFonts w:hint="eastAsia"/>
        </w:rPr>
        <w:t>采用传统的空间矢量调制的情况下，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r w:rsidR="00C55C70">
        <w:rPr>
          <w:rFonts w:hint="eastAsia"/>
        </w:rPr>
        <w:t>Matlab</w:t>
      </w:r>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章总结了论文所做的工作，并对今后的研究提出了展望。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电网侧</w:t>
      </w:r>
      <w:r w:rsidR="00067C7F">
        <w:rPr>
          <w:color w:val="00000A"/>
        </w:rPr>
        <w:t>无零矢量</w:t>
      </w:r>
      <w:r w:rsidR="009D3DC3">
        <w:rPr>
          <w:rFonts w:hint="eastAsia"/>
          <w:color w:val="00000A"/>
        </w:rPr>
        <w:t>双级矩阵变换器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9D3DC3">
        <w:rPr>
          <w:rFonts w:hint="eastAsia"/>
          <w:color w:val="00000A"/>
        </w:rPr>
        <w:t>双级矩阵变换器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9" o:title=""/>
          </v:shape>
          <o:OLEObject Type="Embed" ProgID="Visio.Drawing.11" ShapeID="_x0000_i1025" DrawAspect="Content" ObjectID="_1525114237" r:id="rId10"/>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9C58A5"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r>
        <w:rPr>
          <w:rFonts w:hint="eastAsia"/>
          <w:color w:val="00000A"/>
        </w:rPr>
        <w:t>S</w:t>
      </w:r>
      <w:r w:rsidRPr="002160E7">
        <w:rPr>
          <w:rFonts w:hint="eastAsia"/>
          <w:color w:val="00000A"/>
          <w:vertAlign w:val="subscript"/>
        </w:rPr>
        <w:t>ij</w:t>
      </w:r>
      <w:r>
        <w:rPr>
          <w:rFonts w:hint="eastAsia"/>
          <w:color w:val="00000A"/>
        </w:rPr>
        <w:t>表示</w:t>
      </w:r>
      <w:r w:rsidR="003E0357">
        <w:rPr>
          <w:rFonts w:hint="eastAsia"/>
          <w:color w:val="00000A"/>
        </w:rPr>
        <w:t>和矩阵变换器</w:t>
      </w:r>
      <w:r>
        <w:rPr>
          <w:rFonts w:hint="eastAsia"/>
          <w:color w:val="00000A"/>
        </w:rPr>
        <w:t>i</w:t>
      </w:r>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1</w:t>
      </w:r>
      <w:r w:rsidR="00002C28">
        <w:rPr>
          <w:rFonts w:hint="eastAsia"/>
          <w:color w:val="00000A"/>
        </w:rPr>
        <w:t>时表示开关闭合，</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9C58A5"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9C58A5"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1" o:title=""/>
          </v:shape>
          <o:OLEObject Type="Embed" ProgID="Visio.Drawing.11" ShapeID="_x0000_i1026" DrawAspect="Content" ObjectID="_1525114238" r:id="rId12"/>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3" o:title=""/>
          </v:shape>
          <o:OLEObject Type="Embed" ProgID="Unknown" ShapeID="_x0000_i1027" DrawAspect="Content" ObjectID="_1525114239" r:id="rId14"/>
        </w:object>
      </w:r>
      <w:r w:rsidR="00EE6554">
        <w:t xml:space="preserve">                    </w:t>
      </w:r>
      <w:r>
        <w:object w:dxaOrig="2624" w:dyaOrig="1392">
          <v:shape id="_x0000_i1028" type="#_x0000_t75" style="width:131.25pt;height:69.75pt" o:ole="">
            <v:imagedata r:id="rId15" o:title=""/>
          </v:shape>
          <o:OLEObject Type="Embed" ProgID="Unknown" ShapeID="_x0000_i1028" DrawAspect="Content" ObjectID="_1525114240" r:id="rId16"/>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7" o:title=""/>
          </v:shape>
          <o:OLEObject Type="Embed" ProgID="Unknown" ShapeID="_x0000_i1029" DrawAspect="Content" ObjectID="_1525114241" r:id="rId18"/>
        </w:object>
      </w:r>
      <w:r w:rsidR="00EE6554">
        <w:t xml:space="preserve">                     </w:t>
      </w:r>
      <w:r>
        <w:object w:dxaOrig="1975" w:dyaOrig="1630">
          <v:shape id="_x0000_i1030" type="#_x0000_t75" style="width:99pt;height:81.75pt" o:ole="">
            <v:imagedata r:id="rId19" o:title=""/>
          </v:shape>
          <o:OLEObject Type="Embed" ProgID="Unknown" ShapeID="_x0000_i1030" DrawAspect="Content" ObjectID="_1525114242" r:id="rId20"/>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增强逆阻反并联型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1" o:title=""/>
          </v:shape>
          <o:OLEObject Type="Embed" ProgID="Unknown" ShapeID="_x0000_i1031" DrawAspect="Content" ObjectID="_1525114243" r:id="rId22"/>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。由图可知双级矩阵变换器输入和输出直接耦合，电网侧采用</w:t>
      </w:r>
      <w:r>
        <w:rPr>
          <w:color w:val="000000"/>
        </w:rPr>
        <w:t>PWM</w:t>
      </w:r>
      <w:r>
        <w:rPr>
          <w:color w:val="000000"/>
        </w:rPr>
        <w:t>调制生成脉冲波形，负载侧将直流侧的脉冲波形再调制成变频变压的交流电。以下均采用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3" o:title=""/>
          </v:shape>
          <o:OLEObject Type="Embed" ProgID="Unknown" ShapeID="_x0000_i1032" DrawAspect="Content" ObjectID="_1525114244" r:id="rId24"/>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r>
        <w:t>电网侧</w:t>
      </w:r>
      <w:r w:rsidR="00067C7F" w:rsidRPr="00E22686">
        <w:t>无零矢量调制策略</w:t>
      </w:r>
    </w:p>
    <w:p w:rsidR="00B001A8" w:rsidRDefault="00733F0A" w:rsidP="00452BC7">
      <w:pPr>
        <w:ind w:firstLineChars="200" w:firstLine="420"/>
      </w:pPr>
      <w:r>
        <w:rPr>
          <w:rFonts w:hint="eastAsia"/>
        </w:rPr>
        <w:t>电网侧无零矢量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r w:rsidRPr="00D819D6">
        <w:rPr>
          <w:rFonts w:hint="eastAsia"/>
          <w:sz w:val="28"/>
        </w:rPr>
        <w:t>电网侧</w:t>
      </w:r>
      <w:r w:rsidR="00D819D6" w:rsidRPr="00D819D6">
        <w:rPr>
          <w:rFonts w:hint="eastAsia"/>
          <w:sz w:val="28"/>
        </w:rPr>
        <w:t>无零矢量控制</w:t>
      </w:r>
    </w:p>
    <w:p w:rsidR="00D819D6" w:rsidRDefault="00D819D6" w:rsidP="00D819D6">
      <w:r>
        <w:rPr>
          <w:rFonts w:hint="eastAsia"/>
        </w:rPr>
        <w:t>假设电网电压的表达式为：</w:t>
      </w:r>
    </w:p>
    <w:p w:rsidR="00D227C6" w:rsidRPr="00D227C6" w:rsidRDefault="009C58A5"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5" o:title="" cropbottom="1881f" cropleft="19224f" cropright="17039f"/>
          </v:shape>
          <o:OLEObject Type="Embed" ProgID="Unknown" ShapeID="_x0000_i1033" DrawAspect="Content" ObjectID="_1525114245" r:id="rId26"/>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周期中将最大电压一相开关一直导通，另外两相按一定占空比导通就可以获得单位功率因数。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9C58A5"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9C58A5"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因为两级占空比的和等于一个周期，不出现零矢量的情况，所以该控制策略称为电网侧无零矢量的调制策略。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9C58A5"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7" o:title=""/>
          </v:shape>
          <o:OLEObject Type="Embed" ProgID="Unknown" ShapeID="_x0000_i1034" DrawAspect="Content" ObjectID="_1525114246" r:id="rId28"/>
        </w:object>
      </w:r>
      <w:r w:rsidR="00BC258A">
        <w:t xml:space="preserve">        </w:t>
      </w:r>
      <w:r>
        <w:object w:dxaOrig="2988" w:dyaOrig="3097">
          <v:shape id="_x0000_i1035" type="#_x0000_t75" style="width:183.75pt;height:189.75pt" o:ole="">
            <v:imagedata r:id="rId29" o:title=""/>
          </v:shape>
          <o:OLEObject Type="Embed" ProgID="Unknown" ShapeID="_x0000_i1035" DrawAspect="Content" ObjectID="_1525114247" r:id="rId30"/>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9C58A5"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9C58A5"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9C58A5"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负载侧</w:t>
      </w:r>
      <w:r w:rsidR="00776827" w:rsidRPr="00776827">
        <w:rPr>
          <w:rFonts w:hint="eastAsia"/>
        </w:rPr>
        <w:t>换流</w:t>
      </w:r>
      <w:r w:rsidR="00B11FF4">
        <w:rPr>
          <w:rFonts w:hint="eastAsia"/>
        </w:rPr>
        <w:t>采用通常逆变器的死区方法进行换流，以防止上下桥臂响应时间不同而存在同时导通的情况导致短路；电网侧换流</w:t>
      </w:r>
      <w:r w:rsidR="00776827" w:rsidRPr="00776827">
        <w:rPr>
          <w:rFonts w:hint="eastAsia"/>
        </w:rPr>
        <w:t>的</w:t>
      </w:r>
      <w:r w:rsidR="00776827">
        <w:rPr>
          <w:rFonts w:hint="eastAsia"/>
        </w:rPr>
        <w:t>简化关键在于负载侧采用</w:t>
      </w:r>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负载侧控制的难度。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1" o:title=""/>
          </v:shape>
          <o:OLEObject Type="Embed" ProgID="Unknown" ShapeID="_x0000_i1036" DrawAspect="Content" ObjectID="_1525114248" r:id="rId32"/>
        </w:object>
      </w:r>
      <w:r w:rsidR="006F4DBF" w:rsidRPr="006F4DBF">
        <w:t xml:space="preserve"> </w:t>
      </w:r>
      <w:r w:rsidR="0080630E">
        <w:t xml:space="preserve">         </w:t>
      </w:r>
      <w:r>
        <w:object w:dxaOrig="3091" w:dyaOrig="2780">
          <v:shape id="_x0000_i1037" type="#_x0000_t75" style="width:169.5pt;height:152.25pt" o:ole="">
            <v:imagedata r:id="rId33" o:title=""/>
          </v:shape>
          <o:OLEObject Type="Embed" ProgID="Unknown" ShapeID="_x0000_i1037" DrawAspect="Content" ObjectID="_1525114249" r:id="rId34"/>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上下桥臂均关断。上下桥臂各有一个导通时称为有效电流矢量；零矢量定义为一路上下桥臂同时导通而其余桥臂上下同时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9C58A5"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9C58A5"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，分别输出两个非零的电压和一个零电压</w:t>
      </w:r>
      <w:r w:rsidR="00090D29">
        <w:rPr>
          <w:rFonts w:hint="eastAsia"/>
        </w:rPr>
        <w:t>。在两个非零矢量的时间内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并将负载侧的零矢量安排在电网侧换流的位置；</w:t>
      </w:r>
      <w:r w:rsidR="00A34917">
        <w:rPr>
          <w:rFonts w:hint="eastAsia"/>
        </w:rPr>
        <w:t>而零矢量时负载侧也输出零矢量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9C58A5"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9C58A5"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9C58A5"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9C58A5"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9C58A5"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9C58A5"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9C58A5"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9C58A5"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r>
        <w:rPr>
          <w:rFonts w:hint="eastAsia"/>
        </w:rPr>
        <w:t>Matlab</w:t>
      </w:r>
      <w:r>
        <w:rPr>
          <w:rFonts w:hint="eastAsia"/>
        </w:rPr>
        <w:t>软件中的</w:t>
      </w:r>
      <w:r>
        <w:rPr>
          <w:rFonts w:hint="eastAsia"/>
        </w:rPr>
        <w:t>Simulink</w:t>
      </w:r>
      <w:r w:rsidR="009F6126">
        <w:rPr>
          <w:rFonts w:hint="eastAsia"/>
        </w:rPr>
        <w:t>工具箱，利用自带的模块和</w:t>
      </w:r>
      <w:r w:rsidR="009F6126">
        <w:rPr>
          <w:rFonts w:hint="eastAsia"/>
        </w:rPr>
        <w:t>Simscape</w:t>
      </w:r>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r w:rsidRPr="00331F9D">
        <w:rPr>
          <w:rFonts w:hint="eastAsia"/>
          <w:sz w:val="28"/>
        </w:rPr>
        <w:t>电网侧无零矢量系统建模和分析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r>
        <w:rPr>
          <w:rFonts w:hint="eastAsia"/>
        </w:rPr>
        <w:t>电网侧无零矢量控制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采用带反并联二极管的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r>
        <w:rPr>
          <w:rFonts w:hint="eastAsia"/>
        </w:rPr>
        <w:t>输入侧加滤波器的电压电流波形</w:t>
      </w:r>
    </w:p>
    <w:p w:rsidR="006B5E54" w:rsidRDefault="006B5E54" w:rsidP="006B5E54">
      <w:pPr>
        <w:jc w:val="left"/>
      </w:pPr>
    </w:p>
    <w:p w:rsidR="00CC6592" w:rsidRDefault="009A3516" w:rsidP="00CB2828">
      <w:pPr>
        <w:ind w:firstLineChars="200" w:firstLine="420"/>
        <w:jc w:val="left"/>
      </w:pPr>
      <w:r>
        <w:rPr>
          <w:rFonts w:hint="eastAsia"/>
        </w:rPr>
        <w:t>电网侧无零矢量控制的双级矩阵变换器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，电流波形趋近于正弦，且相位和输入电压相同，体现了双级矩阵变化器单位功率因数的优点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r>
        <w:rPr>
          <w:rFonts w:hint="eastAsia"/>
        </w:rPr>
        <w:t>输入侧加滤波器的电压电流波形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9C58A5"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调制度需要修改；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，是矩阵变换器的一个不足之处。电网侧无零矢量调制一个</w:t>
      </w:r>
      <w:r w:rsidRPr="00610AEE">
        <w:rPr>
          <w:rFonts w:hint="eastAsia"/>
        </w:rPr>
        <w:t>PWM</w:t>
      </w:r>
      <w:r w:rsidRPr="00610AEE">
        <w:rPr>
          <w:rFonts w:hint="eastAsia"/>
        </w:rPr>
        <w:t>周期开关变化两次，直流电压的平均值波动，需要负载侧配合修改调制度实现</w:t>
      </w:r>
      <w:r w:rsidR="00610AEE" w:rsidRPr="00610AEE">
        <w:rPr>
          <w:rFonts w:hint="eastAsia"/>
        </w:rPr>
        <w:t>；而电网侧有零矢量调制直流侧电压平均值恒定，简化了逆变级的控制。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9C58A5"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9C58A5"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9C58A5"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9C58A5"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9C58A5"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9C58A5"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9C58A5"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9C58A5"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静止三相坐标系下的异步电机动态模型转换到静止的两相坐标系上，转换过程依据恒功率模型进行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9C58A5"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9C58A5"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9C58A5"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9C58A5"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r w:rsidR="00835536">
        <w:rPr>
          <w:rFonts w:hint="eastAsia"/>
        </w:rPr>
        <w:t>通过滞环控制器</w:t>
      </w:r>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9C58A5"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9C58A5"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1"/>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首先将异步电机的实际转速和给定转速差值通过转速调节器生成转矩的给定值，然后将转矩和磁链的的误差经过滞环控制输出数字量给控制器，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定子磁链的给定值和环宽如图</w:t>
      </w:r>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5pt;height:138.75pt" o:ole="">
            <v:imagedata r:id="rId52" o:title="" cropbottom="-2962f"/>
          </v:shape>
          <o:OLEObject Type="Embed" ProgID="Unknown" ShapeID="_x0000_i1038" DrawAspect="Content" ObjectID="_1525114250" r:id="rId53"/>
        </w:object>
      </w:r>
      <w:r w:rsidR="00657159">
        <w:t xml:space="preserve">              </w:t>
      </w:r>
      <w:r w:rsidR="00657159">
        <w:object w:dxaOrig="2621" w:dyaOrig="2470">
          <v:shape id="_x0000_i1039" type="#_x0000_t75" style="width:131.25pt;height:123.75pt" o:ole="">
            <v:imagedata r:id="rId54" o:title=""/>
          </v:shape>
          <o:OLEObject Type="Embed" ProgID="Unknown" ShapeID="_x0000_i1039" DrawAspect="Content" ObjectID="_1525114251" r:id="rId55"/>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。要将四种实际磁链校正回理想值，需要利用逆变器输出的八个电压矢量，如图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对电机无无控制作用。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r w:rsidR="006A4463">
        <w:rPr>
          <w:rFonts w:hint="eastAsia"/>
        </w:rPr>
        <w:t>上限</w:t>
      </w:r>
      <w:r>
        <w:rPr>
          <w:rFonts w:hint="eastAsia"/>
        </w:rPr>
        <w:t>滞环控制器输出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9C58A5"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9C58A5"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C58A5"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C58A5"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运行过程中不断获取滞环的输出</w:t>
      </w:r>
      <w:r w:rsidR="00084CB0">
        <w:rPr>
          <w:rFonts w:hint="eastAsia"/>
        </w:rPr>
        <w:t>，根据滞环值和扇区从中查到对应的电压矢量并转换成开关信号就可以实现查表法直接转矩控制。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9C58A5"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9C58A5"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6"/>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由于在低速时，电阻上的压降在模型中的占比较大，定子电阻的误差会导致定子磁链估计的误差变大，因此该模型更适合高速的电机使用。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9C58A5"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9C58A5"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7"/>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通过滞环控制的直接转矩方案有一些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8" o:title=""/>
          </v:shape>
          <o:OLEObject Type="Embed" ProgID="Unknown" ShapeID="_x0000_i1040" DrawAspect="Content" ObjectID="_1525114252" r:id="rId59"/>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9C58A5"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r>
        <w:rPr>
          <w:rFonts w:hint="eastAsia"/>
        </w:rPr>
        <w:t>T</w:t>
      </w:r>
      <w:r w:rsidRPr="000C5B3E">
        <w:rPr>
          <w:rFonts w:hint="eastAsia"/>
          <w:vertAlign w:val="subscript"/>
        </w:rPr>
        <w:t>s</w:t>
      </w:r>
      <w:r>
        <w:rPr>
          <w:rFonts w:hint="eastAsia"/>
        </w:rPr>
        <w:t>，</w:t>
      </w:r>
      <w:r w:rsidR="004F130B">
        <w:rPr>
          <w:rFonts w:hint="eastAsia"/>
        </w:rPr>
        <w:t>一个周期内的磁链误差</w:t>
      </w:r>
      <w:r>
        <w:rPr>
          <w:rFonts w:hint="eastAsia"/>
        </w:rPr>
        <w:t>可以由电压方程求得：</w:t>
      </w:r>
    </w:p>
    <w:p w:rsidR="00AF5444" w:rsidRDefault="009C58A5"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r>
        <w:rPr>
          <w:rFonts w:hint="eastAsia"/>
        </w:rPr>
        <w:t>t</w:t>
      </w:r>
      <w:r w:rsidRPr="00315A8E">
        <w:rPr>
          <w:vertAlign w:val="subscript"/>
        </w:rPr>
        <w:t>n</w:t>
      </w:r>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9C58A5"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9C58A5"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9C58A5"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9C58A5"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9C58A5"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r w:rsidR="00082E40">
        <w:rPr>
          <w:rFonts w:hint="eastAsia"/>
        </w:rPr>
        <w:t>Vd*</w:t>
      </w:r>
      <w:r w:rsidRPr="00D50CF3">
        <w:rPr>
          <w:rFonts w:hint="eastAsia"/>
        </w:rPr>
        <w:t>的二次方程</w:t>
      </w:r>
    </w:p>
    <w:p w:rsidR="00183A60" w:rsidRPr="001F18DE" w:rsidRDefault="009C58A5"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的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9C58A5"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由于处在暂态过程中，逆变器的零矢量不作用以使暂态过程的响应速度最快，因此有</w:t>
      </w:r>
    </w:p>
    <w:p w:rsidR="00F416C6" w:rsidRDefault="009C58A5"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当转矩差值不大但是磁链不能在一个周期内达到给定位置时，控制的策略可以参考转矩暂态过程。仍以第一扇区为例，电压矢量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9C58A5"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9C58A5"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9C58A5"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9C58A5"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9C58A5"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r w:rsidR="00A26F46">
        <w:rPr>
          <w:rFonts w:hint="eastAsia"/>
        </w:rPr>
        <w:t>从式</w:t>
      </w:r>
      <w:r w:rsidR="009818CC">
        <w:rPr>
          <w:rFonts w:hint="eastAsia"/>
        </w:rPr>
        <w:t>(</w:t>
      </w:r>
      <w:r w:rsidR="009818CC">
        <w:t>3.42)</w:t>
      </w:r>
      <w:r w:rsidR="00A26F46">
        <w:rPr>
          <w:rFonts w:hint="eastAsia"/>
        </w:rPr>
        <w:t>中我们可以获得同步转速和转差速度的估计模型，通过下面的结构框图进行阐释</w:t>
      </w:r>
    </w:p>
    <w:p w:rsidR="00177863" w:rsidRDefault="00177863" w:rsidP="00177863">
      <w:pPr>
        <w:jc w:val="center"/>
      </w:pPr>
      <w:r>
        <w:object w:dxaOrig="6723" w:dyaOrig="2527">
          <v:shape id="_x0000_i1041" type="#_x0000_t75" style="width:336pt;height:126pt" o:ole="">
            <v:imagedata r:id="rId61" o:title=""/>
          </v:shape>
          <o:OLEObject Type="Embed" ProgID="Unknown" ShapeID="_x0000_i1041" DrawAspect="Content" ObjectID="_1525114253" r:id="rId62"/>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r>
        <w:rPr>
          <w:rFonts w:hint="eastAsia"/>
        </w:rPr>
        <w:t>R</w:t>
      </w:r>
      <w:r w:rsidRPr="00C108F1">
        <w:rPr>
          <w:rFonts w:hint="eastAsia"/>
          <w:vertAlign w:val="subscript"/>
        </w:rPr>
        <w:t>s</w:t>
      </w:r>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9C58A5"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9C58A5"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r w:rsidR="00997853">
        <w:rPr>
          <w:rFonts w:hint="eastAsia"/>
        </w:rPr>
        <w:t>可以从式</w:t>
      </w:r>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所示结构框图表示，该结构框图和图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3" o:title=""/>
          </v:shape>
          <o:OLEObject Type="Embed" ProgID="Unknown" ShapeID="_x0000_i1042" DrawAspect="Content" ObjectID="_1525114254" r:id="rId64"/>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无需考虑电网侧开关突然关断造成的续流问题，因此可以避免复杂的四步换流。为保留换流的优点，可以人为的在电网侧的开关切换时在负载侧加入零电压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三相电压源型逆变器模块：模块内部由六个带反并联二极管的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r w:rsidR="0089166D">
        <w:rPr>
          <w:rFonts w:hint="eastAsia"/>
        </w:rPr>
        <w:t>Simscape</w:t>
      </w:r>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的磁链和转矩模型，并加上磁链所在扇区判断的子模块，输出定子磁链、电磁转矩和扇区的值给控制电路进行控制计算；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控制器采用分段控制，在低速时使用比例控制器获得快速响应，在转速接近给定值时将积分器接入使转速最终的静差为零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定子磁链和电磁转矩的滞环控制器，通过两个控制器的输出和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rsidR="004A3CEE">
        <w:t>3.12</w:t>
      </w:r>
      <w:r>
        <w:t xml:space="preserve">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r>
        <w:rPr>
          <w:rFonts w:ascii="Cambria Math" w:hAnsi="Cambria Math" w:hint="eastAsia"/>
        </w:rPr>
        <w:t>滞环控制环宽：</w:t>
      </w:r>
      <w:r w:rsidR="003B48AE">
        <w:rPr>
          <w:rFonts w:ascii="Cambria Math" w:hAnsi="Cambria Math" w:hint="eastAsia"/>
        </w:rPr>
        <w:t>定子磁链控制器环宽</w:t>
      </w:r>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，电磁转矩控制器环宽</w:t>
      </w:r>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lastRenderedPageBreak/>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46425D" w:rsidP="0002342C">
      <w:pPr>
        <w:ind w:firstLineChars="400" w:firstLine="840"/>
        <w:rPr>
          <w:rFonts w:ascii="Cambria Math" w:hAnsi="Cambria Math"/>
        </w:rPr>
      </w:pPr>
      <w:r w:rsidRPr="0044211C">
        <w:t>图</w:t>
      </w:r>
      <w:r w:rsidR="00DC146E">
        <w:t>3.13</w:t>
      </w:r>
      <w:r>
        <w:t xml:space="preserve"> </w:t>
      </w:r>
      <w:r w:rsidR="00DC146E">
        <w:rPr>
          <w:rFonts w:hint="eastAsia"/>
        </w:rPr>
        <w:t>异步电机转速波形</w:t>
      </w:r>
      <w:r w:rsidR="00DC146E">
        <w:rPr>
          <w:rFonts w:hint="eastAsia"/>
        </w:rPr>
        <w:t xml:space="preserve">  </w:t>
      </w:r>
      <w:r w:rsidR="00DC146E">
        <w:t xml:space="preserve">        </w:t>
      </w:r>
      <w:r w:rsidR="0002342C">
        <w:t xml:space="preserve"> </w:t>
      </w:r>
      <w:r w:rsidR="00DC146E">
        <w:t xml:space="preserve">   </w:t>
      </w:r>
      <w:r w:rsidR="00A95ECA">
        <w:rPr>
          <w:rFonts w:hint="eastAsia"/>
        </w:rPr>
        <w:t>图</w:t>
      </w:r>
      <w:r w:rsidR="00DC146E">
        <w:t xml:space="preserve">3.14 </w:t>
      </w:r>
      <w:r w:rsidR="00DC146E">
        <w:rPr>
          <w:rFonts w:hint="eastAsia"/>
        </w:rPr>
        <w:t>异步电机转速动态过程波形</w:t>
      </w:r>
    </w:p>
    <w:p w:rsidR="00597A83" w:rsidRDefault="00597A83" w:rsidP="00597A83">
      <w:pPr>
        <w:rPr>
          <w:rFonts w:ascii="Cambria Math" w:hAnsi="Cambria Math"/>
          <w:noProof/>
        </w:rPr>
      </w:pPr>
      <w:r>
        <w:rPr>
          <w:rFonts w:ascii="Cambria Math" w:hAnsi="Cambria Math" w:hint="eastAsia"/>
          <w:noProof/>
        </w:rPr>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A95ECA" w:rsidP="00A95ECA">
      <w:pPr>
        <w:ind w:firstLineChars="300" w:firstLine="630"/>
        <w:rPr>
          <w:rFonts w:ascii="Cambria Math" w:hAnsi="Cambria Math"/>
        </w:rPr>
      </w:pPr>
      <w:r w:rsidRPr="0044211C">
        <w:t>图</w:t>
      </w:r>
      <w:r>
        <w:t xml:space="preserve">3.15 </w:t>
      </w:r>
      <w:r>
        <w:rPr>
          <w:rFonts w:hint="eastAsia"/>
        </w:rPr>
        <w:t>异步电机电磁转矩波形</w:t>
      </w:r>
      <w:r>
        <w:rPr>
          <w:rFonts w:hint="eastAsia"/>
        </w:rPr>
        <w:t xml:space="preserve"> </w:t>
      </w:r>
      <w:r>
        <w:t xml:space="preserve">            </w:t>
      </w:r>
      <w:r w:rsidRPr="0044211C">
        <w:t>图</w:t>
      </w:r>
      <w:r w:rsidR="00790EAA">
        <w:t>3.16</w:t>
      </w:r>
      <w:r>
        <w:t xml:space="preserve"> </w:t>
      </w:r>
      <w:r>
        <w:rPr>
          <w:rFonts w:hint="eastAsia"/>
        </w:rPr>
        <w:t>异步电机定子磁链波形</w:t>
      </w:r>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3"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Default="00790EAA" w:rsidP="00AF7785">
      <w:pPr>
        <w:ind w:firstLineChars="300" w:firstLine="630"/>
      </w:pPr>
      <w:r w:rsidRPr="0044211C">
        <w:t>图</w:t>
      </w:r>
      <w:r>
        <w:t xml:space="preserve">3.17 </w:t>
      </w:r>
      <w:r>
        <w:rPr>
          <w:rFonts w:hint="eastAsia"/>
        </w:rPr>
        <w:t>异步电机定子磁链圆</w:t>
      </w:r>
      <w:r w:rsidR="00AF7785">
        <w:rPr>
          <w:rFonts w:hint="eastAsia"/>
        </w:rPr>
        <w:t xml:space="preserve">            </w:t>
      </w:r>
      <w:r>
        <w:t xml:space="preserve">   </w:t>
      </w:r>
      <w:r>
        <w:rPr>
          <w:rFonts w:hint="eastAsia"/>
        </w:rPr>
        <w:t>图</w:t>
      </w:r>
      <w:r>
        <w:t xml:space="preserve">3.18 </w:t>
      </w:r>
      <w:r>
        <w:rPr>
          <w:rFonts w:hint="eastAsia"/>
        </w:rPr>
        <w:t>异步电机定子电流波形</w:t>
      </w:r>
    </w:p>
    <w:p w:rsidR="0002342C" w:rsidRDefault="0002342C" w:rsidP="00A95ECA"/>
    <w:p w:rsidR="0002342C" w:rsidRDefault="008B1F52" w:rsidP="00904DE9">
      <w:pPr>
        <w:ind w:firstLineChars="200" w:firstLine="420"/>
        <w:rPr>
          <w:rFonts w:ascii="Cambria Math" w:hAnsi="Cambria Math"/>
        </w:rPr>
      </w:pPr>
      <w:r>
        <w:rPr>
          <w:rFonts w:ascii="Cambria Math" w:hAnsi="Cambria Math" w:hint="eastAsia"/>
        </w:rPr>
        <w:t>由图</w:t>
      </w:r>
      <w:r>
        <w:rPr>
          <w:rFonts w:ascii="Cambria Math" w:hAnsi="Cambria Math" w:hint="eastAsia"/>
        </w:rPr>
        <w:t>3.13</w:t>
      </w:r>
      <w:r w:rsidR="00AF2036">
        <w:rPr>
          <w:rFonts w:ascii="Cambria Math" w:hAnsi="Cambria Math" w:hint="eastAsia"/>
        </w:rPr>
        <w:t>，图</w:t>
      </w:r>
      <w:r w:rsidR="00AF2036">
        <w:rPr>
          <w:rFonts w:ascii="Cambria Math" w:hAnsi="Cambria Math" w:hint="eastAsia"/>
        </w:rPr>
        <w:t>3.14</w:t>
      </w:r>
      <w:r>
        <w:rPr>
          <w:rFonts w:ascii="Cambria Math" w:hAnsi="Cambria Math" w:hint="eastAsia"/>
        </w:rPr>
        <w:t>及图</w:t>
      </w:r>
      <w:r>
        <w:rPr>
          <w:rFonts w:ascii="Cambria Math" w:hAnsi="Cambria Math" w:hint="eastAsia"/>
        </w:rPr>
        <w:t>3.15</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处突加负载，转矩迅速响应至负载转矩，</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查表法直接转矩</w:t>
      </w:r>
      <w:r w:rsidR="00CF2332">
        <w:rPr>
          <w:rFonts w:ascii="Cambria Math" w:hAnsi="Cambria Math" w:hint="eastAsia"/>
        </w:rPr>
        <w:t>对转矩响应快的特点。</w:t>
      </w:r>
    </w:p>
    <w:p w:rsidR="005568EA" w:rsidRDefault="00AF7785" w:rsidP="00904DE9">
      <w:pPr>
        <w:ind w:firstLineChars="200" w:firstLine="420"/>
        <w:rPr>
          <w:rFonts w:ascii="Cambria Math" w:hAnsi="Cambria Math"/>
        </w:rPr>
      </w:pPr>
      <w:r>
        <w:rPr>
          <w:rFonts w:ascii="Cambria Math" w:hAnsi="Cambria Math" w:hint="eastAsia"/>
        </w:rPr>
        <w:lastRenderedPageBreak/>
        <w:t>直接转矩控制的目标之一是维持定子磁链不变以充分利用铁芯，图</w:t>
      </w:r>
      <w:r>
        <w:rPr>
          <w:rFonts w:ascii="Cambria Math" w:hAnsi="Cambria Math" w:hint="eastAsia"/>
        </w:rPr>
        <w:t>3.16</w:t>
      </w:r>
      <w:r>
        <w:rPr>
          <w:rFonts w:ascii="Cambria Math" w:hAnsi="Cambria Math" w:hint="eastAsia"/>
        </w:rPr>
        <w:t>及图</w:t>
      </w:r>
      <w:r>
        <w:rPr>
          <w:rFonts w:ascii="Cambria Math" w:hAnsi="Cambria Math" w:hint="eastAsia"/>
        </w:rPr>
        <w:t>3.17</w:t>
      </w:r>
      <w:r>
        <w:rPr>
          <w:rFonts w:ascii="Cambria Math" w:hAnsi="Cambria Math" w:hint="eastAsia"/>
        </w:rPr>
        <w:t>体现了磁链幅值恒定的特点。</w:t>
      </w:r>
      <w:r w:rsidR="00007496">
        <w:rPr>
          <w:rFonts w:ascii="Cambria Math" w:hAnsi="Cambria Math" w:hint="eastAsia"/>
        </w:rPr>
        <w:t>磁链圆是以两相静止坐标系下的</w:t>
      </w:r>
      <w:r w:rsidR="00075430">
        <w:rPr>
          <w:rFonts w:ascii="Cambria Math" w:hAnsi="Cambria Math" w:hint="eastAsia"/>
        </w:rPr>
        <w:t>磁链分量为变量绘制，半径为定子磁链幅值，内部的线条是起动过程的磁链轨迹。</w:t>
      </w:r>
    </w:p>
    <w:p w:rsidR="00075430" w:rsidRDefault="00075430" w:rsidP="00904DE9">
      <w:pPr>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也呈现出正弦化，且在负载切换时刻幅值也相应迅速改变。</w:t>
      </w:r>
    </w:p>
    <w:p w:rsidR="001052D2" w:rsidRDefault="001052D2" w:rsidP="001052D2">
      <w:pPr>
        <w:pStyle w:val="3"/>
        <w:numPr>
          <w:ilvl w:val="2"/>
          <w:numId w:val="18"/>
        </w:numPr>
        <w:rPr>
          <w:sz w:val="28"/>
        </w:rPr>
      </w:pPr>
      <w:r>
        <w:rPr>
          <w:rFonts w:hint="eastAsia"/>
          <w:sz w:val="28"/>
        </w:rPr>
        <w:t>预测法直接转矩控制</w:t>
      </w:r>
    </w:p>
    <w:p w:rsidR="001052D2" w:rsidRDefault="001052D2" w:rsidP="001052D2">
      <w:pPr>
        <w:pStyle w:val="a4"/>
        <w:numPr>
          <w:ilvl w:val="0"/>
          <w:numId w:val="36"/>
        </w:numPr>
        <w:ind w:firstLineChars="0"/>
      </w:pPr>
      <w:r>
        <w:rPr>
          <w:rFonts w:hint="eastAsia"/>
        </w:rPr>
        <w:t>仿真模型：</w:t>
      </w:r>
    </w:p>
    <w:p w:rsidR="000C01F5" w:rsidRDefault="000C01F5" w:rsidP="00762D2B">
      <w:pPr>
        <w:pStyle w:val="a4"/>
        <w:ind w:left="420"/>
      </w:pPr>
      <w:r>
        <w:rPr>
          <w:rFonts w:hint="eastAsia"/>
        </w:rPr>
        <w:t>预测法直接转矩控制模型如图</w:t>
      </w:r>
      <w:r w:rsidR="00CC33E0">
        <w:rPr>
          <w:rFonts w:hint="eastAsia"/>
        </w:rPr>
        <w:t>3.19</w:t>
      </w:r>
      <w:r w:rsidR="00CC33E0">
        <w:rPr>
          <w:rFonts w:hint="eastAsia"/>
        </w:rPr>
        <w:t>所示，和查表法</w:t>
      </w:r>
      <w:r w:rsidR="000B5BF0">
        <w:rPr>
          <w:rFonts w:hint="eastAsia"/>
        </w:rPr>
        <w:t>仿真模型的不同点在于控制电路。图</w:t>
      </w:r>
      <w:r w:rsidR="000B5BF0">
        <w:rPr>
          <w:rFonts w:hint="eastAsia"/>
        </w:rPr>
        <w:t>3.20</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pPr>
    </w:p>
    <w:p w:rsidR="001052D2" w:rsidRDefault="001052D2" w:rsidP="000C01F5">
      <w:pPr>
        <w:ind w:firstLineChars="200" w:firstLine="420"/>
        <w:jc w:val="center"/>
        <w:rPr>
          <w:rFonts w:ascii="Cambria Math" w:hAnsi="Cambria Math"/>
        </w:rPr>
      </w:pPr>
      <w:r>
        <w:rPr>
          <w:noProof/>
        </w:rPr>
        <w:drawing>
          <wp:inline distT="0" distB="0" distL="0" distR="0" wp14:anchorId="6C1ADDA7" wp14:editId="2A398B8F">
            <wp:extent cx="4497951" cy="3476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0420" cy="3486262"/>
                    </a:xfrm>
                    <a:prstGeom prst="rect">
                      <a:avLst/>
                    </a:prstGeom>
                  </pic:spPr>
                </pic:pic>
              </a:graphicData>
            </a:graphic>
          </wp:inline>
        </w:drawing>
      </w:r>
    </w:p>
    <w:p w:rsidR="000C01F5" w:rsidRDefault="000C01F5" w:rsidP="000C01F5">
      <w:pPr>
        <w:ind w:firstLineChars="200" w:firstLine="420"/>
        <w:jc w:val="center"/>
        <w:rPr>
          <w:rFonts w:ascii="Cambria Math" w:hAnsi="Cambria Math"/>
        </w:rPr>
      </w:pPr>
      <w:r>
        <w:rPr>
          <w:rFonts w:hint="eastAsia"/>
        </w:rPr>
        <w:t>图</w:t>
      </w:r>
      <w:r>
        <w:t xml:space="preserve">3.19 </w:t>
      </w:r>
      <w:r>
        <w:rPr>
          <w:rFonts w:hint="eastAsia"/>
        </w:rPr>
        <w:t>预测法直接转矩控制仿真模型</w:t>
      </w:r>
    </w:p>
    <w:p w:rsidR="001052D2" w:rsidRDefault="001052D2" w:rsidP="000B5BF0">
      <w:pPr>
        <w:jc w:val="center"/>
        <w:rPr>
          <w:rFonts w:ascii="Cambria Math" w:hAnsi="Cambria Math"/>
        </w:rPr>
      </w:pPr>
      <w:r>
        <w:rPr>
          <w:noProof/>
        </w:rPr>
        <w:lastRenderedPageBreak/>
        <w:drawing>
          <wp:inline distT="0" distB="0" distL="0" distR="0" wp14:anchorId="046AAA7D" wp14:editId="31BACF56">
            <wp:extent cx="4388485" cy="2687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5803" cy="2692205"/>
                    </a:xfrm>
                    <a:prstGeom prst="rect">
                      <a:avLst/>
                    </a:prstGeom>
                  </pic:spPr>
                </pic:pic>
              </a:graphicData>
            </a:graphic>
          </wp:inline>
        </w:drawing>
      </w:r>
    </w:p>
    <w:p w:rsidR="000B5BF0" w:rsidRDefault="000B5BF0" w:rsidP="000B5BF0">
      <w:pPr>
        <w:jc w:val="center"/>
        <w:rPr>
          <w:rFonts w:ascii="Cambria Math" w:hAnsi="Cambria Math"/>
        </w:rPr>
      </w:pPr>
      <w:r>
        <w:rPr>
          <w:rFonts w:ascii="Cambria Math" w:hAnsi="Cambria Math" w:hint="eastAsia"/>
        </w:rPr>
        <w:t>图</w:t>
      </w:r>
      <w:r>
        <w:rPr>
          <w:rFonts w:ascii="Cambria Math" w:hAnsi="Cambria Math" w:hint="eastAsia"/>
        </w:rPr>
        <w:t>3.20</w:t>
      </w:r>
      <w:r>
        <w:rPr>
          <w:rFonts w:ascii="Cambria Math" w:hAnsi="Cambria Math"/>
        </w:rPr>
        <w:t xml:space="preserve"> </w:t>
      </w:r>
      <w:r>
        <w:rPr>
          <w:rFonts w:ascii="Cambria Math" w:hAnsi="Cambria Math" w:hint="eastAsia"/>
        </w:rPr>
        <w:t>预测法直接转矩控制模块结构图</w:t>
      </w:r>
    </w:p>
    <w:p w:rsidR="002A6AC6" w:rsidRDefault="002A6AC6" w:rsidP="000B5BF0">
      <w:pPr>
        <w:jc w:val="center"/>
        <w:rPr>
          <w:rFonts w:ascii="Cambria Math" w:hAnsi="Cambria Math"/>
        </w:rPr>
      </w:pPr>
    </w:p>
    <w:p w:rsidR="002A6AC6" w:rsidRDefault="002A6AC6" w:rsidP="002A6AC6">
      <w:pPr>
        <w:pStyle w:val="a4"/>
        <w:numPr>
          <w:ilvl w:val="0"/>
          <w:numId w:val="36"/>
        </w:numPr>
        <w:ind w:firstLineChars="0"/>
        <w:jc w:val="left"/>
        <w:rPr>
          <w:rFonts w:ascii="Cambria Math" w:hAnsi="Cambria Math"/>
        </w:rPr>
      </w:pPr>
      <w:r w:rsidRPr="002A6AC6">
        <w:rPr>
          <w:rFonts w:ascii="Cambria Math" w:hAnsi="Cambria Math" w:hint="eastAsia"/>
        </w:rPr>
        <w:t>仿真结果及分析</w:t>
      </w:r>
    </w:p>
    <w:p w:rsidR="009414F9" w:rsidRDefault="009414F9" w:rsidP="002E11E6">
      <w:pPr>
        <w:pStyle w:val="3"/>
        <w:numPr>
          <w:ilvl w:val="2"/>
          <w:numId w:val="18"/>
        </w:numPr>
        <w:rPr>
          <w:sz w:val="28"/>
        </w:rPr>
      </w:pPr>
      <w:r w:rsidRPr="002E11E6">
        <w:rPr>
          <w:rFonts w:hint="eastAsia"/>
          <w:sz w:val="28"/>
        </w:rPr>
        <w:t>无位置传感器控制</w:t>
      </w:r>
    </w:p>
    <w:p w:rsidR="002E11E6" w:rsidRPr="002E11E6" w:rsidRDefault="002E11E6" w:rsidP="002E11E6">
      <w:pPr>
        <w:pStyle w:val="3"/>
        <w:numPr>
          <w:ilvl w:val="2"/>
          <w:numId w:val="18"/>
        </w:numPr>
        <w:rPr>
          <w:sz w:val="28"/>
        </w:rPr>
      </w:pPr>
      <w:r w:rsidRPr="002E11E6">
        <w:rPr>
          <w:rFonts w:hint="eastAsia"/>
          <w:sz w:val="28"/>
        </w:rPr>
        <w:t>双级矩阵变换器异步电机无位置传感器控制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4B2993" w:rsidRPr="004B2993" w:rsidRDefault="004B2993" w:rsidP="004B2993">
      <w:pPr>
        <w:pStyle w:val="2"/>
        <w:numPr>
          <w:ilvl w:val="1"/>
          <w:numId w:val="18"/>
        </w:numPr>
        <w:spacing w:line="415" w:lineRule="auto"/>
        <w:jc w:val="left"/>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w:t>
      </w:r>
      <w:r>
        <w:lastRenderedPageBreak/>
        <w:t>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，在负载侧以传统</w:t>
      </w:r>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采用了基于滞环控制的查表法直接转矩控制和结合空间矢量调制的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使用双级矩阵变换器替代</w:t>
      </w:r>
      <w:r w:rsidR="009B0C0A">
        <w:rPr>
          <w:rFonts w:hint="eastAsia"/>
        </w:rPr>
        <w:t>直接转矩控制的逆变器</w:t>
      </w:r>
      <w:r w:rsidR="00750274">
        <w:rPr>
          <w:rFonts w:hint="eastAsia"/>
        </w:rPr>
        <w:t>控制异步电机</w:t>
      </w:r>
      <w:r w:rsidR="006870DF">
        <w:rPr>
          <w:rFonts w:hint="eastAsia"/>
        </w:rPr>
        <w:t>。双级矩阵变换器在</w:t>
      </w:r>
      <w:r w:rsidR="001B5BB9">
        <w:rPr>
          <w:rFonts w:hint="eastAsia"/>
        </w:rPr>
        <w:t>电网侧使用无零矢量调制，</w:t>
      </w:r>
      <w:r w:rsidR="002023A4">
        <w:rPr>
          <w:rFonts w:hint="eastAsia"/>
        </w:rPr>
        <w:t>负载侧使用无位置传感器的</w:t>
      </w:r>
      <w:r w:rsidR="002C058E">
        <w:rPr>
          <w:rFonts w:hint="eastAsia"/>
        </w:rPr>
        <w:t>查表法直接转矩控制，</w:t>
      </w:r>
      <w:r w:rsidR="00102011">
        <w:rPr>
          <w:rFonts w:hint="eastAsia"/>
        </w:rPr>
        <w:t>并人为地在电网侧换流期间加入零矢量，使得电网侧可以零电流换流</w:t>
      </w:r>
      <w:r w:rsidR="007E018D">
        <w:rPr>
          <w:rFonts w:hint="eastAsia"/>
        </w:rPr>
        <w:t>。</w:t>
      </w:r>
    </w:p>
    <w:p w:rsidR="00594FC2" w:rsidRPr="005E6AD3" w:rsidRDefault="00594FC2" w:rsidP="00594FC2">
      <w:pPr>
        <w:pStyle w:val="2"/>
        <w:numPr>
          <w:ilvl w:val="1"/>
          <w:numId w:val="18"/>
        </w:numPr>
        <w:spacing w:line="415" w:lineRule="auto"/>
        <w:jc w:val="left"/>
      </w:pPr>
      <w:r>
        <w:rPr>
          <w:rFonts w:hint="eastAsia"/>
        </w:rPr>
        <w:t>对今后工作的展望</w:t>
      </w:r>
    </w:p>
    <w:p w:rsidR="00594FC2" w:rsidRDefault="00594FC2" w:rsidP="00594FC2">
      <w:pPr>
        <w:ind w:firstLineChars="200" w:firstLine="420"/>
      </w:pPr>
      <w:r>
        <w:rPr>
          <w:rFonts w:hint="eastAsia"/>
        </w:rPr>
        <w:t>双级矩阵变换器的提出时间相对较晚，其研究的深度和广度还有待挖掘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交变换器直流侧有电容解耦，双级矩阵变换器的输入和输出是直接耦合的，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掌握异步电机的全部参数，且参数的误差会对估计的转速产生影响，降低了系统的鲁棒性。通过使用模型参考自适应等可以在线调节参数的转速估计法可以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pPr>
      <w:r>
        <w:t xml:space="preserve">3. </w:t>
      </w:r>
      <w:r w:rsidR="00936344">
        <w:rPr>
          <w:rFonts w:hint="eastAsia"/>
        </w:rPr>
        <w:t>双级矩阵变换器结构深入研究。</w:t>
      </w:r>
      <w:r w:rsidR="00097CDC">
        <w:rPr>
          <w:rFonts w:hint="eastAsia"/>
        </w:rPr>
        <w:t>电网侧和负载侧的直接耦合既可以看成是</w:t>
      </w:r>
      <w:r w:rsidR="00362F61">
        <w:rPr>
          <w:rFonts w:hint="eastAsia"/>
        </w:rPr>
        <w:t>双级矩阵变换器的缺点，也可以加以利用来优化变换器的性能。通过共享直流电压和电流，电网侧和负载侧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616A39">
        <w:rPr>
          <w:rFonts w:hint="eastAsia"/>
        </w:rPr>
        <w:t>双级矩阵变换器的这一性质</w:t>
      </w:r>
      <w:r w:rsidR="00836976">
        <w:rPr>
          <w:rFonts w:hint="eastAsia"/>
        </w:rPr>
        <w:t>进行更加深入的研究。</w:t>
      </w:r>
    </w:p>
    <w:sectPr w:rsidR="00170D1A" w:rsidRPr="00102011" w:rsidSect="00B347D7">
      <w:headerReference w:type="default" r:id="rId76"/>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186" w:rsidRDefault="008F1186" w:rsidP="00067C7F">
      <w:r>
        <w:separator/>
      </w:r>
    </w:p>
  </w:endnote>
  <w:endnote w:type="continuationSeparator" w:id="0">
    <w:p w:rsidR="008F1186" w:rsidRDefault="008F1186"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186" w:rsidRDefault="008F1186" w:rsidP="00067C7F">
      <w:r>
        <w:separator/>
      </w:r>
    </w:p>
  </w:footnote>
  <w:footnote w:type="continuationSeparator" w:id="0">
    <w:p w:rsidR="008F1186" w:rsidRDefault="008F1186"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8A5" w:rsidRPr="00183A60" w:rsidRDefault="009C58A5"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496"/>
    <w:rsid w:val="00010306"/>
    <w:rsid w:val="00016CC3"/>
    <w:rsid w:val="00017899"/>
    <w:rsid w:val="0002029B"/>
    <w:rsid w:val="0002342C"/>
    <w:rsid w:val="00026199"/>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1878"/>
    <w:rsid w:val="00074DB2"/>
    <w:rsid w:val="00075430"/>
    <w:rsid w:val="00075434"/>
    <w:rsid w:val="000769FC"/>
    <w:rsid w:val="000809E9"/>
    <w:rsid w:val="00082855"/>
    <w:rsid w:val="00082E40"/>
    <w:rsid w:val="00084050"/>
    <w:rsid w:val="00084CB0"/>
    <w:rsid w:val="00090D29"/>
    <w:rsid w:val="00091AD1"/>
    <w:rsid w:val="00095DEA"/>
    <w:rsid w:val="00095FF2"/>
    <w:rsid w:val="00096CD0"/>
    <w:rsid w:val="00097CDC"/>
    <w:rsid w:val="000A06E3"/>
    <w:rsid w:val="000A18BA"/>
    <w:rsid w:val="000A3DC6"/>
    <w:rsid w:val="000A5ACE"/>
    <w:rsid w:val="000B4521"/>
    <w:rsid w:val="000B4F21"/>
    <w:rsid w:val="000B5BF0"/>
    <w:rsid w:val="000B64CF"/>
    <w:rsid w:val="000C01F5"/>
    <w:rsid w:val="000C2C7A"/>
    <w:rsid w:val="000C3F50"/>
    <w:rsid w:val="000C5B3E"/>
    <w:rsid w:val="000D0D28"/>
    <w:rsid w:val="000D333B"/>
    <w:rsid w:val="000D5BAA"/>
    <w:rsid w:val="000D69A6"/>
    <w:rsid w:val="000E2A2B"/>
    <w:rsid w:val="000E3448"/>
    <w:rsid w:val="000E6668"/>
    <w:rsid w:val="000E7BA6"/>
    <w:rsid w:val="000E7D32"/>
    <w:rsid w:val="000F08AE"/>
    <w:rsid w:val="000F130D"/>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4B18"/>
    <w:rsid w:val="00115BFA"/>
    <w:rsid w:val="001279D4"/>
    <w:rsid w:val="00130CC3"/>
    <w:rsid w:val="001327E8"/>
    <w:rsid w:val="00132F7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0D1A"/>
    <w:rsid w:val="001765F3"/>
    <w:rsid w:val="00177029"/>
    <w:rsid w:val="00177863"/>
    <w:rsid w:val="00177F5C"/>
    <w:rsid w:val="0018046C"/>
    <w:rsid w:val="00180ED6"/>
    <w:rsid w:val="00182051"/>
    <w:rsid w:val="00182843"/>
    <w:rsid w:val="00183A60"/>
    <w:rsid w:val="00183C2B"/>
    <w:rsid w:val="00186274"/>
    <w:rsid w:val="00187345"/>
    <w:rsid w:val="00193327"/>
    <w:rsid w:val="001948E6"/>
    <w:rsid w:val="00195F42"/>
    <w:rsid w:val="00196C2E"/>
    <w:rsid w:val="001A2F5C"/>
    <w:rsid w:val="001A390B"/>
    <w:rsid w:val="001A51E6"/>
    <w:rsid w:val="001A6B7B"/>
    <w:rsid w:val="001B2814"/>
    <w:rsid w:val="001B3F3B"/>
    <w:rsid w:val="001B5BB9"/>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475B3"/>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4B14"/>
    <w:rsid w:val="002A660A"/>
    <w:rsid w:val="002A6AC6"/>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1E6"/>
    <w:rsid w:val="002E159B"/>
    <w:rsid w:val="002E2150"/>
    <w:rsid w:val="002E2AC7"/>
    <w:rsid w:val="002E5165"/>
    <w:rsid w:val="002E72CF"/>
    <w:rsid w:val="002F669E"/>
    <w:rsid w:val="0030054B"/>
    <w:rsid w:val="003055F2"/>
    <w:rsid w:val="003103D4"/>
    <w:rsid w:val="00310925"/>
    <w:rsid w:val="0031588D"/>
    <w:rsid w:val="00315A8E"/>
    <w:rsid w:val="00316152"/>
    <w:rsid w:val="00316A06"/>
    <w:rsid w:val="00317E9C"/>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95B84"/>
    <w:rsid w:val="003A019B"/>
    <w:rsid w:val="003A06FF"/>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425D"/>
    <w:rsid w:val="00466870"/>
    <w:rsid w:val="00466FAB"/>
    <w:rsid w:val="00467015"/>
    <w:rsid w:val="0046709E"/>
    <w:rsid w:val="004712C5"/>
    <w:rsid w:val="00472085"/>
    <w:rsid w:val="004724F8"/>
    <w:rsid w:val="004851F7"/>
    <w:rsid w:val="00487549"/>
    <w:rsid w:val="00491864"/>
    <w:rsid w:val="004944A0"/>
    <w:rsid w:val="004A06E8"/>
    <w:rsid w:val="004A3CEE"/>
    <w:rsid w:val="004A3D24"/>
    <w:rsid w:val="004A6AC5"/>
    <w:rsid w:val="004A7780"/>
    <w:rsid w:val="004B2993"/>
    <w:rsid w:val="004C2BC3"/>
    <w:rsid w:val="004D1FD6"/>
    <w:rsid w:val="004D2A28"/>
    <w:rsid w:val="004D2AC7"/>
    <w:rsid w:val="004D7940"/>
    <w:rsid w:val="004E0201"/>
    <w:rsid w:val="004E05DF"/>
    <w:rsid w:val="004E1197"/>
    <w:rsid w:val="004E151C"/>
    <w:rsid w:val="004E24D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68"/>
    <w:rsid w:val="00544BAE"/>
    <w:rsid w:val="00545E0E"/>
    <w:rsid w:val="005479B6"/>
    <w:rsid w:val="00547EC3"/>
    <w:rsid w:val="005505B7"/>
    <w:rsid w:val="00551730"/>
    <w:rsid w:val="00553734"/>
    <w:rsid w:val="005568EA"/>
    <w:rsid w:val="005579CC"/>
    <w:rsid w:val="00557E9A"/>
    <w:rsid w:val="00560E49"/>
    <w:rsid w:val="00561E3D"/>
    <w:rsid w:val="0056272F"/>
    <w:rsid w:val="00562CD0"/>
    <w:rsid w:val="00563395"/>
    <w:rsid w:val="00563CB7"/>
    <w:rsid w:val="00570401"/>
    <w:rsid w:val="00571BBC"/>
    <w:rsid w:val="00571CB0"/>
    <w:rsid w:val="005728E9"/>
    <w:rsid w:val="00573060"/>
    <w:rsid w:val="00573571"/>
    <w:rsid w:val="0057513E"/>
    <w:rsid w:val="00580532"/>
    <w:rsid w:val="0058198F"/>
    <w:rsid w:val="00581D5C"/>
    <w:rsid w:val="005828D9"/>
    <w:rsid w:val="0058378D"/>
    <w:rsid w:val="00583AFF"/>
    <w:rsid w:val="0058417E"/>
    <w:rsid w:val="00590009"/>
    <w:rsid w:val="005901C1"/>
    <w:rsid w:val="00590B80"/>
    <w:rsid w:val="00593D66"/>
    <w:rsid w:val="00594ADD"/>
    <w:rsid w:val="00594B13"/>
    <w:rsid w:val="00594FC2"/>
    <w:rsid w:val="00597182"/>
    <w:rsid w:val="00597353"/>
    <w:rsid w:val="00597A83"/>
    <w:rsid w:val="005A04DF"/>
    <w:rsid w:val="005B0BA4"/>
    <w:rsid w:val="005B677E"/>
    <w:rsid w:val="005B68DB"/>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A39"/>
    <w:rsid w:val="00616BBB"/>
    <w:rsid w:val="00616F7E"/>
    <w:rsid w:val="00617A24"/>
    <w:rsid w:val="006207C9"/>
    <w:rsid w:val="00621344"/>
    <w:rsid w:val="006231C9"/>
    <w:rsid w:val="00623ED1"/>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0DF"/>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66AE"/>
    <w:rsid w:val="006D78F4"/>
    <w:rsid w:val="006D7ABD"/>
    <w:rsid w:val="006E06A3"/>
    <w:rsid w:val="006E1306"/>
    <w:rsid w:val="006E2CA1"/>
    <w:rsid w:val="006E4468"/>
    <w:rsid w:val="006E6BC2"/>
    <w:rsid w:val="006F10D7"/>
    <w:rsid w:val="006F1C38"/>
    <w:rsid w:val="006F2DF5"/>
    <w:rsid w:val="006F406D"/>
    <w:rsid w:val="006F4070"/>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155"/>
    <w:rsid w:val="00734FDD"/>
    <w:rsid w:val="007369AF"/>
    <w:rsid w:val="00740C1C"/>
    <w:rsid w:val="00744140"/>
    <w:rsid w:val="0074414D"/>
    <w:rsid w:val="00745052"/>
    <w:rsid w:val="00747086"/>
    <w:rsid w:val="00747C55"/>
    <w:rsid w:val="00750274"/>
    <w:rsid w:val="00750299"/>
    <w:rsid w:val="007509FF"/>
    <w:rsid w:val="00752513"/>
    <w:rsid w:val="00757692"/>
    <w:rsid w:val="007601F8"/>
    <w:rsid w:val="00760D61"/>
    <w:rsid w:val="00762D2B"/>
    <w:rsid w:val="00767B52"/>
    <w:rsid w:val="00773F59"/>
    <w:rsid w:val="00775660"/>
    <w:rsid w:val="0077668E"/>
    <w:rsid w:val="00776827"/>
    <w:rsid w:val="007818DA"/>
    <w:rsid w:val="007837F3"/>
    <w:rsid w:val="00783EE5"/>
    <w:rsid w:val="007908FB"/>
    <w:rsid w:val="00790A0E"/>
    <w:rsid w:val="00790EAA"/>
    <w:rsid w:val="00791D55"/>
    <w:rsid w:val="00791D8D"/>
    <w:rsid w:val="0079283D"/>
    <w:rsid w:val="007A1F56"/>
    <w:rsid w:val="007A37CF"/>
    <w:rsid w:val="007A48CE"/>
    <w:rsid w:val="007A771A"/>
    <w:rsid w:val="007A79AF"/>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018D"/>
    <w:rsid w:val="007E165C"/>
    <w:rsid w:val="007E2177"/>
    <w:rsid w:val="007E21EB"/>
    <w:rsid w:val="007E30F6"/>
    <w:rsid w:val="007E3B2B"/>
    <w:rsid w:val="007E4055"/>
    <w:rsid w:val="007E5603"/>
    <w:rsid w:val="007E7E5B"/>
    <w:rsid w:val="007F05A3"/>
    <w:rsid w:val="007F2208"/>
    <w:rsid w:val="007F245D"/>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976"/>
    <w:rsid w:val="00836BC6"/>
    <w:rsid w:val="008406CB"/>
    <w:rsid w:val="0084098A"/>
    <w:rsid w:val="008416BF"/>
    <w:rsid w:val="00842429"/>
    <w:rsid w:val="00842A88"/>
    <w:rsid w:val="00843714"/>
    <w:rsid w:val="00850531"/>
    <w:rsid w:val="00854A41"/>
    <w:rsid w:val="00855192"/>
    <w:rsid w:val="00855C0B"/>
    <w:rsid w:val="00856852"/>
    <w:rsid w:val="00862F40"/>
    <w:rsid w:val="00867E75"/>
    <w:rsid w:val="0087250C"/>
    <w:rsid w:val="00877DE3"/>
    <w:rsid w:val="008865B7"/>
    <w:rsid w:val="00887FBF"/>
    <w:rsid w:val="0089166D"/>
    <w:rsid w:val="00893F8D"/>
    <w:rsid w:val="00894911"/>
    <w:rsid w:val="00897EEA"/>
    <w:rsid w:val="008A00F4"/>
    <w:rsid w:val="008A455F"/>
    <w:rsid w:val="008B0A24"/>
    <w:rsid w:val="008B141C"/>
    <w:rsid w:val="008B171F"/>
    <w:rsid w:val="008B1F52"/>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1186"/>
    <w:rsid w:val="008F21FF"/>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24A6"/>
    <w:rsid w:val="00936344"/>
    <w:rsid w:val="009368A9"/>
    <w:rsid w:val="0094046C"/>
    <w:rsid w:val="009413E6"/>
    <w:rsid w:val="009414F9"/>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878BE"/>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0A"/>
    <w:rsid w:val="009B0C89"/>
    <w:rsid w:val="009B2491"/>
    <w:rsid w:val="009B423B"/>
    <w:rsid w:val="009B6228"/>
    <w:rsid w:val="009C0453"/>
    <w:rsid w:val="009C23F4"/>
    <w:rsid w:val="009C4060"/>
    <w:rsid w:val="009C44BA"/>
    <w:rsid w:val="009C4E3F"/>
    <w:rsid w:val="009C58A5"/>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76168"/>
    <w:rsid w:val="00A80F71"/>
    <w:rsid w:val="00A8253C"/>
    <w:rsid w:val="00A83DDB"/>
    <w:rsid w:val="00A8487B"/>
    <w:rsid w:val="00A85027"/>
    <w:rsid w:val="00A85E3C"/>
    <w:rsid w:val="00A90105"/>
    <w:rsid w:val="00A910AC"/>
    <w:rsid w:val="00A935E7"/>
    <w:rsid w:val="00A9524E"/>
    <w:rsid w:val="00A95ECA"/>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233"/>
    <w:rsid w:val="00AB3A39"/>
    <w:rsid w:val="00AB5010"/>
    <w:rsid w:val="00AB5178"/>
    <w:rsid w:val="00AB78FB"/>
    <w:rsid w:val="00AC3928"/>
    <w:rsid w:val="00AD0EFB"/>
    <w:rsid w:val="00AD1828"/>
    <w:rsid w:val="00AD671F"/>
    <w:rsid w:val="00AE006F"/>
    <w:rsid w:val="00AE106D"/>
    <w:rsid w:val="00AE3C15"/>
    <w:rsid w:val="00AE73DF"/>
    <w:rsid w:val="00AF2036"/>
    <w:rsid w:val="00AF26DA"/>
    <w:rsid w:val="00AF4313"/>
    <w:rsid w:val="00AF48F8"/>
    <w:rsid w:val="00AF4A40"/>
    <w:rsid w:val="00AF5444"/>
    <w:rsid w:val="00AF5F22"/>
    <w:rsid w:val="00AF6876"/>
    <w:rsid w:val="00AF7785"/>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088A"/>
    <w:rsid w:val="00B7145C"/>
    <w:rsid w:val="00B72DD7"/>
    <w:rsid w:val="00B7541C"/>
    <w:rsid w:val="00B75C0A"/>
    <w:rsid w:val="00B76700"/>
    <w:rsid w:val="00B76B54"/>
    <w:rsid w:val="00B76D98"/>
    <w:rsid w:val="00B76F07"/>
    <w:rsid w:val="00B77D74"/>
    <w:rsid w:val="00B81504"/>
    <w:rsid w:val="00B83BEA"/>
    <w:rsid w:val="00B84877"/>
    <w:rsid w:val="00B84DB5"/>
    <w:rsid w:val="00B86B9E"/>
    <w:rsid w:val="00B93968"/>
    <w:rsid w:val="00BA0DCF"/>
    <w:rsid w:val="00BA21E7"/>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6E7"/>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158F"/>
    <w:rsid w:val="00C43C6B"/>
    <w:rsid w:val="00C45C84"/>
    <w:rsid w:val="00C4663E"/>
    <w:rsid w:val="00C5378B"/>
    <w:rsid w:val="00C54F48"/>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08CC"/>
    <w:rsid w:val="00CA1E38"/>
    <w:rsid w:val="00CA2459"/>
    <w:rsid w:val="00CA355E"/>
    <w:rsid w:val="00CA4FDC"/>
    <w:rsid w:val="00CA5310"/>
    <w:rsid w:val="00CB15FF"/>
    <w:rsid w:val="00CB2828"/>
    <w:rsid w:val="00CB2928"/>
    <w:rsid w:val="00CB2A9C"/>
    <w:rsid w:val="00CB2B48"/>
    <w:rsid w:val="00CB5A14"/>
    <w:rsid w:val="00CC316E"/>
    <w:rsid w:val="00CC33E0"/>
    <w:rsid w:val="00CC4A7B"/>
    <w:rsid w:val="00CC6592"/>
    <w:rsid w:val="00CD0E59"/>
    <w:rsid w:val="00CD21FC"/>
    <w:rsid w:val="00CD446D"/>
    <w:rsid w:val="00CD6090"/>
    <w:rsid w:val="00CD68E1"/>
    <w:rsid w:val="00CE1D8C"/>
    <w:rsid w:val="00CE2370"/>
    <w:rsid w:val="00CE2C41"/>
    <w:rsid w:val="00CE577B"/>
    <w:rsid w:val="00CF2332"/>
    <w:rsid w:val="00CF2480"/>
    <w:rsid w:val="00CF5465"/>
    <w:rsid w:val="00CF719A"/>
    <w:rsid w:val="00CF7AA6"/>
    <w:rsid w:val="00D0078F"/>
    <w:rsid w:val="00D0080D"/>
    <w:rsid w:val="00D00A84"/>
    <w:rsid w:val="00D051A3"/>
    <w:rsid w:val="00D12102"/>
    <w:rsid w:val="00D14B3F"/>
    <w:rsid w:val="00D151A8"/>
    <w:rsid w:val="00D15631"/>
    <w:rsid w:val="00D16012"/>
    <w:rsid w:val="00D2044E"/>
    <w:rsid w:val="00D20ABB"/>
    <w:rsid w:val="00D20AE6"/>
    <w:rsid w:val="00D227C6"/>
    <w:rsid w:val="00D23102"/>
    <w:rsid w:val="00D2380E"/>
    <w:rsid w:val="00D261C2"/>
    <w:rsid w:val="00D30016"/>
    <w:rsid w:val="00D30E32"/>
    <w:rsid w:val="00D3639F"/>
    <w:rsid w:val="00D36C42"/>
    <w:rsid w:val="00D37AA8"/>
    <w:rsid w:val="00D37F9F"/>
    <w:rsid w:val="00D402A3"/>
    <w:rsid w:val="00D40DBC"/>
    <w:rsid w:val="00D411AB"/>
    <w:rsid w:val="00D42112"/>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46E"/>
    <w:rsid w:val="00DC1512"/>
    <w:rsid w:val="00DC6F2E"/>
    <w:rsid w:val="00DD139B"/>
    <w:rsid w:val="00DD4A38"/>
    <w:rsid w:val="00DD643A"/>
    <w:rsid w:val="00DE3E69"/>
    <w:rsid w:val="00DE3F7E"/>
    <w:rsid w:val="00DE5588"/>
    <w:rsid w:val="00DE6A38"/>
    <w:rsid w:val="00DF183F"/>
    <w:rsid w:val="00DF1A47"/>
    <w:rsid w:val="00E0140E"/>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2C98"/>
    <w:rsid w:val="00E43B4E"/>
    <w:rsid w:val="00E43C77"/>
    <w:rsid w:val="00E46902"/>
    <w:rsid w:val="00E521DA"/>
    <w:rsid w:val="00E52C3B"/>
    <w:rsid w:val="00E54E41"/>
    <w:rsid w:val="00E55A7A"/>
    <w:rsid w:val="00E57699"/>
    <w:rsid w:val="00E579D6"/>
    <w:rsid w:val="00E57BF7"/>
    <w:rsid w:val="00E62CE3"/>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124A"/>
    <w:rsid w:val="00EC4175"/>
    <w:rsid w:val="00EC4598"/>
    <w:rsid w:val="00EC51BB"/>
    <w:rsid w:val="00EC536C"/>
    <w:rsid w:val="00ED0F00"/>
    <w:rsid w:val="00ED0F48"/>
    <w:rsid w:val="00ED61E3"/>
    <w:rsid w:val="00ED7987"/>
    <w:rsid w:val="00EE13DF"/>
    <w:rsid w:val="00EE3E1B"/>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1BDF"/>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39.emf"/><Relationship Id="rId68" Type="http://schemas.openxmlformats.org/officeDocument/2006/relationships/image" Target="media/image43.jpeg"/><Relationship Id="rId16" Type="http://schemas.openxmlformats.org/officeDocument/2006/relationships/oleObject" Target="embeddings/oleObject4.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oleObject" Target="embeddings/oleObject14.bin"/><Relationship Id="rId58" Type="http://schemas.openxmlformats.org/officeDocument/2006/relationships/image" Target="media/image36.emf"/><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oleObject" Target="embeddings/oleObject18.bin"/><Relationship Id="rId69" Type="http://schemas.openxmlformats.org/officeDocument/2006/relationships/image" Target="media/image44.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oleObject" Target="embeddings/oleObject16.bin"/><Relationship Id="rId67" Type="http://schemas.openxmlformats.org/officeDocument/2006/relationships/image" Target="media/image42.png"/><Relationship Id="rId20" Type="http://schemas.openxmlformats.org/officeDocument/2006/relationships/oleObject" Target="embeddings/oleObject6.bin"/><Relationship Id="rId41" Type="http://schemas.openxmlformats.org/officeDocument/2006/relationships/image" Target="media/image21.jpeg"/><Relationship Id="rId54" Type="http://schemas.openxmlformats.org/officeDocument/2006/relationships/image" Target="media/image33.emf"/><Relationship Id="rId62" Type="http://schemas.openxmlformats.org/officeDocument/2006/relationships/oleObject" Target="embeddings/oleObject17.bin"/><Relationship Id="rId70" Type="http://schemas.openxmlformats.org/officeDocument/2006/relationships/image" Target="media/image45.jpe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4.jpeg"/><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png"/><Relationship Id="rId34" Type="http://schemas.openxmlformats.org/officeDocument/2006/relationships/oleObject" Target="embeddings/oleObject13.bin"/><Relationship Id="rId50" Type="http://schemas.openxmlformats.org/officeDocument/2006/relationships/image" Target="media/image30.jpeg"/><Relationship Id="rId55" Type="http://schemas.openxmlformats.org/officeDocument/2006/relationships/oleObject" Target="embeddings/oleObject15.bin"/><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0E5C0-39A1-4F47-8A27-02A0C8A47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32</Pages>
  <Words>11677</Words>
  <Characters>14481</Characters>
  <Application>Microsoft Office Word</Application>
  <DocSecurity>0</DocSecurity>
  <Lines>658</Lines>
  <Paragraphs>653</Paragraphs>
  <ScaleCrop>false</ScaleCrop>
  <Company/>
  <LinksUpToDate>false</LinksUpToDate>
  <CharactersWithSpaces>25505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466</cp:revision>
  <cp:lastPrinted>2016-05-14T07:08:00Z</cp:lastPrinted>
  <dcterms:created xsi:type="dcterms:W3CDTF">2016-05-15T11:58:00Z</dcterms:created>
  <dcterms:modified xsi:type="dcterms:W3CDTF">2016-05-18T13:51:00Z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