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بازیابی شاهد پیش و پس از اصلاح اطلاعات</w:t>
      </w:r>
    </w:p>
    <w:p>
      <w:pPr>
        <w:bidi w:val="1"/>
        <w:spacing w:line="254" w:lineRule="auto"/>
        <w:ind w:firstLine="198"/>
        <w:jc w:val="left"/>
      </w:pPr>
      <w:r>
        <w:rPr>
          <w:rFonts w:ascii="B Nazanin" w:hAnsi="B Nazanin" w:cs="B Nazanin" w:eastAsia="B Nazanin"/>
          <w:b/>
          <w:color w:val="000000"/>
          <w:sz w:val="25"/>
          <w:rtl w:val="1"/>
          <w:lang w:val="fa-IR" w:bidi="fa-IR"/>
        </w:rPr>
        <w:t>گزارش پژوهش کارشناسی مرحله‌ی سیزدهم | ۱۷ اکتبر ۲۰۲۶ | آزمون اکتشافی</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54" w:lineRule="auto"/>
        <w:ind w:firstLine="198"/>
        <w:jc w:val="left"/>
      </w:pPr>
      <w:r>
        <w:rPr>
          <w:rFonts w:ascii="B Nazanin" w:hAnsi="B Nazanin" w:cs="B Nazanin" w:eastAsia="B Nazanin"/>
          <w:b w:val="0"/>
          <w:color w:val="000000"/>
          <w:sz w:val="25"/>
          <w:rtl w:val="1"/>
          <w:lang w:val="fa-IR" w:bidi="fa-IR"/>
        </w:rPr>
        <w:t xml:space="preserve">مرحله‌ی دوازدهم نشان داد مقدم کردن تازگی بر ارتباط واژگانی می‌تواند شاهد تازه را از بودجه بیرون براند. در این مرحله یک پرسش محدودتر آزموده شد: اگر بعد از بهترین نوبت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بهترین نوبت از </w:t>
      </w:r>
      <w:r>
        <w:rPr>
          <w:rFonts w:ascii="B Nazanin" w:hAnsi="B Nazanin" w:cs="B Nazanin" w:eastAsia="B Nazanin"/>
          <w:b/>
          <w:color w:val="000000"/>
          <w:sz w:val="25"/>
          <w:rtl w:val="1"/>
          <w:lang w:val="fa-IR" w:bidi="fa-IR"/>
        </w:rPr>
        <w:t>جلسه‌ای دیگر</w:t>
      </w:r>
      <w:r>
        <w:rPr>
          <w:rFonts w:ascii="B Nazanin" w:hAnsi="B Nazanin" w:cs="B Nazanin" w:eastAsia="B Nazanin"/>
          <w:b w:val="0"/>
          <w:color w:val="000000"/>
          <w:sz w:val="25"/>
          <w:rtl w:val="1"/>
          <w:lang w:val="fa-IR" w:bidi="fa-IR"/>
        </w:rPr>
        <w:t xml:space="preserve"> را جلو بیاوریم، آیا شاهدهای قبل و بعد از اصلاح اطلاعات با هم بیشتر بازیابی می‌شوند؟ قرارداد پیش از امتیازدهی در گیت ثبت شد. در ۷۰ پرسش واجد دو شاهدِ علامت‌خورده از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و بودجه‌ی ۵۱۲ واژه،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در </w:t>
      </w:r>
      <w:r>
        <w:rPr>
          <w:rFonts w:ascii="B Nazanin" w:hAnsi="B Nazanin" w:cs="B Nazanin" w:eastAsia="B Nazanin"/>
          <w:b/>
          <w:color w:val="000000"/>
          <w:sz w:val="25"/>
          <w:rtl w:val="1"/>
          <w:lang w:val="fa-IR" w:bidi="fa-IR"/>
        </w:rPr>
        <w:t>۵۴</w:t>
      </w:r>
      <w:r>
        <w:rPr>
          <w:rFonts w:ascii="B Nazanin" w:hAnsi="B Nazanin" w:cs="B Nazanin" w:eastAsia="B Nazanin"/>
          <w:b w:val="0"/>
          <w:color w:val="000000"/>
          <w:sz w:val="25"/>
          <w:rtl w:val="1"/>
          <w:lang w:val="fa-IR" w:bidi="fa-IR"/>
        </w:rPr>
        <w:t xml:space="preserve"> و تنوع جلسه در </w:t>
      </w:r>
      <w:r>
        <w:rPr>
          <w:rFonts w:ascii="B Nazanin" w:hAnsi="B Nazanin" w:cs="B Nazanin" w:eastAsia="B Nazanin"/>
          <w:b/>
          <w:color w:val="000000"/>
          <w:sz w:val="25"/>
          <w:rtl w:val="1"/>
          <w:lang w:val="fa-IR" w:bidi="fa-IR"/>
        </w:rPr>
        <w:t>۵۵</w:t>
      </w:r>
      <w:r>
        <w:rPr>
          <w:rFonts w:ascii="B Nazanin" w:hAnsi="B Nazanin" w:cs="B Nazanin" w:eastAsia="B Nazanin"/>
          <w:b w:val="0"/>
          <w:color w:val="000000"/>
          <w:sz w:val="25"/>
          <w:rtl w:val="1"/>
          <w:lang w:val="fa-IR" w:bidi="fa-IR"/>
        </w:rPr>
        <w:t xml:space="preserve"> پرسش هر دو شاهد را بازگرداند. روش «تازه‌ترین جلسه‌ی دیگر» فقط در </w:t>
      </w:r>
      <w:r>
        <w:rPr>
          <w:rFonts w:ascii="B Nazanin" w:hAnsi="B Nazanin" w:cs="B Nazanin" w:eastAsia="B Nazanin"/>
          <w:b/>
          <w:color w:val="000000"/>
          <w:sz w:val="25"/>
          <w:rtl w:val="1"/>
          <w:lang w:val="fa-IR" w:bidi="fa-IR"/>
        </w:rPr>
        <w:t>۴۸</w:t>
      </w:r>
      <w:r>
        <w:rPr>
          <w:rFonts w:ascii="B Nazanin" w:hAnsi="B Nazanin" w:cs="B Nazanin" w:eastAsia="B Nazanin"/>
          <w:b w:val="0"/>
          <w:color w:val="000000"/>
          <w:sz w:val="25"/>
          <w:rtl w:val="1"/>
          <w:lang w:val="fa-IR" w:bidi="fa-IR"/>
        </w:rPr>
        <w:t xml:space="preserve"> پرسش موفق شد. افزایش یک پرسش برای ادعای برتری پایدار کافی نیست؛ مسیر منتخب همچنین دستیابی به شاهد تازه را از ۶۲ به ۶۱ مورد در کل ۷۲ پرسش پاسخ‌پذیر کاهش داد. هدف، ممیزی دسترسی به شاهد بوده است، نه پاسخ نهایی عامل یا تشخیص تعارض معنایی.</w:t>
      </w:r>
    </w:p>
    <w:p>
      <w:pPr>
        <w:pStyle w:val="Heading1"/>
        <w:bidi w:val="1"/>
        <w:spacing w:line="281" w:lineRule="auto"/>
        <w:jc w:val="left"/>
      </w:pPr>
      <w:r>
        <w:rPr>
          <w:rFonts w:ascii="B Nazanin" w:hAnsi="B Nazanin" w:cs="B Nazanin" w:eastAsia="B Nazanin"/>
          <w:b w:val="0"/>
          <w:color w:val="000000"/>
          <w:sz w:val="30"/>
          <w:rtl w:val="1"/>
          <w:lang w:val="fa-IR" w:bidi="fa-IR"/>
        </w:rPr>
        <w:t>ضرورت، شکاف و انتخاب ایده</w:t>
      </w:r>
    </w:p>
    <w:p>
      <w:pPr>
        <w:bidi w:val="1"/>
        <w:spacing w:line="254" w:lineRule="auto"/>
        <w:ind w:firstLine="198"/>
        <w:jc w:val="left"/>
      </w:pPr>
      <w:r>
        <w:rPr>
          <w:rFonts w:ascii="B Nazanin" w:hAnsi="B Nazanin" w:cs="B Nazanin" w:eastAsia="B Nazanin"/>
          <w:b w:val="0"/>
          <w:color w:val="000000"/>
          <w:sz w:val="25"/>
          <w:rtl w:val="1"/>
          <w:lang w:val="fa-IR" w:bidi="fa-IR"/>
        </w:rPr>
        <w:t xml:space="preserve">عاملِ دارای حافظه‌ی بلندمدت باید تغییر یک واقعیت را در بافت زمانی آن دنبال کند.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ICLR</w:t>
      </w:r>
      <w:r>
        <w:rPr>
          <w:rFonts w:ascii="B Nazanin" w:hAnsi="B Nazanin" w:cs="B Nazanin" w:eastAsia="B Nazanin"/>
          <w:b w:val="0"/>
          <w:color w:val="000000"/>
          <w:sz w:val="25"/>
          <w:rtl w:val="1"/>
          <w:lang w:val="fa-IR" w:bidi="fa-IR"/>
        </w:rPr>
        <w:t xml:space="preserve"> 2025 به‌روزرسانی دانش را به‌عنوان توانایی مستقل می‌سنجد [۴]؛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Findings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of</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ACL</w:t>
      </w:r>
      <w:r>
        <w:rPr>
          <w:rFonts w:ascii="B Nazanin" w:hAnsi="B Nazanin" w:cs="B Nazanin" w:eastAsia="B Nazanin"/>
          <w:b w:val="0"/>
          <w:color w:val="000000"/>
          <w:sz w:val="25"/>
          <w:rtl w:val="1"/>
          <w:lang w:val="fa-IR" w:bidi="fa-IR"/>
        </w:rPr>
        <w:t xml:space="preserve"> 2026 استفاده از اطلاعات منسوخ را مسئله‌ای باز گزارش می‌کند [۳]. دو نمونه‌ی معماریِ روز، </w:t>
      </w:r>
      <w:r>
        <w:rPr>
          <w:rFonts w:ascii="DejaVu Sans" w:hAnsi="DejaVu Sans" w:cs="DejaVu Sans" w:eastAsia="DejaVu Sans"/>
          <w:b w:val="0"/>
          <w:color w:val="000000"/>
          <w:sz w:val="19"/>
          <w:rtl w:val="0"/>
          <w:lang w:val="en-US" w:bidi="en-US"/>
        </w:rPr>
        <w:t>APEX-MEM</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ACL</w:t>
      </w:r>
      <w:r>
        <w:rPr>
          <w:rFonts w:ascii="B Nazanin" w:hAnsi="B Nazanin" w:cs="B Nazanin" w:eastAsia="B Nazanin"/>
          <w:b w:val="0"/>
          <w:color w:val="000000"/>
          <w:sz w:val="25"/>
          <w:rtl w:val="1"/>
          <w:lang w:val="fa-IR" w:bidi="fa-IR"/>
        </w:rPr>
        <w:t xml:space="preserve"> 2026 با گراف رخداد و نگهداری تاریخچه‌ی تغییر [۱] و </w:t>
      </w:r>
      <w:r>
        <w:rPr>
          <w:rFonts w:ascii="DejaVu Sans" w:hAnsi="DejaVu Sans" w:cs="DejaVu Sans" w:eastAsia="DejaVu Sans"/>
          <w:b w:val="0"/>
          <w:color w:val="000000"/>
          <w:sz w:val="19"/>
          <w:rtl w:val="0"/>
          <w:lang w:val="en-US" w:bidi="en-US"/>
        </w:rPr>
        <w:t>AMA</w:t>
      </w:r>
      <w:r>
        <w:rPr>
          <w:rFonts w:ascii="B Nazanin" w:hAnsi="B Nazanin" w:cs="B Nazanin" w:eastAsia="B Nazanin"/>
          <w:b w:val="0"/>
          <w:color w:val="000000"/>
          <w:sz w:val="25"/>
          <w:rtl w:val="1"/>
          <w:lang w:val="fa-IR" w:bidi="fa-IR"/>
        </w:rPr>
        <w:t xml:space="preserve"> با بازبینی ناسازگاری در فرایند بازیابی [۲] هستند. گزارش دقت پاسخ آن سامانه‌ها قابل قیاس عددی با </w:t>
      </w:r>
      <w:r>
        <w:rPr>
          <w:rFonts w:ascii="B Nazanin" w:hAnsi="B Nazanin" w:cs="B Nazanin" w:eastAsia="B Nazanin"/>
          <w:b/>
          <w:color w:val="000000"/>
          <w:sz w:val="25"/>
          <w:rtl w:val="1"/>
          <w:lang w:val="fa-IR" w:bidi="fa-IR"/>
        </w:rPr>
        <w:t>پوشش شاهد</w:t>
      </w:r>
      <w:r>
        <w:rPr>
          <w:rFonts w:ascii="B Nazanin" w:hAnsi="B Nazanin" w:cs="B Nazanin" w:eastAsia="B Nazanin"/>
          <w:b w:val="0"/>
          <w:color w:val="000000"/>
          <w:sz w:val="25"/>
          <w:rtl w:val="1"/>
          <w:lang w:val="fa-IR" w:bidi="fa-IR"/>
        </w:rPr>
        <w:t xml:space="preserve"> در این مرحله نیست. مطالعه‌ی </w:t>
      </w:r>
      <w:r>
        <w:rPr>
          <w:rFonts w:ascii="DejaVu Sans" w:hAnsi="DejaVu Sans" w:cs="DejaVu Sans" w:eastAsia="DejaVu Sans"/>
          <w:b w:val="0"/>
          <w:color w:val="000000"/>
          <w:sz w:val="19"/>
          <w:rtl w:val="0"/>
          <w:lang w:val="en-US" w:bidi="en-US"/>
        </w:rPr>
        <w:t>Panela</w:t>
      </w:r>
      <w:r>
        <w:rPr>
          <w:rFonts w:ascii="B Nazanin" w:hAnsi="B Nazanin" w:cs="B Nazanin" w:eastAsia="B Nazanin"/>
          <w:b w:val="0"/>
          <w:color w:val="000000"/>
          <w:sz w:val="25"/>
          <w:rtl w:val="1"/>
          <w:lang w:val="fa-IR" w:bidi="fa-IR"/>
        </w:rPr>
        <w:t xml:space="preserve"> و همکاران در مجله‌ی </w:t>
      </w:r>
      <w:r>
        <w:rPr>
          <w:rFonts w:ascii="DejaVu Sans" w:hAnsi="DejaVu Sans" w:cs="DejaVu Sans" w:eastAsia="DejaVu Sans"/>
          <w:b w:val="0"/>
          <w:color w:val="000000"/>
          <w:sz w:val="19"/>
          <w:rtl w:val="0"/>
          <w:lang w:val="en-US" w:bidi="en-US"/>
        </w:rPr>
        <w:t>Communications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Psychology</w:t>
      </w:r>
      <w:r>
        <w:rPr>
          <w:rFonts w:ascii="B Nazanin" w:hAnsi="B Nazanin" w:cs="B Nazanin" w:eastAsia="B Nazanin"/>
          <w:b w:val="0"/>
          <w:color w:val="000000"/>
          <w:sz w:val="25"/>
          <w:rtl w:val="1"/>
          <w:lang w:val="fa-IR" w:bidi="fa-IR"/>
        </w:rPr>
        <w:t xml:space="preserve"> نشان می‌دهد سنجش مرزبندی رویداد انسانی به اعتبارسنجی رفتاری جداگانه نیاز دارد [۵]. کتاب آموزشی </w:t>
      </w:r>
      <w:r>
        <w:rPr>
          <w:rFonts w:ascii="DejaVu Sans" w:hAnsi="DejaVu Sans" w:cs="DejaVu Sans" w:eastAsia="DejaVu Sans"/>
          <w:b w:val="0"/>
          <w:color w:val="000000"/>
          <w:sz w:val="19"/>
          <w:rtl w:val="0"/>
          <w:lang w:val="en-US" w:bidi="en-US"/>
        </w:rPr>
        <w:t>Computational</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از منابع ارائه‌شده‌ی پژوهشگر، حافظه‌ی اپیزودیک را در بستر شناختی توضیح می‌دهد [۶]؛ این کتاب شاهد تجربی برای نتیجه‌ی الگوریتم ما نیست.</w:t>
      </w:r>
    </w:p>
    <w:p>
      <w:pPr>
        <w:bidi w:val="1"/>
        <w:spacing w:line="254" w:lineRule="auto"/>
        <w:ind w:firstLine="198"/>
        <w:jc w:val="left"/>
      </w:pPr>
      <w:r>
        <w:rPr>
          <w:rFonts w:ascii="B Nazanin" w:hAnsi="B Nazanin" w:cs="B Nazanin" w:eastAsia="B Nazanin"/>
          <w:b w:val="0"/>
          <w:color w:val="000000"/>
          <w:sz w:val="25"/>
          <w:rtl w:val="1"/>
          <w:lang w:val="fa-IR" w:bidi="fa-IR"/>
        </w:rPr>
        <w:t xml:space="preserve">از میان سه مسیر، گراف کاملِ تعارض به مدل و برچسب مستقلِ واقعیت نیاز داشت؛ مقدم کردن کلیِ زمان نیز در مرحله‌ی پیش افت کرده بود. بنابراین یک جزء کم‌هزینه انتخاب شد: </w:t>
      </w:r>
      <w:r>
        <w:rPr>
          <w:rFonts w:ascii="B Nazanin" w:hAnsi="B Nazanin" w:cs="B Nazanin" w:eastAsia="B Nazanin"/>
          <w:b/>
          <w:color w:val="000000"/>
          <w:sz w:val="25"/>
          <w:rtl w:val="1"/>
          <w:lang w:val="fa-IR" w:bidi="fa-IR"/>
        </w:rPr>
        <w:t>تنوع جلسه در جایگاه دوم فهرست بازیابی</w:t>
      </w:r>
      <w:r>
        <w:rPr>
          <w:rFonts w:ascii="B Nazanin" w:hAnsi="B Nazanin" w:cs="B Nazanin" w:eastAsia="B Nazanin"/>
          <w:b w:val="0"/>
          <w:color w:val="000000"/>
          <w:sz w:val="25"/>
          <w:rtl w:val="1"/>
          <w:lang w:val="fa-IR" w:bidi="fa-IR"/>
        </w:rPr>
        <w:t xml:space="preserve">. نوآوری ادعاشده در اینجا اختراع حافظه‌ی گرافی یا عاملِ حل تعارض نیست؛ جداسازی اثر یک تصمیم ساده‌ی رتبه‌بندی در بودجه‌ی برابر است. منابع [۱] تا [۴] مقالات کنفرانسی و [۵] مقاله‌ی ژورنالی‌اند. برچسب </w:t>
      </w:r>
      <w:r>
        <w:rPr>
          <w:rFonts w:ascii="DejaVu Sans" w:hAnsi="DejaVu Sans" w:cs="DejaVu Sans" w:eastAsia="DejaVu Sans"/>
          <w:b w:val="0"/>
          <w:color w:val="000000"/>
          <w:sz w:val="19"/>
          <w:rtl w:val="0"/>
          <w:lang w:val="en-US" w:bidi="en-US"/>
        </w:rPr>
        <w:t>Q1/Q2</w:t>
      </w:r>
      <w:r>
        <w:rPr>
          <w:rFonts w:ascii="B Nazanin" w:hAnsi="B Nazanin" w:cs="B Nazanin" w:eastAsia="B Nazanin"/>
          <w:b w:val="0"/>
          <w:color w:val="000000"/>
          <w:sz w:val="25"/>
          <w:rtl w:val="1"/>
          <w:lang w:val="fa-IR" w:bidi="fa-IR"/>
        </w:rPr>
        <w:t xml:space="preserve"> را بدون تایید پایگاه، دسته و سال برای این مقالات به کار نبرده‌ایم.</w:t>
      </w:r>
    </w:p>
    <w:p>
      <w:pPr>
        <w:pStyle w:val="Heading1"/>
        <w:bidi w:val="1"/>
        <w:spacing w:line="281" w:lineRule="auto"/>
        <w:jc w:val="left"/>
      </w:pPr>
      <w:r>
        <w:rPr>
          <w:rFonts w:ascii="B Nazanin" w:hAnsi="B Nazanin" w:cs="B Nazanin" w:eastAsia="B Nazanin"/>
          <w:b w:val="0"/>
          <w:color w:val="000000"/>
          <w:sz w:val="30"/>
          <w:rtl w:val="1"/>
          <w:lang w:val="fa-IR" w:bidi="fa-IR"/>
        </w:rPr>
        <w:t>روش و قرارداد پیش از نتیجه</w:t>
      </w:r>
    </w:p>
    <w:p>
      <w:pPr>
        <w:bidi w:val="1"/>
        <w:spacing w:line="254" w:lineRule="auto"/>
        <w:ind w:firstLine="198"/>
        <w:jc w:val="left"/>
      </w:pPr>
      <w:r>
        <w:rPr>
          <w:rFonts w:ascii="B Nazanin" w:hAnsi="B Nazanin" w:cs="B Nazanin" w:eastAsia="B Nazanin"/>
          <w:b w:val="0"/>
          <w:color w:val="000000"/>
          <w:sz w:val="25"/>
          <w:rtl w:val="1"/>
          <w:lang w:val="fa-IR" w:bidi="fa-IR"/>
        </w:rPr>
        <w:t xml:space="preserve">طرح در </w:t>
      </w:r>
      <w:r>
        <w:rPr>
          <w:rFonts w:ascii="DejaVu Sans" w:hAnsi="DejaVu Sans" w:cs="DejaVu Sans" w:eastAsia="DejaVu Sans"/>
          <w:b w:val="0"/>
          <w:color w:val="000000"/>
          <w:sz w:val="19"/>
          <w:rtl w:val="0"/>
          <w:lang w:val="en-US" w:bidi="en-US"/>
        </w:rPr>
        <w:t>docs/phase13_plan.md</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configs/phase13_plan.json</w:t>
      </w:r>
      <w:r>
        <w:rPr>
          <w:rFonts w:ascii="B Nazanin" w:hAnsi="B Nazanin" w:cs="B Nazanin" w:eastAsia="B Nazanin"/>
          <w:b w:val="0"/>
          <w:color w:val="000000"/>
          <w:sz w:val="25"/>
          <w:rtl w:val="1"/>
          <w:lang w:val="fa-IR" w:bidi="fa-IR"/>
        </w:rPr>
        <w:t xml:space="preserve"> قبل از اجرا ثبت شد. داده‌ی رسمی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برابر </w:t>
      </w:r>
      <w:r>
        <w:rPr>
          <w:rFonts w:ascii="DejaVu Sans" w:hAnsi="DejaVu Sans" w:cs="DejaVu Sans" w:eastAsia="DejaVu Sans"/>
          <w:b w:val="0"/>
          <w:color w:val="000000"/>
          <w:sz w:val="19"/>
          <w:rtl w:val="0"/>
          <w:lang w:val="en-US" w:bidi="en-US"/>
        </w:rPr>
        <w:t>d6f21ea9d60a0d56f34a05b609c79c88a451d2ae03597821ea3d5a9678c3a442</w:t>
      </w:r>
      <w:r>
        <w:rPr>
          <w:rFonts w:ascii="B Nazanin" w:hAnsi="B Nazanin" w:cs="B Nazanin" w:eastAsia="B Nazanin"/>
          <w:b w:val="0"/>
          <w:color w:val="000000"/>
          <w:sz w:val="25"/>
          <w:rtl w:val="1"/>
          <w:lang w:val="fa-IR" w:bidi="fa-IR"/>
        </w:rPr>
        <w:t xml:space="preserve"> به کار رفت. از ۷۸ مورد </w:t>
      </w:r>
      <w:r>
        <w:rPr>
          <w:rFonts w:ascii="DejaVu Sans" w:hAnsi="DejaVu Sans" w:cs="DejaVu Sans" w:eastAsia="DejaVu Sans"/>
          <w:b w:val="0"/>
          <w:color w:val="000000"/>
          <w:sz w:val="19"/>
          <w:rtl w:val="0"/>
          <w:lang w:val="en-US" w:bidi="en-US"/>
        </w:rPr>
        <w:t>knowledge-update</w:t>
      </w:r>
      <w:r>
        <w:rPr>
          <w:rFonts w:ascii="B Nazanin" w:hAnsi="B Nazanin" w:cs="B Nazanin" w:eastAsia="B Nazanin"/>
          <w:b w:val="0"/>
          <w:color w:val="000000"/>
          <w:sz w:val="25"/>
          <w:rtl w:val="1"/>
          <w:lang w:val="fa-IR" w:bidi="fa-IR"/>
        </w:rPr>
        <w:t xml:space="preserve">، ۶ مورد </w:t>
      </w:r>
      <w:r>
        <w:rPr>
          <w:rFonts w:ascii="B Nazanin" w:hAnsi="B Nazanin" w:cs="B Nazanin" w:eastAsia="B Nazanin"/>
          <w:b w:val="0"/>
          <w:color w:val="000000"/>
          <w:sz w:val="25"/>
          <w:rtl w:val="1"/>
          <w:lang w:val="fa-IR" w:bidi="fa-IR"/>
        </w:rPr>
        <w:t>_</w:t>
      </w:r>
      <w:r>
        <w:rPr>
          <w:rFonts w:ascii="DejaVu Sans" w:hAnsi="DejaVu Sans" w:cs="DejaVu Sans" w:eastAsia="DejaVu Sans"/>
          <w:b w:val="0"/>
          <w:color w:val="000000"/>
          <w:sz w:val="19"/>
          <w:rtl w:val="0"/>
          <w:lang w:val="en-US" w:bidi="en-US"/>
        </w:rPr>
        <w:t>abs</w:t>
      </w:r>
      <w:r>
        <w:rPr>
          <w:rFonts w:ascii="B Nazanin" w:hAnsi="B Nazanin" w:cs="B Nazanin" w:eastAsia="B Nazanin"/>
          <w:b w:val="0"/>
          <w:color w:val="000000"/>
          <w:sz w:val="25"/>
          <w:rtl w:val="1"/>
          <w:lang w:val="fa-IR" w:bidi="fa-IR"/>
        </w:rPr>
        <w:t xml:space="preserve"> که برای خودداری از پاسخ‌اند کنار رفتند. از ۷۲ پرسش پاسخ‌پذیر، ۷۰ مورد در هر دو جلسه‌ی رسمی پاسخ نوبتِ علامت‌خورده دارند؛ دو موردِ فاقد علامت قدیمی از معیار اصلی کنار گذاشته شدند، اما در سنجه‌ی شاهد تازه‌ی ۷۲تایی حضور دارند. این مجموعه و نتیجه‌های مراحل پیشین از قبل دیده شده‌اند؛ مطالعه تاییدی مستقل نیست.</w:t>
      </w:r>
    </w:p>
    <w:p>
      <w:pPr>
        <w:bidi w:val="1"/>
        <w:spacing w:line="254" w:lineRule="auto"/>
        <w:ind w:firstLine="198"/>
        <w:jc w:val="left"/>
      </w:pP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با همان توکن‌ساز و بازگرداندن نوبتِ کاملِ مرحله‌ی دوازدهم همه‌ی نوبت‌ها را رتبه‌بندی کرد. مسیرهای دیگر فقط </w:t>
      </w:r>
      <w:r>
        <w:rPr>
          <w:rFonts w:ascii="B Nazanin" w:hAnsi="B Nazanin" w:cs="B Nazanin" w:eastAsia="B Nazanin"/>
          <w:b/>
          <w:color w:val="000000"/>
          <w:sz w:val="25"/>
          <w:rtl w:val="1"/>
          <w:lang w:val="fa-IR" w:bidi="fa-IR"/>
        </w:rPr>
        <w:t>یک نوبت</w:t>
      </w:r>
      <w:r>
        <w:rPr>
          <w:rFonts w:ascii="B Nazanin" w:hAnsi="B Nazanin" w:cs="B Nazanin" w:eastAsia="B Nazanin"/>
          <w:b w:val="0"/>
          <w:color w:val="000000"/>
          <w:sz w:val="25"/>
          <w:rtl w:val="1"/>
          <w:lang w:val="fa-IR" w:bidi="fa-IR"/>
        </w:rPr>
        <w:t xml:space="preserve"> را به جایگاه دوم آوردند: بالاترین نوبت از جلسه‌ای متفاوت در ۲۰ رتبه‌ی نخست، تازه‌ترین نوبت از جلسه‌ای متفاوت در همان ۲۰ رتبه، یا یک نوبتِ تصادفی از همان مجموعه با ۲۰ بذر. بعد از دو رتبه‌ی اول، ترتیب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حفظ شد؛ مجموعه‌ی نامزدها، هزینه‌ی واژه و متن پرسش برابر بودند. نوع پرسش، پاسخ و برچسب شاهد به رتبه‌بند داده نشد. معیار اصلی سهم پرسش‌های واجد شرط بود که در ۵۱۲ واژه </w:t>
      </w:r>
      <w:r>
        <w:rPr>
          <w:rFonts w:ascii="B Nazanin" w:hAnsi="B Nazanin" w:cs="B Nazanin" w:eastAsia="B Nazanin"/>
          <w:b/>
          <w:color w:val="000000"/>
          <w:sz w:val="25"/>
          <w:rtl w:val="1"/>
          <w:lang w:val="fa-IR" w:bidi="fa-IR"/>
        </w:rPr>
        <w:t>هر دو</w:t>
      </w:r>
      <w:r>
        <w:rPr>
          <w:rFonts w:ascii="B Nazanin" w:hAnsi="B Nazanin" w:cs="B Nazanin" w:eastAsia="B Nazanin"/>
          <w:b w:val="0"/>
          <w:color w:val="000000"/>
          <w:sz w:val="25"/>
          <w:rtl w:val="1"/>
          <w:lang w:val="fa-IR" w:bidi="fa-IR"/>
        </w:rPr>
        <w:t xml:space="preserve"> شاهد قدیم و جدید را دریافت کنند. شاهد تازه در همه‌ی ۷۲ مورد و «فقط قدیمی» در ۷۰ مورد معیارهای نگهبان بودند. بودجه‌های ۲۵۶ و ۱۰۲۴ واژه فرعی‌اند.</w:t>
      </w:r>
    </w:p>
    <w:p>
      <w:pPr>
        <w:pStyle w:val="Heading1"/>
        <w:bidi w:val="1"/>
        <w:spacing w:line="281" w:lineRule="auto"/>
        <w:jc w:val="left"/>
      </w:pPr>
      <w:r>
        <w:rPr>
          <w:rFonts w:ascii="B Nazanin" w:hAnsi="B Nazanin" w:cs="B Nazanin" w:eastAsia="B Nazanin"/>
          <w:b w:val="0"/>
          <w:color w:val="000000"/>
          <w:sz w:val="30"/>
          <w:rtl w:val="1"/>
          <w:lang w:val="fa-IR" w:bidi="fa-IR"/>
        </w:rPr>
        <w:t>نتیجه‌های عددی</w:t>
      </w:r>
    </w:p>
    <w:tbl>
      <w:tblPr>
        <w:tblW w:type="auto" w:w="0"/>
        <w:tblLayout w:type="autofit"/>
        <w:tblLook w:firstColumn="1" w:firstRow="1" w:lastColumn="0" w:lastRow="0" w:noHBand="0" w:noVBand="1" w:val="04A0"/>
        <w:bidiVisual w:val="1"/>
      </w:tblPr>
      <w:tblGrid>
        <w:gridCol w:w="1465"/>
        <w:gridCol w:w="1465"/>
        <w:gridCol w:w="1465"/>
        <w:gridCol w:w="1465"/>
        <w:gridCol w:w="1465"/>
        <w:gridCol w:w="1465"/>
      </w:tblGrid>
      <w:tr>
        <w:trPr>
          <w:cantSplit/>
          <w:tblHeader/>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BM25</w:t>
            </w:r>
            <w:r>
              <w:rPr>
                <w:rFonts w:ascii="B Nazanin" w:hAnsi="B Nazanin" w:cs="B Nazanin" w:eastAsia="B Nazanin"/>
                <w:b/>
                <w:color w:val="000000"/>
                <w:sz w:val="21"/>
                <w:rtl w:val="1"/>
                <w:lang w:val="fa-IR" w:bidi="fa-IR"/>
              </w:rPr>
              <w:t>، هر دو شاهد</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بهترین جلسه‌ی دیگر</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تازه‌ترین جلسه‌ی دیگر</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کنترل تصادفی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 xml:space="preserve">اختلاف بهترین با </w:t>
            </w:r>
            <w:r>
              <w:rPr>
                <w:rFonts w:ascii="DejaVu Sans" w:hAnsi="DejaVu Sans" w:cs="DejaVu Sans" w:eastAsia="DejaVu Sans"/>
                <w:b/>
                <w:color w:val="000000"/>
                <w:sz w:val="21"/>
                <w:rtl w:val="0"/>
                <w:lang w:val="en-US" w:bidi="en-US"/>
              </w:rPr>
              <w:t>BM25</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۲۵۶</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۵۲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۴۴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۴۶٫۵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مثبت ۳ پرسش</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color w:val="000000"/>
                <w:sz w:val="21"/>
                <w:rtl w:val="1"/>
                <w:lang w:val="fa-IR" w:bidi="fa-IR"/>
              </w:rPr>
              <w:t>۵۱۲، معیار اصلی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۵۴ از ۷۰، ۷۷٫۱۴٪</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۵۵ از ۷۰، ۷۸٫۵۷٪</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۴۸ از ۷۰، ۶۸٫۵۷٪</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۴۸٫۵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مثبت ۱ پرسش، ۱٫۴۳ واحد درصد</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۱۰۲۴</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۵۹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۶۰٫۵ از ۷۰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صفر</w:t>
            </w:r>
          </w:p>
        </w:tc>
      </w:tr>
    </w:tbl>
    <w:p>
      <w:pPr>
        <w:spacing w:after="0" w:line="254" w:lineRule="auto"/>
      </w:pPr>
    </w:p>
    <w:p>
      <w:pPr>
        <w:bidi w:val="1"/>
        <w:spacing w:line="254" w:lineRule="auto"/>
        <w:ind w:firstLine="198"/>
        <w:jc w:val="left"/>
      </w:pPr>
      <w:r>
        <w:rPr>
          <w:rFonts w:ascii="B Nazanin" w:hAnsi="B Nazanin" w:cs="B Nazanin" w:eastAsia="B Nazanin"/>
          <w:b w:val="0"/>
          <w:color w:val="000000"/>
          <w:sz w:val="25"/>
          <w:rtl w:val="1"/>
          <w:lang w:val="fa-IR" w:bidi="fa-IR"/>
        </w:rPr>
        <w:t xml:space="preserve">در ۵۱۲ واژه تنها </w:t>
      </w:r>
      <w:r>
        <w:rPr>
          <w:rFonts w:ascii="B Nazanin" w:hAnsi="B Nazanin" w:cs="B Nazanin" w:eastAsia="B Nazanin"/>
          <w:b/>
          <w:color w:val="000000"/>
          <w:sz w:val="25"/>
          <w:rtl w:val="1"/>
          <w:lang w:val="fa-IR" w:bidi="fa-IR"/>
        </w:rPr>
        <w:t>یک پرسش</w:t>
      </w:r>
      <w:r>
        <w:rPr>
          <w:rFonts w:ascii="B Nazanin" w:hAnsi="B Nazanin" w:cs="B Nazanin" w:eastAsia="B Nazanin"/>
          <w:b w:val="0"/>
          <w:color w:val="000000"/>
          <w:sz w:val="25"/>
          <w:rtl w:val="1"/>
          <w:lang w:val="fa-IR" w:bidi="fa-IR"/>
        </w:rPr>
        <w:t xml:space="preserve"> با «بهترین جلسه‌ی دیگر» موفق و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ناموفق بود؛ موردی در جهت عکس وجود نداشت. فاصله‌ی صدکی ۹۵٪ بوت‌استرپ جفت‌شده‌ی توصیفی برای اختلاف سهم موفقیت </w:t>
      </w:r>
      <w:r>
        <w:rPr>
          <w:rFonts w:ascii="B Nazanin" w:hAnsi="B Nazanin" w:cs="B Nazanin" w:eastAsia="B Nazanin"/>
          <w:b/>
          <w:color w:val="000000"/>
          <w:sz w:val="25"/>
          <w:rtl w:val="1"/>
          <w:lang w:val="fa-IR" w:bidi="fa-IR"/>
        </w:rPr>
        <w:t>صفر تا ۴٫۲۹ واحد درصد</w:t>
      </w:r>
      <w:r>
        <w:rPr>
          <w:rFonts w:ascii="B Nazanin" w:hAnsi="B Nazanin" w:cs="B Nazanin" w:eastAsia="B Nazanin"/>
          <w:b w:val="0"/>
          <w:color w:val="000000"/>
          <w:sz w:val="25"/>
          <w:rtl w:val="1"/>
          <w:lang w:val="fa-IR" w:bidi="fa-IR"/>
        </w:rPr>
        <w:t xml:space="preserve"> است؛ این اعداد به دلیل انتخاب مسئله بر پایه‌ی نتیجه‌ی قبلی، تاریخچه‌های ساخته‌شده و حجم کوچک، اثبات تعمیم‌پذیری نیستند. نصف‌بودن میانه‌ی کنترل تصادفی ناشی از میانه‌گیری روی ۲۰ شمار صحیح است.</w:t>
      </w:r>
    </w:p>
    <w:p>
      <w:pPr>
        <w:bidi w:val="1"/>
        <w:spacing w:line="254" w:lineRule="auto"/>
        <w:ind w:firstLine="198"/>
        <w:jc w:val="left"/>
      </w:pPr>
      <w:r>
        <w:rPr>
          <w:rFonts w:ascii="B Nazanin" w:hAnsi="B Nazanin" w:cs="B Nazanin" w:eastAsia="B Nazanin"/>
          <w:b w:val="0"/>
          <w:color w:val="000000"/>
          <w:sz w:val="25"/>
          <w:rtl w:val="1"/>
          <w:lang w:val="fa-IR" w:bidi="fa-IR"/>
        </w:rPr>
        <w:t xml:space="preserve">نگهبانِ شاهد تازه در همه‌ی ۷۲ پرسش در بودجه‌ی ۵۱۲ برای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برابر </w:t>
      </w:r>
      <w:r>
        <w:rPr>
          <w:rFonts w:ascii="B Nazanin" w:hAnsi="B Nazanin" w:cs="B Nazanin" w:eastAsia="B Nazanin"/>
          <w:b/>
          <w:color w:val="000000"/>
          <w:sz w:val="25"/>
          <w:rtl w:val="1"/>
          <w:lang w:val="fa-IR" w:bidi="fa-IR"/>
        </w:rPr>
        <w:t>۶۲</w:t>
      </w:r>
      <w:r>
        <w:rPr>
          <w:rFonts w:ascii="B Nazanin" w:hAnsi="B Nazanin" w:cs="B Nazanin" w:eastAsia="B Nazanin"/>
          <w:b w:val="0"/>
          <w:color w:val="000000"/>
          <w:sz w:val="25"/>
          <w:rtl w:val="1"/>
          <w:lang w:val="fa-IR" w:bidi="fa-IR"/>
        </w:rPr>
        <w:t xml:space="preserve">، بهترین جلسه‌ی دیگر </w:t>
      </w:r>
      <w:r>
        <w:rPr>
          <w:rFonts w:ascii="B Nazanin" w:hAnsi="B Nazanin" w:cs="B Nazanin" w:eastAsia="B Nazanin"/>
          <w:b/>
          <w:color w:val="000000"/>
          <w:sz w:val="25"/>
          <w:rtl w:val="1"/>
          <w:lang w:val="fa-IR" w:bidi="fa-IR"/>
        </w:rPr>
        <w:t>۶۱</w:t>
      </w:r>
      <w:r>
        <w:rPr>
          <w:rFonts w:ascii="B Nazanin" w:hAnsi="B Nazanin" w:cs="B Nazanin" w:eastAsia="B Nazanin"/>
          <w:b w:val="0"/>
          <w:color w:val="000000"/>
          <w:sz w:val="25"/>
          <w:rtl w:val="1"/>
          <w:lang w:val="fa-IR" w:bidi="fa-IR"/>
        </w:rPr>
        <w:t xml:space="preserve"> و تازه‌ترین جلسه‌ی دیگر </w:t>
      </w:r>
      <w:r>
        <w:rPr>
          <w:rFonts w:ascii="B Nazanin" w:hAnsi="B Nazanin" w:cs="B Nazanin" w:eastAsia="B Nazanin"/>
          <w:b/>
          <w:color w:val="000000"/>
          <w:sz w:val="25"/>
          <w:rtl w:val="1"/>
          <w:lang w:val="fa-IR" w:bidi="fa-IR"/>
        </w:rPr>
        <w:t>۵۶</w:t>
      </w:r>
      <w:r>
        <w:rPr>
          <w:rFonts w:ascii="B Nazanin" w:hAnsi="B Nazanin" w:cs="B Nazanin" w:eastAsia="B Nazanin"/>
          <w:b w:val="0"/>
          <w:color w:val="000000"/>
          <w:sz w:val="25"/>
          <w:rtl w:val="1"/>
          <w:lang w:val="fa-IR" w:bidi="fa-IR"/>
        </w:rPr>
        <w:t xml:space="preserve"> بود. «فقط شاهد قدیمی» در ۷۰ مورد واجد شرط به‌ترتیب </w:t>
      </w:r>
      <w:r>
        <w:rPr>
          <w:rFonts w:ascii="B Nazanin" w:hAnsi="B Nazanin" w:cs="B Nazanin" w:eastAsia="B Nazanin"/>
          <w:b/>
          <w:color w:val="000000"/>
          <w:sz w:val="25"/>
          <w:rtl w:val="1"/>
          <w:lang w:val="fa-IR" w:bidi="fa-IR"/>
        </w:rPr>
        <w:t>۴، ۴ و ۱۰</w:t>
      </w:r>
      <w:r>
        <w:rPr>
          <w:rFonts w:ascii="B Nazanin" w:hAnsi="B Nazanin" w:cs="B Nazanin" w:eastAsia="B Nazanin"/>
          <w:b w:val="0"/>
          <w:color w:val="000000"/>
          <w:sz w:val="25"/>
          <w:rtl w:val="1"/>
          <w:lang w:val="fa-IR" w:bidi="fa-IR"/>
        </w:rPr>
        <w:t xml:space="preserve"> رخ داد. بنابراین حتی افزایش یک مورد در معیار اصلی، همراه یک مورد افتِ شاهد تازه است و بهبود عملی مطمئن به حساب نمی‌آید. میانگین واژه‌ی خروجی همه‌ی روش‌ها نزدیک ۵۱۲ بود. بهترین جلسه‌ی دیگر تنها در </w:t>
      </w:r>
      <w:r>
        <w:rPr>
          <w:rFonts w:ascii="B Nazanin" w:hAnsi="B Nazanin" w:cs="B Nazanin" w:eastAsia="B Nazanin"/>
          <w:b/>
          <w:color w:val="000000"/>
          <w:sz w:val="25"/>
          <w:rtl w:val="1"/>
          <w:lang w:val="fa-IR" w:bidi="fa-IR"/>
        </w:rPr>
        <w:t>۲۸ از ۷۲</w:t>
      </w:r>
      <w:r>
        <w:rPr>
          <w:rFonts w:ascii="B Nazanin" w:hAnsi="B Nazanin" w:cs="B Nazanin" w:eastAsia="B Nazanin"/>
          <w:b w:val="0"/>
          <w:color w:val="000000"/>
          <w:sz w:val="25"/>
          <w:rtl w:val="1"/>
          <w:lang w:val="fa-IR" w:bidi="fa-IR"/>
        </w:rPr>
        <w:t xml:space="preserve"> پرسش فهرست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را واقعا تغییر داد؛ گزینه‌ی جلسه‌ی متفاوت در هر ۷۲ پرسش وجود داشت. انتخاب تازه‌ترین جلسه‌ی دیگر در ۷۱ فهرست تغییر ایجاد کرد و آشکارا بدتر شد.</w:t>
      </w:r>
    </w:p>
    <w:p>
      <w:pPr>
        <w:pStyle w:val="Heading1"/>
        <w:bidi w:val="1"/>
        <w:spacing w:line="281" w:lineRule="auto"/>
        <w:jc w:val="left"/>
      </w:pPr>
      <w:r>
        <w:rPr>
          <w:rFonts w:ascii="B Nazanin" w:hAnsi="B Nazanin" w:cs="B Nazanin" w:eastAsia="B Nazanin"/>
          <w:b w:val="0"/>
          <w:color w:val="000000"/>
          <w:sz w:val="30"/>
          <w:rtl w:val="1"/>
          <w:lang w:val="fa-IR" w:bidi="fa-IR"/>
        </w:rPr>
        <w:t>ممیزی و تفسیر</w:t>
      </w:r>
    </w:p>
    <w:p>
      <w:pPr>
        <w:bidi w:val="1"/>
        <w:spacing w:line="254" w:lineRule="auto"/>
        <w:ind w:firstLine="198"/>
        <w:jc w:val="left"/>
      </w:pPr>
      <w:r>
        <w:rPr>
          <w:rFonts w:ascii="B Nazanin" w:hAnsi="B Nazanin" w:cs="B Nazanin" w:eastAsia="B Nazanin"/>
          <w:b w:val="0"/>
          <w:color w:val="000000"/>
          <w:sz w:val="25"/>
          <w:rtl w:val="1"/>
          <w:lang w:val="fa-IR" w:bidi="fa-IR"/>
        </w:rPr>
        <w:t xml:space="preserve">نتیجه‌ی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در </w:t>
      </w:r>
      <w:r>
        <w:rPr>
          <w:rFonts w:ascii="B Nazanin" w:hAnsi="B Nazanin" w:cs="B Nazanin" w:eastAsia="B Nazanin"/>
          <w:b/>
          <w:color w:val="000000"/>
          <w:sz w:val="25"/>
          <w:rtl w:val="1"/>
          <w:lang w:val="fa-IR" w:bidi="fa-IR"/>
        </w:rPr>
        <w:t>۱۴۴ ردیف</w:t>
      </w:r>
      <w:r>
        <w:rPr>
          <w:rFonts w:ascii="B Nazanin" w:hAnsi="B Nazanin" w:cs="B Nazanin" w:eastAsia="B Nazanin"/>
          <w:b w:val="0"/>
          <w:color w:val="000000"/>
          <w:sz w:val="25"/>
          <w:rtl w:val="1"/>
          <w:lang w:val="fa-IR" w:bidi="fa-IR"/>
        </w:rPr>
        <w:t xml:space="preserve"> مشترکِ پرسش و بودجه‌ی ۵۱۲/۱۰۲۴، در سطح تک‌پرسش با مرحله‌ی دوازدهم تطبیق کامل داشت. فایل نتیجه‌ی فشرده ۴۹۶۸ ردیف عددی، شناسه و هش منبع دارد و هیچ متن مکالمه یا کتاب بارگذاری‌شده را بازنشر نمی‌کند. سنجه‌های اصلی از فایل خروجی دوباره محاسبه شدند و </w:t>
      </w:r>
      <w:r>
        <w:rPr>
          <w:rFonts w:ascii="B Nazanin" w:hAnsi="B Nazanin" w:cs="B Nazanin" w:eastAsia="B Nazanin"/>
          <w:b/>
          <w:color w:val="000000"/>
          <w:sz w:val="25"/>
          <w:rtl w:val="1"/>
          <w:lang w:val="fa-IR" w:bidi="fa-IR"/>
        </w:rPr>
        <w:t>۳۵ آزمون</w:t>
      </w:r>
      <w:r>
        <w:rPr>
          <w:rFonts w:ascii="B Nazanin" w:hAnsi="B Nazanin" w:cs="B Nazanin" w:eastAsia="B Nazanin"/>
          <w:b w:val="0"/>
          <w:color w:val="000000"/>
          <w:sz w:val="25"/>
          <w:rtl w:val="1"/>
          <w:lang w:val="fa-IR" w:bidi="fa-IR"/>
        </w:rPr>
        <w:t xml:space="preserve"> کد گذشت. طرحِ پیش از نتیجه و گزارش نتیجه دو تعهد جداگانه در گیت دارند.</w:t>
      </w:r>
    </w:p>
    <w:p>
      <w:pPr>
        <w:bidi w:val="1"/>
        <w:spacing w:line="254" w:lineRule="auto"/>
        <w:ind w:firstLine="198"/>
        <w:jc w:val="left"/>
      </w:pPr>
      <w:r>
        <w:rPr>
          <w:rFonts w:ascii="B Nazanin" w:hAnsi="B Nazanin" w:cs="B Nazanin" w:eastAsia="B Nazanin"/>
          <w:b w:val="0"/>
          <w:color w:val="000000"/>
          <w:sz w:val="25"/>
          <w:rtl w:val="1"/>
          <w:lang w:val="fa-IR" w:bidi="fa-IR"/>
        </w:rPr>
        <w:t xml:space="preserve">ارزش این مرحله روشن شدن اندازه‌ی واقعی یک ایده‌ی جذاب است: تنوع جلسه در رتبه‌ی دوم در این آزمون تنها یک پرسش اضافه کرد، در حالی که گزینش براساس تازگی بیشتر آسیب زد. حفظ دو منبع شاهد، بدون این‌که بدانیم واقعا درباره‌ی </w:t>
      </w:r>
      <w:r>
        <w:rPr>
          <w:rFonts w:ascii="B Nazanin" w:hAnsi="B Nazanin" w:cs="B Nazanin" w:eastAsia="B Nazanin"/>
          <w:b/>
          <w:color w:val="000000"/>
          <w:sz w:val="25"/>
          <w:rtl w:val="1"/>
          <w:lang w:val="fa-IR" w:bidi="fa-IR"/>
        </w:rPr>
        <w:t>یک واقعیت واحد</w:t>
      </w:r>
      <w:r>
        <w:rPr>
          <w:rFonts w:ascii="B Nazanin" w:hAnsi="B Nazanin" w:cs="B Nazanin" w:eastAsia="B Nazanin"/>
          <w:b w:val="0"/>
          <w:color w:val="000000"/>
          <w:sz w:val="25"/>
          <w:rtl w:val="1"/>
          <w:lang w:val="fa-IR" w:bidi="fa-IR"/>
        </w:rPr>
        <w:t xml:space="preserve"> حرف می‌زنند، حل تعارض یا «فهم معنا» نیست. معیار فقط نوبت‌های </w:t>
      </w:r>
      <w:r>
        <w:rPr>
          <w:rFonts w:ascii="DejaVu Sans" w:hAnsi="DejaVu Sans" w:cs="DejaVu Sans" w:eastAsia="DejaVu Sans"/>
          <w:b w:val="0"/>
          <w:color w:val="000000"/>
          <w:sz w:val="19"/>
          <w:rtl w:val="0"/>
          <w:lang w:val="en-US" w:bidi="en-US"/>
        </w:rPr>
        <w:t>has_answer</w:t>
      </w:r>
      <w:r>
        <w:rPr>
          <w:rFonts w:ascii="B Nazanin" w:hAnsi="B Nazanin" w:cs="B Nazanin" w:eastAsia="B Nazanin"/>
          <w:b w:val="0"/>
          <w:color w:val="000000"/>
          <w:sz w:val="25"/>
          <w:rtl w:val="1"/>
          <w:lang w:val="fa-IR" w:bidi="fa-IR"/>
        </w:rPr>
        <w:t xml:space="preserve"> را می‌سنجد؛ پاسخ نهایی، شناسایی مقدار منسوخ، ادراک رویداد انسانی، هزینه‌ی زمانی اجرا یا کیفیت یک عامل کامل آزمون نشده است. داده‌های این مرحله قبلا بررسی شده‌اند و تفاوت کوچک را نباید به پژوهش‌های دیگر یا کاربران واقعی تعمیم داد.</w:t>
      </w:r>
    </w:p>
    <w:p>
      <w:pPr>
        <w:bidi w:val="1"/>
        <w:spacing w:line="254" w:lineRule="auto"/>
        <w:ind w:firstLine="198"/>
        <w:jc w:val="left"/>
      </w:pPr>
      <w:r>
        <w:rPr>
          <w:rFonts w:ascii="B Nazanin" w:hAnsi="B Nazanin" w:cs="B Nazanin" w:eastAsia="B Nazanin"/>
          <w:b w:val="0"/>
          <w:color w:val="000000"/>
          <w:sz w:val="25"/>
          <w:rtl w:val="1"/>
          <w:lang w:val="fa-IR" w:bidi="fa-IR"/>
        </w:rPr>
        <w:t xml:space="preserve">مسیر بعدی از این نتیجه مشخص می‌شود: پیش از افزودن گراف و مدلِ سنگین، باید مجموعه‌ای با </w:t>
      </w:r>
      <w:r>
        <w:rPr>
          <w:rFonts w:ascii="B Nazanin" w:hAnsi="B Nazanin" w:cs="B Nazanin" w:eastAsia="B Nazanin"/>
          <w:b/>
          <w:color w:val="000000"/>
          <w:sz w:val="25"/>
          <w:rtl w:val="1"/>
          <w:lang w:val="fa-IR" w:bidi="fa-IR"/>
        </w:rPr>
        <w:t>برچسب مستقلِ واقعیت، مقدار قبلی و مقدار به‌روزشده</w:t>
      </w:r>
      <w:r>
        <w:rPr>
          <w:rFonts w:ascii="B Nazanin" w:hAnsi="B Nazanin" w:cs="B Nazanin" w:eastAsia="B Nazanin"/>
          <w:b w:val="0"/>
          <w:color w:val="000000"/>
          <w:sz w:val="25"/>
          <w:rtl w:val="1"/>
          <w:lang w:val="fa-IR" w:bidi="fa-IR"/>
        </w:rPr>
        <w:t xml:space="preserve"> تهیه یا تعریف کرد و پاسخِ مستند به هر دو شاهد را سنجید. این نیاز پژوهشی است، نه نتیجه‌ای که آزمایش حاضر به دست آورده باشد.</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54" w:lineRule="auto"/>
        <w:ind w:firstLine="198"/>
        <w:jc w:val="left"/>
      </w:pPr>
      <w:r>
        <w:rPr>
          <w:rFonts w:ascii="B Nazanin" w:hAnsi="B Nazanin" w:cs="B Nazanin" w:eastAsia="B Nazanin"/>
          <w:b w:val="0"/>
          <w:color w:val="000000"/>
          <w:sz w:val="25"/>
          <w:rtl w:val="1"/>
          <w:lang w:val="fa-IR" w:bidi="fa-IR"/>
        </w:rPr>
        <w:t xml:space="preserve">ابتدا داده‌ی نسخه‌بندی‌شده را مطابق </w:t>
      </w:r>
      <w:r>
        <w:rPr>
          <w:rFonts w:ascii="DejaVu Sans" w:hAnsi="DejaVu Sans" w:cs="DejaVu Sans" w:eastAsia="DejaVu Sans"/>
          <w:b w:val="0"/>
          <w:color w:val="000000"/>
          <w:sz w:val="19"/>
          <w:rtl w:val="0"/>
          <w:lang w:val="en-US" w:bidi="en-US"/>
        </w:rPr>
        <w:t>scripts/fetch_phase7_data.py</w:t>
      </w:r>
      <w:r>
        <w:rPr>
          <w:rFonts w:ascii="B Nazanin" w:hAnsi="B Nazanin" w:cs="B Nazanin" w:eastAsia="B Nazanin"/>
          <w:b w:val="0"/>
          <w:color w:val="000000"/>
          <w:sz w:val="25"/>
          <w:rtl w:val="1"/>
          <w:lang w:val="fa-IR" w:bidi="fa-IR"/>
        </w:rPr>
        <w:t xml:space="preserve"> دریافت و هش را کنترل کنید. سپس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scripts/run_phase13_provenance.py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source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data/raw/longmemeval_s_cleaned.json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scripts/package_phase13.py</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scripts/validate_phase13.py</w:t>
      </w:r>
      <w:r>
        <w:rPr>
          <w:rFonts w:ascii="B Nazanin" w:hAnsi="B Nazanin" w:cs="B Nazanin" w:eastAsia="B Nazanin"/>
          <w:b w:val="0"/>
          <w:color w:val="000000"/>
          <w:sz w:val="25"/>
          <w:rtl w:val="1"/>
          <w:lang w:val="fa-IR" w:bidi="fa-IR"/>
        </w:rPr>
        <w:t xml:space="preserve"> را اجرا کنید. آزمون‌ها با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m</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unittest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discover</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tests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v</w:t>
      </w:r>
      <w:r>
        <w:rPr>
          <w:rFonts w:ascii="B Nazanin" w:hAnsi="B Nazanin" w:cs="B Nazanin" w:eastAsia="B Nazanin"/>
          <w:b w:val="0"/>
          <w:color w:val="000000"/>
          <w:sz w:val="25"/>
          <w:rtl w:val="1"/>
          <w:lang w:val="fa-IR" w:bidi="fa-IR"/>
        </w:rPr>
        <w:t xml:space="preserve"> اجرا می‌شوند. کد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کتابخانه‌ی استاندارد پایتون برای آزمایش اصلی کافی است. گزارش </w:t>
      </w:r>
      <w:r>
        <w:rPr>
          <w:rFonts w:ascii="DejaVu Sans" w:hAnsi="DejaVu Sans" w:cs="DejaVu Sans" w:eastAsia="DejaVu Sans"/>
          <w:b w:val="0"/>
          <w:color w:val="000000"/>
          <w:sz w:val="19"/>
          <w:rtl w:val="0"/>
          <w:lang w:val="en-US" w:bidi="en-US"/>
        </w:rPr>
        <w:t>Word/PDF</w:t>
      </w:r>
      <w:r>
        <w:rPr>
          <w:rFonts w:ascii="B Nazanin" w:hAnsi="B Nazanin" w:cs="B Nazanin" w:eastAsia="B Nazanin"/>
          <w:b w:val="0"/>
          <w:color w:val="000000"/>
          <w:sz w:val="25"/>
          <w:rtl w:val="1"/>
          <w:lang w:val="fa-IR" w:bidi="fa-IR"/>
        </w:rPr>
        <w:t xml:space="preserve"> با قلم </w:t>
      </w:r>
      <w:r>
        <w:rPr>
          <w:rFonts w:ascii="DejaVu Sans" w:hAnsi="DejaVu Sans" w:cs="DejaVu Sans" w:eastAsia="DejaVu Sans"/>
          <w:b w:val="0"/>
          <w:color w:val="000000"/>
          <w:sz w:val="19"/>
          <w:rtl w:val="0"/>
          <w:lang w:val="en-US" w:bidi="en-US"/>
        </w:rPr>
        <w:t>B</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Nazanin</w:t>
      </w:r>
      <w:r>
        <w:rPr>
          <w:rFonts w:ascii="B Nazanin" w:hAnsi="B Nazanin" w:cs="B Nazanin" w:eastAsia="B Nazanin"/>
          <w:b w:val="0"/>
          <w:color w:val="000000"/>
          <w:sz w:val="25"/>
          <w:rtl w:val="1"/>
          <w:lang w:val="fa-IR" w:bidi="fa-IR"/>
        </w:rPr>
        <w:t xml:space="preserve"> به‌صورت راست‌چین تهیه شده؛ قلم و فایل‌های کتاب در مخزن توزیع نشده‌اند.</w:t>
      </w:r>
    </w:p>
    <w:p>
      <w:pPr>
        <w:pStyle w:val="Heading1"/>
        <w:bidi w:val="1"/>
        <w:spacing w:line="281" w:lineRule="auto"/>
        <w:jc w:val="left"/>
      </w:pPr>
      <w:r>
        <w:rPr>
          <w:rFonts w:ascii="B Nazanin" w:hAnsi="B Nazanin" w:cs="B Nazanin" w:eastAsia="B Nazanin"/>
          <w:b w:val="0"/>
          <w:color w:val="000000"/>
          <w:sz w:val="30"/>
          <w:rtl w:val="1"/>
          <w:lang w:val="fa-IR" w:bidi="fa-IR"/>
        </w:rPr>
        <w:t>سپاسگزاری و خاستگاه آموزشی</w:t>
      </w:r>
    </w:p>
    <w:p>
      <w:pPr>
        <w:bidi w:val="1"/>
        <w:spacing w:line="254" w:lineRule="auto" w:before="8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1080000" cy="1080000"/>
                    </a:xfrm>
                    <a:prstGeom prst="rect"/>
                  </pic:spPr>
                </pic:pic>
              </a:graphicData>
            </a:graphic>
          </wp:inline>
        </w:drawing>
      </w:r>
    </w:p>
    <w:p>
      <w:pPr>
        <w:bidi w:val="1"/>
        <w:spacing w:line="254" w:lineRule="auto"/>
        <w:ind w:firstLine="198"/>
        <w:jc w:val="left"/>
      </w:pPr>
      <w:r>
        <w:rPr>
          <w:rFonts w:ascii="B Nazanin" w:hAnsi="B Nazanin" w:cs="B Nazanin" w:eastAsia="B Nazanin"/>
          <w:b w:val="0"/>
          <w:color w:val="000000"/>
          <w:sz w:val="25"/>
          <w:rtl w:val="1"/>
          <w:lang w:val="fa-IR" w:bidi="fa-IR"/>
        </w:rPr>
        <w:t xml:space="preserve">از </w:t>
      </w:r>
      <w:r>
        <w:rPr>
          <w:rFonts w:ascii="B Nazanin" w:hAnsi="B Nazanin" w:cs="B Nazanin" w:eastAsia="B Nazanin"/>
          <w:b/>
          <w:color w:val="000000"/>
          <w:sz w:val="25"/>
          <w:rtl w:val="1"/>
          <w:lang w:val="fa-IR" w:bidi="fa-IR"/>
        </w:rPr>
        <w:t>دکتر آرش فکری</w:t>
      </w:r>
      <w:r>
        <w:rPr>
          <w:rFonts w:ascii="B Nazanin" w:hAnsi="B Nazanin" w:cs="B Nazanin" w:eastAsia="B Nazanin"/>
          <w:b w:val="0"/>
          <w:color w:val="000000"/>
          <w:sz w:val="25"/>
          <w:rtl w:val="1"/>
          <w:lang w:val="fa-IR" w:bidi="fa-IR"/>
        </w:rPr>
        <w:t xml:space="preserve">، بنیان‌گذار </w:t>
      </w:r>
      <w:r>
        <w:rPr>
          <w:rFonts w:ascii="DejaVu Sans" w:hAnsi="DejaVu Sans" w:cs="DejaVu Sans" w:eastAsia="DejaVu Sans"/>
          <w:b/>
          <w:color w:val="000000"/>
          <w:sz w:val="19"/>
          <w:rtl w:val="0"/>
          <w:lang w:val="en-US" w:bidi="en-US"/>
        </w:rPr>
        <w:t>FARDIAT</w:t>
      </w:r>
      <w:r>
        <w:rPr>
          <w:rFonts w:ascii="B Nazanin" w:hAnsi="B Nazanin" w:cs="B Nazanin" w:eastAsia="B Nazanin"/>
          <w:b/>
          <w:color w:val="000000"/>
          <w:sz w:val="25"/>
          <w:rtl w:val="1"/>
          <w:lang w:val="fa-IR" w:bidi="fa-IR"/>
        </w:rPr>
        <w:t>، مجتمع فوق تخصصی مغز و شناخت</w:t>
      </w:r>
      <w:r>
        <w:rPr>
          <w:rFonts w:ascii="B Nazanin" w:hAnsi="B Nazanin" w:cs="B Nazanin" w:eastAsia="B Nazanin"/>
          <w:b w:val="0"/>
          <w:color w:val="000000"/>
          <w:sz w:val="25"/>
          <w:rtl w:val="1"/>
          <w:lang w:val="fa-IR" w:bidi="fa-IR"/>
        </w:rPr>
        <w:t xml:space="preserve"> و استاد من در علوم اعصاب شناختی، برای آموزش‌ها و بررسی و تایید پروپوزال سپاسگزارم. از </w:t>
      </w:r>
      <w:r>
        <w:rPr>
          <w:rFonts w:ascii="B Nazanin" w:hAnsi="B Nazanin" w:cs="B Nazanin" w:eastAsia="B Nazanin"/>
          <w:b/>
          <w:color w:val="000000"/>
          <w:sz w:val="25"/>
          <w:rtl w:val="1"/>
          <w:lang w:val="fa-IR" w:bidi="fa-IR"/>
        </w:rPr>
        <w:t>استاد نوری</w:t>
      </w:r>
      <w:r>
        <w:rPr>
          <w:rFonts w:ascii="B Nazanin" w:hAnsi="B Nazanin" w:cs="B Nazanin" w:eastAsia="B Nazanin"/>
          <w:b w:val="0"/>
          <w:color w:val="000000"/>
          <w:sz w:val="25"/>
          <w:rtl w:val="1"/>
          <w:lang w:val="fa-IR" w:bidi="fa-IR"/>
        </w:rPr>
        <w:t>، استاد دانشگاهی درس پروژه، برای حمایت از ایده‌های نو و همراهی با اجرای دقیق پژوهش سپاسگزارم. نشان فردیت با تصویر ارائه‌شده از سوی پژوهشگر در نسخه‌ی چاپی آمده است.</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20" w:line="240" w:lineRule="auto"/>
        <w:jc w:val="left"/>
      </w:pPr>
      <w:r>
        <w:rPr>
          <w:rFonts w:ascii="DejaVu Sans" w:hAnsi="DejaVu Sans"/>
          <w:color w:val="000000"/>
          <w:sz w:val="17"/>
        </w:rPr>
        <w:t xml:space="preserve">[۱] Banerjee et al. (2026), APEX-MEM: Agentic Semi-Structured Memory with Temporal Reasoning for Long-Term Conversational AI, ACL Long Papers.  </w:t>
      </w:r>
      <w:hyperlink r:id="rId11">
        <w:r>
          <w:rPr>
            <w:rFonts w:ascii="DejaVu Sans" w:hAnsi="DejaVu Sans"/>
            <w:color w:val="123F5A"/>
            <w:u w:val="single"/>
            <w:sz w:val="18"/>
          </w:rPr>
          <w:t>source</w:t>
        </w:r>
      </w:hyperlink>
    </w:p>
    <w:p>
      <w:pPr>
        <w:spacing w:after="120" w:line="240" w:lineRule="auto"/>
        <w:jc w:val="left"/>
      </w:pPr>
      <w:r>
        <w:rPr>
          <w:rFonts w:ascii="DejaVu Sans" w:hAnsi="DejaVu Sans"/>
          <w:color w:val="000000"/>
          <w:sz w:val="17"/>
        </w:rPr>
        <w:t xml:space="preserve">[۲] Huang et al. (2026), AMA: Adaptive Memory via Multi-Agent Collaboration, Findings of ACL.  </w:t>
      </w:r>
      <w:hyperlink r:id="rId12">
        <w:r>
          <w:rPr>
            <w:rFonts w:ascii="DejaVu Sans" w:hAnsi="DejaVu Sans"/>
            <w:color w:val="123F5A"/>
            <w:u w:val="single"/>
            <w:sz w:val="18"/>
          </w:rPr>
          <w:t>source</w:t>
        </w:r>
      </w:hyperlink>
    </w:p>
    <w:p>
      <w:pPr>
        <w:spacing w:after="120" w:line="240" w:lineRule="auto"/>
        <w:jc w:val="left"/>
      </w:pPr>
      <w:r>
        <w:rPr>
          <w:rFonts w:ascii="DejaVu Sans" w:hAnsi="DejaVu Sans"/>
          <w:color w:val="000000"/>
          <w:sz w:val="17"/>
        </w:rPr>
        <w:t xml:space="preserve">[۳] Uddin et al. (2026), From Recall to Forgetting: Benchmarking Long-Term Memory for Personalized Agents, Findings of ACL.  </w:t>
      </w:r>
      <w:hyperlink r:id="rId13">
        <w:r>
          <w:rPr>
            <w:rFonts w:ascii="DejaVu Sans" w:hAnsi="DejaVu Sans"/>
            <w:color w:val="123F5A"/>
            <w:u w:val="single"/>
            <w:sz w:val="18"/>
          </w:rPr>
          <w:t>source</w:t>
        </w:r>
      </w:hyperlink>
    </w:p>
    <w:p>
      <w:pPr>
        <w:spacing w:after="120" w:line="240" w:lineRule="auto"/>
        <w:jc w:val="left"/>
      </w:pPr>
      <w:r>
        <w:rPr>
          <w:rFonts w:ascii="DejaVu Sans" w:hAnsi="DejaVu Sans"/>
          <w:color w:val="000000"/>
          <w:sz w:val="17"/>
        </w:rPr>
        <w:t xml:space="preserve">[۴] Wu et al. (2025), LongMemEval: Benchmarking Chat Assistants on Long-Term Interactive Memory, ICLR.  </w:t>
      </w:r>
      <w:hyperlink r:id="rId14">
        <w:r>
          <w:rPr>
            <w:rFonts w:ascii="DejaVu Sans" w:hAnsi="DejaVu Sans"/>
            <w:color w:val="123F5A"/>
            <w:u w:val="single"/>
            <w:sz w:val="18"/>
          </w:rPr>
          <w:t>source</w:t>
        </w:r>
      </w:hyperlink>
    </w:p>
    <w:p>
      <w:pPr>
        <w:spacing w:after="120" w:line="240" w:lineRule="auto"/>
        <w:jc w:val="left"/>
      </w:pPr>
      <w:r>
        <w:rPr>
          <w:rFonts w:ascii="DejaVu Sans" w:hAnsi="DejaVu Sans"/>
          <w:color w:val="000000"/>
          <w:sz w:val="17"/>
        </w:rPr>
        <w:t xml:space="preserve">[۵] Panela et al. (2025), Event segmentation applications in large language model enabled automated recall assessments, Communications Psychology.  </w:t>
      </w:r>
      <w:hyperlink r:id="rId15">
        <w:r>
          <w:rPr>
            <w:rFonts w:ascii="DejaVu Sans" w:hAnsi="DejaVu Sans"/>
            <w:color w:val="123F5A"/>
            <w:u w:val="single"/>
            <w:sz w:val="18"/>
          </w:rPr>
          <w:t>source</w:t>
        </w:r>
      </w:hyperlink>
    </w:p>
    <w:p>
      <w:pPr>
        <w:spacing w:after="120" w:line="240" w:lineRule="auto"/>
        <w:jc w:val="left"/>
      </w:pPr>
      <w:r>
        <w:rPr>
          <w:rFonts w:ascii="DejaVu Sans" w:hAnsi="DejaVu Sans"/>
          <w:color w:val="000000"/>
          <w:sz w:val="17"/>
        </w:rPr>
        <w:t xml:space="preserve">[۶] O'Reilly, Munakata, Frank, Hazy et al., Computational Cognitive Neuroscience, fourth edition, uploaded textbook, chapter on episodic memory.  </w:t>
      </w:r>
    </w:p>
    <w:sectPr w:rsidR="00FC693F" w:rsidRPr="0006063C" w:rsidSect="00034616">
      <w:footerReference w:type="default" r:id="rId9"/>
      <w:pgSz w:w="11906" w:h="16838"/>
      <w:pgMar w:top="964" w:right="1701" w:bottom="96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سیزدهم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aclanthology.org/2026.acl-long.749/" TargetMode="External"/><Relationship Id="rId12" Type="http://schemas.openxmlformats.org/officeDocument/2006/relationships/hyperlink" Target="https://aclanthology.org/2026.findings-acl.152/" TargetMode="External"/><Relationship Id="rId13" Type="http://schemas.openxmlformats.org/officeDocument/2006/relationships/hyperlink" Target="https://aclanthology.org/2026.findings-acl.1337/" TargetMode="External"/><Relationship Id="rId14" Type="http://schemas.openxmlformats.org/officeDocument/2006/relationships/hyperlink" Target="https://proceedings.iclr.cc/paper_files/paper/2025/hash/d813d324dbf0598bbdc9c8e79740ed01-Abstract-Conference.html" TargetMode="External"/><Relationship Id="rId15" Type="http://schemas.openxmlformats.org/officeDocument/2006/relationships/hyperlink" Target="https://doi.org/10.1038/s44271-025-0035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سیزدهم بازیابی شاهد از دو جلسه</dc:title>
  <dc:subject>ممیزی تنوع جلسه در بازیابی شواهد پیش و پس از اصلاح اطلاعات</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