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bidi w:val="1"/>
        <w:spacing w:after="80" w:line="240" w:lineRule="auto"/>
        <w:jc w:val="start"/>
      </w:pPr>
      <w:r>
        <w:drawing>
          <wp:inline xmlns:a="http://schemas.openxmlformats.org/drawingml/2006/main" xmlns:pic="http://schemas.openxmlformats.org/drawingml/2006/picture">
            <wp:extent cx="566928" cy="865823"/>
            <wp:docPr id="1" name="Picture 1" descr="دانشگاه آزاد اسلامی واحد کر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u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865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bidi w:val="1"/>
        <w:spacing w:after="16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36"/>
          <w:szCs w:val="36"/>
          <w:rtl w:val="1"/>
          <w:lang w:val="fa-IR" w:bidi="fa-IR"/>
          <w:bCs/>
        </w:rPr>
        <w:t>دانشگاه آزاد اسلامی واحد کرج</w:t>
      </w:r>
    </w:p>
    <w:p>
      <w:pPr>
        <w:widowControl/>
        <w:bidi w:val="1"/>
        <w:spacing w:after="28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0"/>
          <w:szCs w:val="30"/>
          <w:rtl w:val="1"/>
          <w:lang w:val="fa-IR" w:bidi="fa-IR"/>
        </w:rPr>
        <w:t>درس پروژه‌ی کارشناسی مهندسی کامپیوتر</w:t>
      </w:r>
    </w:p>
    <w:p>
      <w:pPr>
        <w:pStyle w:val="Title"/>
        <w:widowControl/>
        <w:bidi w:val="1"/>
        <w:spacing w:after="28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50"/>
          <w:szCs w:val="50"/>
          <w:rtl w:val="1"/>
          <w:lang w:val="fa-IR" w:bidi="fa-IR"/>
          <w:bCs/>
        </w:rPr>
        <w:t>گزارش پژوهشی مرحله‌ی ۱۹</w:t>
      </w:r>
    </w:p>
    <w:p>
      <w:pPr>
        <w:pStyle w:val="Subtitle"/>
        <w:widowControl/>
        <w:bidi w:val="1"/>
        <w:spacing w:after="8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48"/>
          <w:szCs w:val="48"/>
          <w:rtl w:val="1"/>
          <w:lang w:val="fa-IR" w:bidi="fa-IR"/>
          <w:bCs/>
        </w:rPr>
        <w:t>دسترسی به جلسه و پوشش شاهد</w:t>
      </w:r>
    </w:p>
    <w:p>
      <w:pPr>
        <w:pStyle w:val="Subtitle"/>
        <w:widowControl/>
        <w:bidi w:val="1"/>
        <w:spacing w:after="36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44"/>
          <w:szCs w:val="44"/>
          <w:rtl w:val="1"/>
          <w:lang w:val="fa-IR" w:bidi="fa-IR"/>
          <w:bCs/>
        </w:rPr>
        <w:t>در حافظه‌ی گفت‌وگویی</w:t>
      </w:r>
    </w:p>
    <w:p>
      <w:pPr>
        <w:widowControl/>
        <w:bidi w:val="1"/>
        <w:spacing w:after="36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2"/>
          <w:szCs w:val="32"/>
          <w:rtl w:val="1"/>
          <w:lang w:val="fa-IR" w:bidi="fa-IR"/>
        </w:rPr>
        <w:t>ممیزی کنترل‌شده با انتظار ترکیبی دقیق و ارزیابی روی منبع تازه</w:t>
      </w:r>
    </w:p>
    <w:p>
      <w:pPr>
        <w:widowControl/>
        <w:bidi w:val="1"/>
        <w:spacing w:after="20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32"/>
          <w:szCs w:val="32"/>
          <w:rtl w:val="1"/>
          <w:lang w:val="fa-IR" w:bidi="fa-IR"/>
          <w:bCs/>
        </w:rPr>
        <w:t>پژوهشگر  یوسف ابوالفتحی روزبهانی</w:t>
      </w:r>
    </w:p>
    <w:p>
      <w:pPr>
        <w:widowControl/>
        <w:bidi w:val="1"/>
        <w:spacing w:after="16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0"/>
          <w:szCs w:val="30"/>
          <w:rtl w:val="1"/>
          <w:lang w:val="fa-IR" w:bidi="fa-IR"/>
        </w:rPr>
        <w:t>استاد راهنمای دانشگاهی  استاد امیر نوری ولنده</w:t>
      </w:r>
    </w:p>
    <w:p>
      <w:pPr>
        <w:widowControl/>
        <w:bidi w:val="1"/>
        <w:spacing w:after="16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0"/>
          <w:szCs w:val="30"/>
          <w:rtl w:val="1"/>
          <w:lang w:val="fa-IR" w:bidi="fa-IR"/>
        </w:rPr>
        <w:t>راهنمای آموزشی علوم اعصاب شناختی  دکتر آرش فکری</w:t>
      </w:r>
    </w:p>
    <w:p>
      <w:pPr>
        <w:widowControl/>
        <w:bidi w:val="1"/>
        <w:spacing w:after="2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0"/>
          <w:szCs w:val="30"/>
          <w:rtl w:val="1"/>
          <w:lang w:val="fa-IR" w:bidi="fa-IR"/>
        </w:rPr>
        <w:t xml:space="preserve">فردیت  </w:t>
      </w:r>
      <w:r>
        <w:rPr>
          <w:rFonts w:ascii="DejaVu Sans" w:hAnsi="DejaVu Sans" w:cs="DejaVu Sans" w:eastAsia="DejaVu Sans"/>
          <w:b w:val="0"/>
          <w:color w:val="000000"/>
          <w:sz w:val="30"/>
          <w:szCs w:val="30"/>
          <w:rtl w:val="0"/>
          <w:lang w:val="en-US" w:bidi="fa-IR"/>
        </w:rPr>
        <w:t>FARDIAT</w:t>
      </w:r>
      <w:r>
        <w:rPr>
          <w:rFonts w:ascii="B Nazanin" w:hAnsi="B Nazanin" w:cs="B Nazanin" w:eastAsia="B Nazanin"/>
          <w:b w:val="0"/>
          <w:color w:val="000000"/>
          <w:sz w:val="30"/>
          <w:szCs w:val="30"/>
          <w:rtl w:val="1"/>
          <w:lang w:val="fa-IR" w:bidi="fa-IR"/>
        </w:rPr>
        <w:t xml:space="preserve">  مجتمع فوق تخصصی مغز و شناخت</w:t>
      </w:r>
    </w:p>
    <w:p>
      <w:pPr>
        <w:widowControl/>
        <w:bidi w:val="1"/>
        <w:spacing w:after="160" w:line="264" w:lineRule="auto"/>
        <w:jc w:val="star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diat-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bidi w:val="1"/>
        <w:spacing w:after="2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۲۵ اکتبر ۲۰۲۶</w:t>
      </w:r>
    </w:p>
    <w:p>
      <w:pPr>
        <w:widowControl/>
        <w:bidi w:val="1"/>
        <w:spacing w:after="2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7"/>
          <w:szCs w:val="27"/>
          <w:rtl w:val="1"/>
          <w:lang w:val="fa-IR" w:bidi="fa-IR"/>
        </w:rPr>
        <w:t>نتیجه‌ی این مرحله  افزایش دسترسی به جلسه، پوشش کافی شاهد را تضمین نکرد</w:t>
      </w:r>
      <w:r>
        <w:rPr>
          <w:rFonts w:ascii="DejaVu Sans" w:hAnsi="DejaVu Sans" w:cs="DejaVu Sans" w:eastAsia="DejaVu Sans"/>
          <w:b w:val="0"/>
          <w:color w:val="000000"/>
          <w:sz w:val="27"/>
          <w:szCs w:val="27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7"/>
          <w:szCs w:val="27"/>
          <w:rtl w:val="1"/>
          <w:lang w:val="fa-IR" w:bidi="fa-IR"/>
        </w:rPr>
        <w:t xml:space="preserve"> داده، حدود ادعا و تحلیل تکمیلی اکتشافی در گزارش تفکیک شده‌اند</w:t>
      </w:r>
      <w:r>
        <w:rPr>
          <w:rFonts w:ascii="DejaVu Sans" w:hAnsi="DejaVu Sans" w:cs="DejaVu Sans" w:eastAsia="DejaVu Sans"/>
          <w:b w:val="0"/>
          <w:color w:val="000000"/>
          <w:sz w:val="27"/>
          <w:szCs w:val="27"/>
          <w:rtl w:val="0"/>
          <w:lang w:val="en-US" w:bidi="fa-IR"/>
        </w:rPr>
        <w:t>.</w:t>
      </w:r>
    </w:p>
    <w:p>
      <w:pPr>
        <w:widowControl/>
        <w:bidi w:val="1"/>
        <w:spacing w:after="0" w:line="264" w:lineRule="auto"/>
        <w:jc w:val="start"/>
      </w:pPr>
      <w:r>
        <w:rPr>
          <w:rFonts w:ascii="DejaVu Sans" w:hAnsi="DejaVu Sans" w:cs="DejaVu Sans" w:eastAsia="DejaVu Sans"/>
          <w:b w:val="0"/>
          <w:color w:val="000000"/>
          <w:sz w:val="21"/>
          <w:szCs w:val="21"/>
          <w:rtl w:val="0"/>
          <w:lang w:val="en-US" w:bidi="fa-IR"/>
        </w:rPr>
        <w:t>github.com/yousofab/event-memory-retrieval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چکیده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این مرحله بررسی می‌کند که آیا افزایش تنوع جلسه‌های منتخب، با همان سقف واژه، پوشش شاهد را بهتر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دلیل انتخاب سوال، یافته‌ی مرحله‌ی ۱۸ بود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از ۱۵۶ شکست بازیاب اصلی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۱۰۶ مورد به جلسه‌ی شاهد دسترسی نداشتند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این مرحله هشت لنگر از همان نمایه‌ی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BM25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انتخاب می‌شوند؛ روش اصلی چهار نماینده از جلسه‌های متفاوت رزرو می‌کند و کنترل دوز، هشت جلسه را ترجیح 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هندسه و کران دقیق برای هر انتخاب از نو محاسبه 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داده شامل ۵۹۹ پرسش بازاستفاده‌شده از هفت گفت‌وگوی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۶۰۹ پرسش ریزدانه از چهار پروژه‌ی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EverMemBench-Dynamic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موضوع قالب‌شناسی از ارزیابی کنار گذاشته 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روش چهارجلسه‌ای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بهبود نداشت و در منبع بیرونی نیز اثر آن نزدیک صفر و اندکی منفی بود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روش هشت‌جلسه‌ای دسترسی به جلسه‌های مرجع را بیشتر کرد، ولی پوشش کامل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از ۴۴۳ به ۴۰۱ پرسش و میانگین پوشش کامل پیام‌های مرجع بیرونی از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۱۹٫۵۳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به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۱۵٫۶۵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درصد افت کرد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کنترل اولیه تقریبا انتخاب‌ها را تغییر نمی‌داد؛ بنابراین پس از مشاهده‌ی نتیجه، تحلیل اکتشافی جداگانه‌ای با تعداد تعویض لنگر برابر ثبت و اجرا 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روش هشت‌جلسه‌ای از این کنترل هم پوشش متن کمتری داشت، با وجود دسترسی بیشتر به جلسه‌های مرجع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سهم محدود پژوهش، تفکیک قابل بازرسی دسترسی از ظرفیت پوشش، مدل ترکیبی دقیق برای کنترل و گواه‌های عددی بازتولیدپذیر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مرحله بهبود عملی یک بازیاب تازه یا صحت پاسخ تولیدشده را نشان نمی‌دهد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۱ اهمیت و ضرورت پژوهش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وقتی شاهد اصلا به فضای انتخاب وارد نشده باشد، تغییر مرز پنجره به‌تنهایی آن را برنمی‌گرداند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از سوی دیگر، ورود به جلسه‌ی درست نیز تضمین نمی‌کند که پنجره‌ی کافی از آن جلسه کنار گذاشته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بودجه‌ی محدود، یک لنگر اضافی در جلسه‌ای تازه ممکن است جای لنگری را بگیرد که برای گردآوری چند پیام مرتبط از یک جلسه لازم بوده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تصمیم مهندسی میان پخش جست‌وجو و حفظ پوشش محلی، نیاز به آزمون و ممیزی 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کاربرد مستقیم این تحلیل، تصمیم درباره‌ی حافظه‌ی دستیارهای گفت‌وگویی، جست‌وجوی تاریخچه‌ی پشتیبانی و بازیابی از گفت‌وگوهای پروژه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ممیز نشان می‌دهد هزینه‌ی توسعه باید صرف گسترش نامزدها، تغییر تخصیص زمینه یا بهترکردن انتخاب پنجره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کاربرد در همین قرارداد و برچسب‌های موجود معتبر است؛ تبدیل آن به محصول پاسخ‌گو به آزمون تولید پاسخ و داده‌ی کاربرد واقعی نیاز 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۲ پیشینه و شکاف مشخص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تنوع‌بخشی پیشینه‌ی مستقیم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MMR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دارد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[R01]. SeCom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دانه‌بندی موضوعی حافظه را بررسی کرده است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[R04]. BFR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نیز شاهد مکمل و دسترسی به رکوردهای بیرون از مجموعه‌ی نخست را مطرح می‌کند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[R02]. Raw-RAG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اهمیت حفظ متن خام و مبنای ساده‌ی قوی را نشان می‌دهد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[R03].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بنابراین ایده‌ی تنوع یا شکاف شاهد در این مرحله به‌عنوان اختراع تازه معرفی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MemDerive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از گراف مرجع برای تشخیص شکست حالت مشتق‌شده استفاده می‌کند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[R05]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؛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DyadMem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مراحل ثبت و به‌روزرسانی و فراخوانی حافظه را جدا می‌سنجد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[R06].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پژوهش گراف حافظه و پژوهش زمینه‌ی فیلترشده نیز فاصله‌ی پوشش شاهد با کیفیت پاسخ نهایی را روشن می‌کنند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[R07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R08].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اعداد این مقالات به دلیل سنجه و بودجه و خواننده‌ی متفاوت، با این گزارش رتبه‌بندی نمی‌شوند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روش‌های آن‌ها در این مرحله بازاجرا نشده‌اند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شکاف عملی انتخاب‌شده این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یک نمایه و سقف متن مشترک، تغییر گروه لنگرها چه اثری بر دسترسی، امکان دقیق پوشش و پوشش واقعی دارد، و آیا کنترل به اندازه‌ی خود مداخله انتخاب را تغییر داده است؟ محصول این مرحله یک آزمون محدود از این رابطه با ثبت زمانی روشن، منبع بیرونی و کنترل همسان از نظر تعداد تعویض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ادعای تقدم جهانی برای این ترکیب مطرح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پژوهش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eLife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میان خطای پیش‌بینی و عدم قطعیت پیش‌بینی در مرزبندی رویداد انسانی تمایز می‌گذارد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[R11].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این اجرا، جلسه یا روز و گروه، واحد اداری داده است و مرز رویدادی انسان فرض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نویسنده‌ی موجود نیز شاخص تازگی واژگانی 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سوال فلسفی معنا در اتاق چینی و سازوکار عصبی ادراک، متغیر اندازه‌گیری‌شده‌ی این آزمایش نیستند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۳ داده و پذیرش منبع تازه</w:t>
      </w:r>
    </w:p>
    <w:p>
      <w:pPr>
        <w:widowControl/>
        <w:bidi w:val="1"/>
        <w:spacing w:after="120" w:line="264" w:lineRule="auto"/>
        <w:jc w:val="start"/>
      </w:pP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همان فهرست ثابت مرحله‌ی نخست است و پس از استفاده‌های قبلی، آزمون مستقل تازه محسوب نمی‌شود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[R10].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منبع بیرونی، نسخه و اثر انگشت هشت فایل پیش از دریافت محتوای چهار موضوع ارزیابی ثابت 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موضوع ۰۱ و فایل قدیمی ۰۰۴ برای شناخت قالب دیده شدند و امتیازدهی نشدند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چهار موضوع ۰۲ تا ۰۵، ۱۹۱۲ پرسش منتشرشده داشتند؛ طبق دامنه‌ی ثبت‌شده، ۱۳۰۳ پرسش بیرون از خانواده‌ی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F_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کنار گذاشته شدند و هر ۶۰۹ پرسش ریزدانه وارد شدند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هیچ پرسش داخل این دامنه به دلیل ارجاع حل‌نشده یا پیام خالی حذف نشد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widowControl/>
        <w:bidi w:val="1"/>
        <w:spacing w:after="10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24"/>
          <w:szCs w:val="24"/>
          <w:rtl w:val="1"/>
          <w:lang w:val="fa-IR" w:bidi="fa-IR"/>
          <w:bCs/>
        </w:rPr>
        <w:t xml:space="preserve">جدول </w:t>
      </w:r>
      <w:r>
        <w:rPr>
          <w:rFonts w:ascii="DejaVu Sans" w:hAnsi="DejaVu Sans" w:cs="DejaVu Sans" w:eastAsia="DejaVu Sans"/>
          <w:b/>
          <w:color w:val="000000"/>
          <w:sz w:val="24"/>
          <w:szCs w:val="24"/>
          <w:rtl w:val="0"/>
          <w:lang w:val="en-US" w:bidi="fa-IR"/>
          <w:bCs/>
        </w:rPr>
        <w:t>1</w:t>
      </w:r>
      <w:r>
        <w:rPr>
          <w:rFonts w:ascii="B Nazanin" w:hAnsi="B Nazanin" w:cs="B Nazanin" w:eastAsia="B Nazanin"/>
          <w:b/>
          <w:color w:val="000000"/>
          <w:sz w:val="24"/>
          <w:szCs w:val="24"/>
          <w:rtl w:val="1"/>
          <w:lang w:val="fa-IR" w:bidi="fa-IR"/>
          <w:bCs/>
        </w:rPr>
        <w:t xml:space="preserve"> داده و دانه‌بندی مرجع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6"/>
        <w:gridCol w:w="2592"/>
        <w:gridCol w:w="2592"/>
      </w:tblGrid>
      <w:tr>
        <w:trPr>
          <w:cantSplit/>
          <w:tblHeader/>
        </w:trPr>
        <w:tc>
          <w:tcPr>
            <w:tcW w:type="dxa" w:w="4176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/>
                <w:color w:val="FFFFFF"/>
                <w:sz w:val="25"/>
                <w:szCs w:val="25"/>
                <w:rtl w:val="1"/>
                <w:lang w:val="fa-IR" w:bidi="fa-IR"/>
                <w:bCs/>
              </w:rPr>
              <w:t>ویژگی</w:t>
            </w:r>
          </w:p>
        </w:tc>
        <w:tc>
          <w:tcPr>
            <w:tcW w:type="dxa" w:w="259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25"/>
                <w:szCs w:val="25"/>
                <w:rtl w:val="0"/>
                <w:lang w:val="en-US" w:bidi="fa-IR"/>
                <w:bCs/>
              </w:rPr>
              <w:t>LoCoMo</w:t>
            </w:r>
          </w:p>
        </w:tc>
        <w:tc>
          <w:tcPr>
            <w:tcW w:type="dxa" w:w="259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/>
                <w:color w:val="FFFFFF"/>
                <w:sz w:val="25"/>
                <w:szCs w:val="25"/>
                <w:rtl w:val="0"/>
                <w:lang w:val="en-US" w:bidi="fa-IR"/>
                <w:bCs/>
              </w:rPr>
              <w:t>EverMemBench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تاریخچه‌ی ارزیابی</w:t>
            </w:r>
          </w:p>
        </w:tc>
        <w:tc>
          <w:tcPr>
            <w:tcW w:type="dxa" w:w="259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۷ گفت‌وگو</w:t>
            </w:r>
          </w:p>
        </w:tc>
        <w:tc>
          <w:tcPr>
            <w:tcW w:type="dxa" w:w="259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 پروژه‌ی ساخته‌شده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پرسش واردشده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۵۹۹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۶۰۹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تعریف جلسه</w:t>
            </w:r>
          </w:p>
        </w:tc>
        <w:tc>
          <w:tcPr>
            <w:tcW w:type="dxa" w:w="259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جلسه‌ی منتشرشده</w:t>
            </w:r>
          </w:p>
        </w:tc>
        <w:tc>
          <w:tcPr>
            <w:tcW w:type="dxa" w:w="259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هر روز و گروه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میانه‌ی پیام مرجع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۱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۲۹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میانه‌ی واژه‌ی مرجع</w:t>
            </w:r>
          </w:p>
        </w:tc>
        <w:tc>
          <w:tcPr>
            <w:tcW w:type="dxa" w:w="259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۳۴</w:t>
            </w:r>
          </w:p>
        </w:tc>
        <w:tc>
          <w:tcPr>
            <w:tcW w:type="dxa" w:w="259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۱۴۳۵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پرسش با بیش از ۸ جلسه‌ی مرجع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۰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۲۳۶</w:t>
            </w:r>
          </w:p>
        </w:tc>
      </w:tr>
    </w:tbl>
    <w:p>
      <w:pPr>
        <w:widowControl/>
        <w:bidi w:val="1"/>
        <w:spacing w:after="60" w:line="264" w:lineRule="auto"/>
        <w:jc w:val="start"/>
      </w:pP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ارجاع‌های بیرونی با تاریخ، گروه و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message_index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منبع حل شدند؛ شماره‌ی پیام با جایگاه آرایه یکسان فرض نشد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بازه‌ها به‌صورت سخت‌گیرانه باز و شناسه‌های تکراری حذف شدند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تمام پیام‌های حواس‌پرت‌کننده‌ی منتشرشده در نمایه باقی ماندند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کارت نسخه‌ی ثابت، مجوز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Apache 2.0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را اعلام می‌کند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[R09].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متن خام و پاسخ‌ها در ریپو و بسته بازتوزیع نمی‌شوند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هیچ پیام یکسانِ نرمال‌شده با دست‌کم ۱۲ واژه میان تاریخچه‌های ارزیابی یا میان موضوع قالب‌شناسی و چهار پروژه یافت نشد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بررسی فقط همسانی دقیق را می‌سنجد و استقلال معنایی یا استقلال فرایند تولید را اثبات نمی‌کند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چهار پروژه از یک فرایند ساخت مشترک می‌آیند؛ تعداد زیادی پرسش، جای تعداد کم تاریخچه‌های مستقل را نمی‌گیرد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۴ الگوریتم و قرارداد هزینه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برای هر پرسش،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BM25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فقط یک بار همه‌ی نوبت‌های غیرخالی را رتبه‌بندی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۶۴ رتبه‌ی نخست، مجموعه‌ی نامزد مشترک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مبنا هشت نوبت نخست را برمی‌گزیند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روش رزرو چهار جلسه، نخستین نماینده‌ی چهار جلسه‌ی متفاوت را نگه می‌دارد و باقی هشت لنگر را از ترتیب اصلی پر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کنترل دوز همین کار را با هشت جلسه انجام 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پس از انتخاب، ترتیب رتبه‌ی اصلی بازگردانده می‌شود تا ترتیب تخصیص واژه متغیر دیگری نشود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اگر در مجموعه‌ی نامزد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S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گروه باشد، رزرو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r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گروه دست‌کم کوچک‌ترِ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r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S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را نمایندگی می‌کند، رتبه‌ی نخست را نگه می‌دارد و حداکثر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r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منهای یک عضو از هشت رتبه‌ی اصلی را تعویض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دلیل آن، حفظ نماینده‌های رزروشده و پرشدن باقی جایگاه‌ها از ترتیب اصلی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تضمین مربوط به گروه‌هاست و برای پوشش شاهد تضمینی ندارد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وقتی فقط یک جلسه وجود دارد، همه‌ی سیاست‌ها به همان هشت رتبه‌ی نخست برمی‌گردند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پس از انتخاب لنگر، همان ناحیه‌های میانی و تخصیص نوبتی مرحله‌ی ۱۷ استفاده 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دو انتخابگر مرکزی و نویسنده، درون هر سیاست ناحیه و عرض و هزینه‌ی برابر دارند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نویسنده همان نسخه‌ی علیِ مرحله‌ی هشتم با حداقل ۶۴، حداکثر ۱۶۰ واژه و آستانه‌ی تازگی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۰٫۸۵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است؛ هنگام ساخت قطعه آینده را نمی‌بیند، ولی بازیابی پس از کامل‌شدن تاریخچه انجام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هزینه تعداد واقعی واژه‌های یکتای متن پیام است؛ پیشوند نقش و زمان در متن نمایه وارد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بودجه‌ها ۵۱۲، ۱۰۲۴ و ۲۰۴۸ واژه‌اند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میان سیاست‌ها ناحیه و ظرفیت ممکن است عوض شود؛ ازاین‌رو سقف امکان و کمترین بودجه جدا محاسبه 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سقف ۴۶۸ مرحله‌ی ۱۸ به سیاست تازه منتقل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بودجه‌ی اصلی ۱۰۲۴، همه‌ی مقایسه‌ها دقیقا ۱۰۲۴ واژه مصرف کردند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موارد اشباع در بودجه‌ی ثانویه صریح ثبت 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برای پوشش کامل باید تمام واژه‌های همه‌ی پیام‌های مرجع غیرخالی در اتحاد پنجره‌ها باشند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کران تشخیصی نیز همین قرارداد برچسبی را می‌سنجد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کران، کفایت معنایی یا دقت پاسخ را کران‌بندی نمی‌کند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پژوهش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TACL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نشان می‌دهد حتی وجود شاهد در زمینه نیز با استفاده‌ی درست خواننده یکی نیست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[R12].</w:t>
      </w:r>
    </w:p>
    <w:p>
      <w:pPr>
        <w:pStyle w:val="Heading1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۵ طرح تحلیل و ثبت زمانی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طرح اصلی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commit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محلی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58418d8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پیش از امتیازدهی جدید و پیاده‌سازی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f84a2ce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پیش از نخستین اجرا ثبت 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ثبت محلی، پیش‌ثبت عمومی مستقل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پارامتر اصلی پس از مشاهده‌ی امتیازها تغییر نکرد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 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دیده‌شده باقی ماند؛ چهار موضوع بیرونی در این چرخه پس از تثبیت طرح باز شدند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مقایسه‌ی اصلی فقط رزرو چهار جلسه در برابر مبنا، با نویسنده و ۱۰۲۴ واژه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معیار پوشش کامل همه‌ی نوبت‌های مرجع و در منبع بیرونی، سهم پیام‌های مرجع کاملا پوشیده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ابتدا میانگین پرسش‌ها در هر تاریخچه و سپس میانگین بدون وزن تاریخچه‌ها گرفته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دو معیار به‌صورت جدا گزارش می‌شوند و در یک اندازه‌اثر ادغام نمی‌شوند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قاعده‌ی ازپیش‌ثبت‌شده‌ی اولویت ادامه، بهبود حداقل دو واحد درصد در هر دو منبع، جهت غیرمنفی در حذف تک‌تاریخچه و برتری نقطه‌ای بر میانگین پنج کنترل درهم‌ریخته بود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قاعده تامین نشد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کنترل هشت‌جلسه‌ای، انتخابگر مرکزی، بودجه‌های دیگر و فاصله‌های بوت‌استرپ، تحلیل ثانویه‌اند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بازنمونه‌گیری روی تاریخچه است؛ نه پرسش و نه بذر، واحد مستقل جدید محسوب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۶ نتیجه‌ی اصلی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روش چهارجلسه‌ای فقط در ۸ پرسش از ۵۹۹ پرسش لنگر را عوض کرد؛ در منبع بیرونی این تعداد یک پرسش از ۶۰۹ بود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پس نتیجه‌ی نزدیک صفر، شاهد آزمودن یک مداخله‌ی قوی در همه‌ی پرسش‌ها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پنج کنترل جایگشت نیز در مجموع فقط دو حالت پرسش و بذر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را تغییر دادند و در منبع بیرونی بی‌تغییر ماندند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محدودیت کنترل، پس از نتیجه آشکار و در اصلاحیه ثبت 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widowControl/>
        <w:bidi w:val="1"/>
        <w:spacing w:after="10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24"/>
          <w:szCs w:val="24"/>
          <w:rtl w:val="1"/>
          <w:lang w:val="fa-IR" w:bidi="fa-IR"/>
          <w:bCs/>
        </w:rPr>
        <w:t xml:space="preserve">جدول </w:t>
      </w:r>
      <w:r>
        <w:rPr>
          <w:rFonts w:ascii="DejaVu Sans" w:hAnsi="DejaVu Sans" w:cs="DejaVu Sans" w:eastAsia="DejaVu Sans"/>
          <w:b/>
          <w:color w:val="000000"/>
          <w:sz w:val="24"/>
          <w:szCs w:val="24"/>
          <w:rtl w:val="0"/>
          <w:lang w:val="en-US" w:bidi="fa-IR"/>
          <w:bCs/>
        </w:rPr>
        <w:t>2</w:t>
      </w:r>
      <w:r>
        <w:rPr>
          <w:rFonts w:ascii="B Nazanin" w:hAnsi="B Nazanin" w:cs="B Nazanin" w:eastAsia="B Nazanin"/>
          <w:b/>
          <w:color w:val="000000"/>
          <w:sz w:val="24"/>
          <w:szCs w:val="24"/>
          <w:rtl w:val="1"/>
          <w:lang w:val="fa-IR" w:bidi="fa-IR"/>
          <w:bCs/>
        </w:rPr>
        <w:t xml:space="preserve"> نتیجه‌ی اصلی در سقف ۱۰۲۴ واژه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1944"/>
        <w:gridCol w:w="1944"/>
        <w:gridCol w:w="2160"/>
      </w:tblGrid>
      <w:tr>
        <w:trPr>
          <w:cantSplit/>
          <w:tblHeader/>
        </w:trPr>
        <w:tc>
          <w:tcPr>
            <w:tcW w:type="dxa" w:w="331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/>
                <w:color w:val="FFFFFF"/>
                <w:sz w:val="25"/>
                <w:szCs w:val="25"/>
                <w:rtl w:val="1"/>
                <w:lang w:val="fa-IR" w:bidi="fa-IR"/>
                <w:bCs/>
              </w:rPr>
              <w:t>سیاست با نویسنده در ۱۰۲۴ واژه</w:t>
            </w:r>
          </w:p>
        </w:tc>
        <w:tc>
          <w:tcPr>
            <w:tcW w:type="dxa" w:w="1944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FFFFFF"/>
                <w:sz w:val="25"/>
                <w:szCs w:val="25"/>
                <w:rtl w:val="1"/>
                <w:lang w:val="fa-IR" w:bidi="fa-IR"/>
                <w:bCs/>
              </w:rPr>
              <w:t xml:space="preserve">پوشش کامل </w:t>
            </w:r>
            <w:r>
              <w:rPr>
                <w:rFonts w:ascii="DejaVu Sans" w:hAnsi="DejaVu Sans" w:cs="DejaVu Sans" w:eastAsia="DejaVu Sans"/>
                <w:b/>
                <w:color w:val="FFFFFF"/>
                <w:sz w:val="25"/>
                <w:szCs w:val="25"/>
                <w:rtl w:val="0"/>
                <w:lang w:val="en-US" w:bidi="fa-IR"/>
                <w:bCs/>
              </w:rPr>
              <w:t>LoCoMo</w:t>
            </w:r>
          </w:p>
        </w:tc>
        <w:tc>
          <w:tcPr>
            <w:tcW w:type="dxa" w:w="1944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FFFFFF"/>
                <w:sz w:val="25"/>
                <w:szCs w:val="25"/>
                <w:rtl w:val="1"/>
                <w:lang w:val="fa-IR" w:bidi="fa-IR"/>
                <w:bCs/>
              </w:rPr>
              <w:t xml:space="preserve">میانگین تاریخچه‌ای </w:t>
            </w:r>
            <w:r>
              <w:rPr>
                <w:rFonts w:ascii="DejaVu Sans" w:hAnsi="DejaVu Sans" w:cs="DejaVu Sans" w:eastAsia="DejaVu Sans"/>
                <w:b/>
                <w:color w:val="FFFFFF"/>
                <w:sz w:val="25"/>
                <w:szCs w:val="25"/>
                <w:rtl w:val="0"/>
                <w:lang w:val="en-US" w:bidi="fa-IR"/>
                <w:bCs/>
              </w:rPr>
              <w:t>LoCoMo</w:t>
            </w:r>
          </w:p>
        </w:tc>
        <w:tc>
          <w:tcPr>
            <w:tcW w:type="dxa" w:w="2160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FFFFFF"/>
                <w:sz w:val="25"/>
                <w:szCs w:val="25"/>
                <w:rtl w:val="1"/>
                <w:lang w:val="fa-IR" w:bidi="fa-IR"/>
                <w:bCs/>
              </w:rPr>
              <w:t>پوشش کامل پیام بیرونی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هشت رتبه‌ی نخست</w:t>
            </w:r>
          </w:p>
        </w:tc>
        <w:tc>
          <w:tcPr>
            <w:tcW w:type="dxa" w:w="1944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443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 xml:space="preserve"> از ۵۹۹</w:t>
            </w:r>
          </w:p>
        </w:tc>
        <w:tc>
          <w:tcPr>
            <w:tcW w:type="dxa" w:w="1944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74.19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 xml:space="preserve"> درصد</w:t>
            </w:r>
          </w:p>
        </w:tc>
        <w:tc>
          <w:tcPr>
            <w:tcW w:type="dxa" w:w="2160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19.53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 xml:space="preserve"> درصد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رزرو چهار جلسه</w:t>
            </w:r>
          </w:p>
        </w:tc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443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 xml:space="preserve"> از ۵۹۹</w:t>
            </w:r>
          </w:p>
        </w:tc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74.19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 xml:space="preserve"> درصد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19.52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 xml:space="preserve"> درصد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رزرو هشت جلسه</w:t>
            </w:r>
          </w:p>
        </w:tc>
        <w:tc>
          <w:tcPr>
            <w:tcW w:type="dxa" w:w="1944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401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 xml:space="preserve"> از ۵۹۹</w:t>
            </w:r>
          </w:p>
        </w:tc>
        <w:tc>
          <w:tcPr>
            <w:tcW w:type="dxa" w:w="1944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66.12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 xml:space="preserve"> درصد</w:t>
            </w:r>
          </w:p>
        </w:tc>
        <w:tc>
          <w:tcPr>
            <w:tcW w:type="dxa" w:w="2160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15.65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 xml:space="preserve"> درصد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میانگین کنترل تعویض همسان اکتشافی</w:t>
            </w:r>
          </w:p>
        </w:tc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میانگین ده کنترل</w:t>
            </w:r>
          </w:p>
        </w:tc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70.13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 xml:space="preserve"> درصد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17.07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 xml:space="preserve"> درصد</w:t>
            </w:r>
          </w:p>
        </w:tc>
      </w:tr>
    </w:tbl>
    <w:p>
      <w:pPr>
        <w:widowControl/>
        <w:bidi w:val="1"/>
        <w:spacing w:after="60" w:line="264" w:lineRule="auto"/>
        <w:jc w:val="start"/>
      </w:pP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رزرو چهار جلسه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صفر واحد درصد و در معیار بیرونی حدود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۰٫۰۱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واحد درصد افت داشت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مقابل، رزرو هشت جلسه نسبت به مبنا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حدود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۸٫۰۷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در منبع بیرونی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۳٫۸۸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واحد درصد افت کرد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جهت اثر هشت‌جلسه‌ای در تک‌تک هفت گفت‌وگو و چهار پروژه منفی بود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مشاهده دامنه‌ی همین داده‌ها را توصیف می‌کند و آزمون معنی‌داری یازده تکرار همسان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widowControl/>
        <w:bidi w:val="1"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231136"/>
            <wp:docPr id="3" name="Picture 3" descr="شکل ۱ مقایسه‌ی پوشش در ۱۰۲۴ واژه با سنجه‌های جداگان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10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bidi w:val="1"/>
        <w:spacing w:after="16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>شکل ۱ مقایسه‌ی پوشش در ۱۰۲۴ واژه با سنجه‌های جداگانه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فاصله‌ی توصیفی ۹۵ درصد برای اثر هشت‌جلسه‌ای نسبت به مبنا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حدود منفی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۱۱٫۶۸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تا منفی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۴٫۵۸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واحد درصد و در منبع بیرونی منفی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۴٫۶۲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تا منفی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۳٫۱۴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چهار پروژه برای استنباط تعمیم وسیع کافی نیستند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مقدار صفر در روش چهارجلسه‌ای همراه با کنترل تغییر انتخاب تفسیر می‌شود، نه به‌عنوان اثبات بی‌اثر بودن همه‌ی انواع تنوع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۷ دسترسی و امکان پوشش</w:t>
      </w:r>
    </w:p>
    <w:p>
      <w:pPr>
        <w:keepNext/>
        <w:widowControl/>
        <w:bidi w:val="1"/>
        <w:spacing w:after="10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24"/>
          <w:szCs w:val="24"/>
          <w:rtl w:val="1"/>
          <w:lang w:val="fa-IR" w:bidi="fa-IR"/>
          <w:bCs/>
        </w:rPr>
        <w:t xml:space="preserve">جدول </w:t>
      </w:r>
      <w:r>
        <w:rPr>
          <w:rFonts w:ascii="DejaVu Sans" w:hAnsi="DejaVu Sans" w:cs="DejaVu Sans" w:eastAsia="DejaVu Sans"/>
          <w:b/>
          <w:color w:val="000000"/>
          <w:sz w:val="24"/>
          <w:szCs w:val="24"/>
          <w:rtl w:val="0"/>
          <w:lang w:val="en-US" w:bidi="fa-IR"/>
          <w:bCs/>
        </w:rPr>
        <w:t>3</w:t>
      </w:r>
      <w:r>
        <w:rPr>
          <w:rFonts w:ascii="B Nazanin" w:hAnsi="B Nazanin" w:cs="B Nazanin" w:eastAsia="B Nazanin"/>
          <w:b/>
          <w:color w:val="000000"/>
          <w:sz w:val="24"/>
          <w:szCs w:val="24"/>
          <w:rtl w:val="1"/>
          <w:lang w:val="fa-IR" w:bidi="fa-IR"/>
          <w:bCs/>
        </w:rPr>
        <w:t xml:space="preserve"> دسترسی و امکان و پوشش کامل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1944"/>
        <w:gridCol w:w="1944"/>
        <w:gridCol w:w="2160"/>
      </w:tblGrid>
      <w:tr>
        <w:trPr>
          <w:cantSplit/>
          <w:tblHeader/>
        </w:trPr>
        <w:tc>
          <w:tcPr>
            <w:tcW w:type="dxa" w:w="331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/>
                <w:color w:val="FFFFFF"/>
                <w:sz w:val="25"/>
                <w:szCs w:val="25"/>
                <w:rtl w:val="1"/>
                <w:lang w:val="fa-IR" w:bidi="fa-IR"/>
                <w:bCs/>
              </w:rPr>
              <w:t>سطح در ۱۰۲۴ واژه</w:t>
            </w:r>
          </w:p>
        </w:tc>
        <w:tc>
          <w:tcPr>
            <w:tcW w:type="dxa" w:w="1944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FFFFFF"/>
                <w:sz w:val="25"/>
                <w:szCs w:val="25"/>
                <w:rtl w:val="1"/>
                <w:lang w:val="fa-IR" w:bidi="fa-IR"/>
                <w:bCs/>
              </w:rPr>
              <w:t xml:space="preserve">مبنای </w:t>
            </w:r>
            <w:r>
              <w:rPr>
                <w:rFonts w:ascii="DejaVu Sans" w:hAnsi="DejaVu Sans" w:cs="DejaVu Sans" w:eastAsia="DejaVu Sans"/>
                <w:b/>
                <w:color w:val="FFFFFF"/>
                <w:sz w:val="25"/>
                <w:szCs w:val="25"/>
                <w:rtl w:val="0"/>
                <w:lang w:val="en-US" w:bidi="fa-IR"/>
                <w:bCs/>
              </w:rPr>
              <w:t>LoCoMo</w:t>
            </w:r>
          </w:p>
        </w:tc>
        <w:tc>
          <w:tcPr>
            <w:tcW w:type="dxa" w:w="1944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FFFFFF"/>
                <w:sz w:val="25"/>
                <w:szCs w:val="25"/>
                <w:rtl w:val="1"/>
                <w:lang w:val="fa-IR" w:bidi="fa-IR"/>
                <w:bCs/>
              </w:rPr>
              <w:t xml:space="preserve">رزرو هشت </w:t>
            </w:r>
            <w:r>
              <w:rPr>
                <w:rFonts w:ascii="DejaVu Sans" w:hAnsi="DejaVu Sans" w:cs="DejaVu Sans" w:eastAsia="DejaVu Sans"/>
                <w:b/>
                <w:color w:val="FFFFFF"/>
                <w:sz w:val="25"/>
                <w:szCs w:val="25"/>
                <w:rtl w:val="0"/>
                <w:lang w:val="en-US" w:bidi="fa-IR"/>
                <w:bCs/>
              </w:rPr>
              <w:t>LoCoMo</w:t>
            </w:r>
          </w:p>
        </w:tc>
        <w:tc>
          <w:tcPr>
            <w:tcW w:type="dxa" w:w="2160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FFFFFF"/>
                <w:sz w:val="25"/>
                <w:szCs w:val="25"/>
                <w:rtl w:val="1"/>
                <w:lang w:val="fa-IR" w:bidi="fa-IR"/>
                <w:bCs/>
              </w:rPr>
              <w:t>مبنای بیرونی و رزرو هشت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همه‌ی جلسه‌های مرجع حاضر</w:t>
            </w:r>
          </w:p>
        </w:tc>
        <w:tc>
          <w:tcPr>
            <w:tcW w:type="dxa" w:w="1944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۴۹۳</w:t>
            </w:r>
          </w:p>
        </w:tc>
        <w:tc>
          <w:tcPr>
            <w:tcW w:type="dxa" w:w="1944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۵۰۷</w:t>
            </w:r>
          </w:p>
        </w:tc>
        <w:tc>
          <w:tcPr>
            <w:tcW w:type="dxa" w:w="2160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۴۹ و ۵۹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پوشش کامل از نظر هندسه ممکن</w:t>
            </w:r>
          </w:p>
        </w:tc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۴۶۸</w:t>
            </w:r>
          </w:p>
        </w:tc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۴۶۱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۳ و صفر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پوشش کامل عملا به دست آمده</w:t>
            </w:r>
          </w:p>
        </w:tc>
        <w:tc>
          <w:tcPr>
            <w:tcW w:type="dxa" w:w="1944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۴۴۳</w:t>
            </w:r>
          </w:p>
        </w:tc>
        <w:tc>
          <w:tcPr>
            <w:tcW w:type="dxa" w:w="1944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۴۰۱</w:t>
            </w:r>
          </w:p>
        </w:tc>
        <w:tc>
          <w:tcPr>
            <w:tcW w:type="dxa" w:w="2160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۲ و صفر</w:t>
            </w:r>
          </w:p>
        </w:tc>
      </w:tr>
    </w:tbl>
    <w:p>
      <w:pPr>
        <w:widowControl/>
        <w:bidi w:val="1"/>
        <w:spacing w:after="60" w:line="264" w:lineRule="auto"/>
        <w:jc w:val="start"/>
      </w:pP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۱۴ پرسش به همه‌ی جلسه‌های شاهد دسترسی تازه پیدا کردند و هیچ پرسش در این سطح دسترسی را از دست نداد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 این حال، ۱۸ پرسش امکان هندسی قبلی را از دست دادند و فقط ۱۱ پرسش امکان تازه یافتند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پوشش واقعی، ۵۱ موفقیت قبلی از دست رفت و ۹ موفقیت تازه به دست آمد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پس رشد دسترسی به‌تنهایی، جانشین سنجش شاهد کامل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widowControl/>
        <w:bidi w:val="1"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231136"/>
            <wp:docPr id="4" name="Picture 4" descr="شکل ۲ تغییر دسترسی و امکان و پوشش کام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and_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bidi w:val="1"/>
        <w:spacing w:after="16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>شکل ۲ تغییر دسترسی و امکان و پوشش کامل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برای نمونه‌ی توضیحیِ پس از نتیجه،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conv-30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پرسش ۱۲، مبنا موفق است و کمترین بودجه‌ی هندسی آن ۲۸۵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 رزرو هشت جلسه، همه‌ی جلسه‌های لازم همچنان حاضرند، ولی یک ناحیه برای پوشش مرجع به عرض ۱۳۵ نیاز دارد و فقط ۱۲۸ می‌گیرد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کمترین بودجه‌ی همان سیاست به ۱۰۷۳ می‌رسد و نتیجه در ۱۰۲۴ ناممکن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پرسش ۹ همان گفت‌وگو، دسترسی تازه حاصل می‌شود ولی بودجه‌ی دقیق لازم ۲۵۰۲ است؛ عرض لازم ۳۱۳ در یک ناحیه در برابر ۱۲۸ واژه‌ی تخصیص‌یافته قرار می‌گیرد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مثال‌ها برای توضیح انتخاب شده‌اند و نمونه‌ی آزمون مستقل نیستند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۸ کنترل تکمیلی و انتظار ترکیبی دقیق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پس از مشاهده‌ی ضعف کنترل جایگشت، اصلاحیه‌ی اکتشافی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999ac22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پیاده‌سازی آن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dc9b58e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ثبت 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هر پرسش، تعداد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d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تعویض روش هشت‌جلسه‌ای محاسبه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کنترل، رتبه‌ی نخست را حفظ می‌کند، ۷ منهای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d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مورد از هفت لنگر دیگر و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d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مورد از ۵۶ رتبه‌ی بیرونی را یکنواخت و بدون جایگذاری انتخاب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ده بذر ثابت استفاده شده و میانگین آن‌ها داخل پرسش گرفته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تعداد تعویض‌ها برابر است؛ امتیاز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BM25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کیفیت معنایی لزوما برابر نیستند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برای زیرمجموعه‌ای از جلسه‌های مرجع، احتمال این‌که هیچ لنگر منتخب وارد آن نشود از حاصل‌ضرب دو نسبت تعداد ترکیب‌ها به دست می‌آید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اگر جلسه‌ی رتبه‌ی نخست در آن زیرمجموعه باشد، این احتمال صفر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 شمول و عدم شمول، احتمال دقیق دسترسی به همه‌ی جلسه‌ها محاسبه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انتظار روی زیرمجموعه‌های لنگر، خطای مونت‌کارلو ندارد؛ احتمال درست‌بودن پاسخ یک مدل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برچسب مرجع فقط وارد این محاسبه‌ی آفلاین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widowControl/>
        <w:bidi w:val="1"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171346"/>
            <wp:docPr id="5" name="Picture 5" descr="شکل ۳ فرمول انتظار دسترسی در کنترل همسان از نظر تعداد تعوی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_null_equ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71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bidi w:val="1"/>
        <w:spacing w:after="16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>شکل ۳ فرمول انتظار دسترسی در کنترل همسان از نظر تعداد تعویض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دسترسی هشت‌جلسه‌ای حدود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۴٫۲۵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واحد درصد بالاتر از انتظار ترکیبی کنترل است، اما پوشش کامل آن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۴٫۰۱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واحد درصد از میانگین ده کنترل کمتر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منبع بیرونی، اختلاف دسترسی نسبت به انتظار دقیق حدود مثبت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۳٫۷۱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اختلاف پوشش پیام نسبت به کنترل‌ها منفی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۱٫۴۲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واحد درصد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دو اختلاف، سنجه‌های متفاوتی دارند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مقایسه‌ی تکمیلی اکتشافی است و شکست قاعده‌ی اصلی را تغییر نمی‌دهد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در بودجه‌ی ثانویه‌ی ۲۰۴۸، ۵۷ حالت پرسش و بذر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یک حالت بیرونی در کنترل تعویض، ظرفیت کامل نداشتند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تعداد برای انتخابگر نویسنده است؛ دو انتخابگر همان هزینه را دارند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بودجه‌ی اصلی و ۵۱۲ چنین اختلافی نبود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پس برابری هزینه‌ی دقیق برای مقایسه‌ی اصلی برقرار است و به همه‌ی شرایط ثانویه تعمیم داده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۹ دانه‌بندی مرجع و تفسیر بیرونی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در مجموعه‌ی بیرونی، ۴۳۱ پرسش از ۶۰۹ پرسش بیش از ۱۰۲۴ واژه‌ی مرجع دارند؛ پوشش کامل این برچسب‌ها با این سقف، مستقل از کیفیت انتخاب متن، ممکن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همچنین ۲۳۶ پرسش بیش از هشت جلسه‌ی مرجع دارند و با هشت لنگر نمی‌توان همه‌ی آن جلسه‌ها را نمایندگی کرد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این‌ها محدودیت سنجه‌ی پوشش کامل در این قراردادند و به معنای ناممکن بودن پاسخ معنایی نیستند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کارت داده تصریح می‌کند که مرجع شامل قطعه‌ی زمینه‌ای پیرامون جواب نیز هست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[R09].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از ۶۰۹ پرسش، فقط در ۱۸۵ مورد همه‌ی جلسه‌های مرجع در مجموعه‌ی ۶۴ نامزد حاضرند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شمار ۵۸۶ از ۵۹۹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حضور در نامزدها فقط شرط لازم است و با امکان پوشش در هشت پنجره یکی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تفاوت، اهمیت عمق نامزد و دانه‌بندی روز و گروه را در تفسیر انتقال نشان 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درصد معیار اصلی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 درصد معیار بیرونی، اندازه‌گیری یک پدیده‌ی همسان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widowControl/>
        <w:bidi w:val="1"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231136"/>
            <wp:docPr id="6" name="Picture 6" descr="شکل ۴ اثر هشت‌جلسه‌ای در هر تاریخچ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history_eff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bidi w:val="1"/>
        <w:spacing w:after="16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3"/>
          <w:szCs w:val="23"/>
          <w:rtl w:val="1"/>
          <w:lang w:val="fa-IR" w:bidi="fa-IR"/>
        </w:rPr>
        <w:t>شکل ۴ اثر هشت‌جلسه‌ای در هر تاریخچه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۱۰ اعتبارسنجی و بازتولید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هر ۳۵۹۴ حالت مبنای مرکزی و نویسنده‌ی تاریخی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دقیقا بازتولید 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ممیز مستقل، پنجره‌ها را با اتحاد بازه‌ها دوباره امتیاز داد و هم‌پوشانی یا دوباره‌شماری واژه را رد کرد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گزینش متن هیچ کانال پاسخ و مرجع ندارد؛ آزمون تغییر فیلدهای مسموم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QA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این جداسازی را کنترل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تغییر نام جلسه، انتخاب را تغییر نمی‌دهد و کنترل تک‌جلسه‌ای به مبنا برمی‌گردد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keepNext/>
        <w:widowControl/>
        <w:bidi w:val="1"/>
        <w:spacing w:after="10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24"/>
          <w:szCs w:val="24"/>
          <w:rtl w:val="1"/>
          <w:lang w:val="fa-IR" w:bidi="fa-IR"/>
          <w:bCs/>
        </w:rPr>
        <w:t xml:space="preserve">جدول </w:t>
      </w:r>
      <w:r>
        <w:rPr>
          <w:rFonts w:ascii="DejaVu Sans" w:hAnsi="DejaVu Sans" w:cs="DejaVu Sans" w:eastAsia="DejaVu Sans"/>
          <w:b/>
          <w:color w:val="000000"/>
          <w:sz w:val="24"/>
          <w:szCs w:val="24"/>
          <w:rtl w:val="0"/>
          <w:lang w:val="en-US" w:bidi="fa-IR"/>
          <w:bCs/>
        </w:rPr>
        <w:t>4</w:t>
      </w:r>
      <w:r>
        <w:rPr>
          <w:rFonts w:ascii="B Nazanin" w:hAnsi="B Nazanin" w:cs="B Nazanin" w:eastAsia="B Nazanin"/>
          <w:b/>
          <w:color w:val="000000"/>
          <w:sz w:val="24"/>
          <w:szCs w:val="24"/>
          <w:rtl w:val="1"/>
          <w:lang w:val="fa-IR" w:bidi="fa-IR"/>
          <w:bCs/>
        </w:rPr>
        <w:t xml:space="preserve"> ممیزی صحت عددی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6"/>
        <w:gridCol w:w="2592"/>
        <w:gridCol w:w="2592"/>
      </w:tblGrid>
      <w:tr>
        <w:trPr>
          <w:cantSplit/>
          <w:tblHeader/>
        </w:trPr>
        <w:tc>
          <w:tcPr>
            <w:tcW w:type="dxa" w:w="4176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/>
                <w:color w:val="FFFFFF"/>
                <w:sz w:val="25"/>
                <w:szCs w:val="25"/>
                <w:rtl w:val="1"/>
                <w:lang w:val="fa-IR" w:bidi="fa-IR"/>
                <w:bCs/>
              </w:rPr>
              <w:t>کنترل صحت</w:t>
            </w:r>
          </w:p>
        </w:tc>
        <w:tc>
          <w:tcPr>
            <w:tcW w:type="dxa" w:w="259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FFFFFF"/>
                <w:sz w:val="25"/>
                <w:szCs w:val="25"/>
                <w:rtl w:val="1"/>
                <w:lang w:val="fa-IR" w:bidi="fa-IR"/>
                <w:bCs/>
              </w:rPr>
              <w:t>بخش اصلی</w:t>
            </w:r>
          </w:p>
        </w:tc>
        <w:tc>
          <w:tcPr>
            <w:tcW w:type="dxa" w:w="2592"/>
            <w:vAlign w:val="center"/>
            <w:shd w:fill="264B6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FFFFFF"/>
                <w:sz w:val="25"/>
                <w:szCs w:val="25"/>
                <w:rtl w:val="1"/>
                <w:lang w:val="fa-IR" w:bidi="fa-IR"/>
                <w:bCs/>
              </w:rPr>
              <w:t>بخش تکمیلی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پرسش‌های یکتا</w:t>
            </w:r>
          </w:p>
        </w:tc>
        <w:tc>
          <w:tcPr>
            <w:tcW w:type="dxa" w:w="259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۱۲۰۸ مشترک</w:t>
            </w:r>
          </w:p>
        </w:tc>
        <w:tc>
          <w:tcPr>
            <w:tcW w:type="dxa" w:w="259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همان ۱۲۰۸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حالت پرسش و سیاست و انتخابگر و بودجه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۵۷۹۸۴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۷۲۴۸۰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آستانه‌ی بودجه‌ی متناهی کنترل‌شده</w:t>
            </w:r>
          </w:p>
        </w:tc>
        <w:tc>
          <w:tcPr>
            <w:tcW w:type="dxa" w:w="259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۴۳۶۰</w:t>
            </w:r>
          </w:p>
        </w:tc>
        <w:tc>
          <w:tcPr>
            <w:tcW w:type="dxa" w:w="259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۵۱۸۸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گواه امکان با امتیازدهی دوباره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۱۱۰۵۷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۱۳۲۰۸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گروه هزینه‌ی دو انتخابگر برابر</w:t>
            </w:r>
          </w:p>
        </w:tc>
        <w:tc>
          <w:tcPr>
            <w:tcW w:type="dxa" w:w="259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۲۸۹۹۲</w:t>
            </w:r>
          </w:p>
        </w:tc>
        <w:tc>
          <w:tcPr>
            <w:tcW w:type="dxa" w:w="2592"/>
            <w:vAlign w:val="center"/>
            <w:shd w:fill="F1F5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bidi w:val="1"/>
              <w:spacing w:after="40" w:line="259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۳۶۲۴۰</w:t>
            </w:r>
          </w:p>
        </w:tc>
      </w:tr>
    </w:tbl>
    <w:p>
      <w:pPr>
        <w:widowControl/>
        <w:bidi w:val="1"/>
        <w:spacing w:after="60" w:line="264" w:lineRule="auto"/>
        <w:jc w:val="start"/>
      </w:pP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مجموعه‌ی کامل ۷۰ آزمون 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۶۹ موفق و یک آزمون تاریخی مرحله‌ی ۱۴ به دلیل نبود داده‌ی محلی پین‌شده اجرا نشد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هر ۱۱ آزمون این مرحله اجرا و موفق 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انتظار ترکیبی روی ۷۶۸ تنظیم کوچک با شمارش تمام زیرمجموعه‌های مجاز مقایسه شد؛ این تنظیم‌ها آزمون صحت‌اند و مجموعه‌داده‌ی گفت‌وگو یا نمونه‌ی پژوهشی تازه نیستند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چهار فایل عددی فشرده در اجرای تازه بایت‌به‌بایت بازتولید شدند و دو خلاصه نیز دقیقا برابر بودند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۴۷ فایل نتیجه‌ی تاریخی حفظ شدند و بخش تکمیلی، فایل‌های بخش نخست را تغییر نداد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ذخیره‌ی خالیِ یک فایل عددی در تلاش اولیه‌ی تکمیلی در اعتبارسنجی رد و کنار گذاشته شد؛ نسخه‌ی معتبر از دو اجرای کامل همسان به دست آمد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اصلاح اعتبارسنجی کلیدهای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JSON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فقط تفاوت نوع کلید را نرمال کرد و هیچ عدد یا آستانه‌ای تغییر نکرد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هسته‌ی آزمایش استاندارد پایتون و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CPU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است؛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API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تجاری و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GPU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فراخوانی نشد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نخستین اجرای اصلی حدود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۶۳٫۶۵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ثانیه و اجرای معتبر تکمیلی حدود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۷۵٫۱۳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ثانیه طول کشید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اوج حافظه به‌ترتیب حدود ۴۸۱ و ۷۷۳ مگابایت بود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زمان، دریافت داده و مطالعه‌ی مقاله و ساخت گزارش را شامل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نمودار و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Word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وابستگی‌های جداگانه دارند و برای اجرای هسته لازم نیستند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۱۱ محدودیت و تصمیم ادامه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نتیجه‌ی اصلی برای رزرو چهار جلسه منفی یا خنثی است و شدت مداخله‌ی آن کم بود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نتیجه‌ی رزرو هشت جلسه نشان می‌دهد در این هندسه، بهینه‌کردن تعداد جلسه‌های حاضر می‌تواند هم‌زمان پوشش محلی را خراب 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یافته درباره‌ی تمام روش‌های تنوع، همه‌ی رتبه‌بندها، مرز معنایی انسان یا بهترین معماری حافظه حکم نمی‌دهد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یک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BM25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یک نویسنده، هفت گفت‌وگوی دیده‌شده و چهار پروژه‌ی ساخته‌شده بررسی 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تحلیل تکمیلی پس از دیدن نتیجه‌ی نخست طراحی شده و اکتشافی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فاصله‌های توصیفی، کمبود تاریخچه و فرایند تولید مشترک داده‌ی بیرونی را برطرف نمی‌کنند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مرجع‌ها ممکن است زمینه‌ی اضافی داشته باشند یا شاهد جایگزین را نپوشانند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این مرحله خواننده، پاسخ تولیدشده و داور زبانی وجود ندارد؛ بهبود دقت پاسخ، اندازه‌گیری نشده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مسیر پیشنهادی مرحله‌ی ۲۰، طراحی و ثبت جداگانه‌ی یک مداخله‌ی حساس به ارتباط و ظرفیت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جایگزینی لنگر فقط وقتی انجام شود که هزینه‌ی از دست رفتن پوشش محلی نیز بررسی شده باشد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پس از انتخاب سوال، باید ماده‌ی ارزیابی تازه یا آزمون کنترل‌شده‌ی دارای حقیقت مرجع مستقل تعیین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همین چهار پروژه اکنون دیده شده‌اند و نباید دوباره دست‌نخورده نامیده 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این گزارش هیچ پارامتر تازه‌ای از روی نتیجه انتخاب یا مرحله‌ی ۲۰ اجرا نشده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۱۲ سپاسگزاری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از استاد امیر نوری ولنده، راهنمای دانشگاهی پروژه، برای راهنمایی و حمایت از ایده‌های نو سپاسگزاریم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همچنین از دکتر آرش فکری، بنیان‌گذار فردیت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FARDIAT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مجتمع فوق تخصصی مغز و شناخت، برای آموزش مغز و شناخت و علوم اعصاب شناختی و بررسی و تایید پروپوزال قدردانی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4"/>
          <w:szCs w:val="34"/>
          <w:rtl w:val="1"/>
          <w:lang w:val="fa-IR" w:bidi="fa-IR"/>
          <w:bCs/>
        </w:rPr>
        <w:t>منابع</w:t>
      </w:r>
    </w:p>
    <w:p>
      <w:pPr>
        <w:bidi w:val="0"/>
        <w:spacing w:after="180" w:line="264" w:lineRule="auto"/>
        <w:jc w:val="left"/>
      </w:pPr>
      <w:r>
        <w:rPr>
          <w:rFonts w:ascii="DejaVu Sans" w:hAnsi="DejaVu Sans" w:cs="DejaVu Sans" w:eastAsia="DejaVu Sans"/>
          <w:b w:val="0"/>
          <w:sz w:val="20"/>
          <w:szCs w:val="20"/>
          <w:rtl w:val="0"/>
          <w:lang w:val="en-US" w:bidi="fa-IR"/>
        </w:rPr>
        <w:t>[R01] Jaime Carbonell, Jade Goldstein. 1998-08-01. The use of MMR, diversity-based reranking for reordering documents and producing summaries. https://doi.org/10.1145/290941.291025</w:t>
      </w:r>
    </w:p>
    <w:p>
      <w:pPr>
        <w:bidi w:val="0"/>
        <w:spacing w:after="180" w:line="264" w:lineRule="auto"/>
        <w:jc w:val="left"/>
      </w:pPr>
      <w:r>
        <w:rPr>
          <w:rFonts w:ascii="DejaVu Sans" w:hAnsi="DejaVu Sans" w:cs="DejaVu Sans" w:eastAsia="DejaVu Sans"/>
          <w:b w:val="0"/>
          <w:sz w:val="20"/>
          <w:szCs w:val="20"/>
          <w:rtl w:val="0"/>
          <w:lang w:val="en-US" w:bidi="fa-IR"/>
        </w:rPr>
        <w:t>[R02] Yufeng Li, Shuxin Li, Zhenhua Xu et al. 2026/10/07. Relevance Is Not Sufficiency: What Actually Closes the Evidence Gap in Long-Term Memory QA. https://arxiv.org/abs/2610.09348</w:t>
      </w:r>
    </w:p>
    <w:p>
      <w:pPr>
        <w:bidi w:val="0"/>
        <w:spacing w:after="180" w:line="264" w:lineRule="auto"/>
        <w:jc w:val="left"/>
      </w:pPr>
      <w:r>
        <w:rPr>
          <w:rFonts w:ascii="DejaVu Sans" w:hAnsi="DejaVu Sans" w:cs="DejaVu Sans" w:eastAsia="DejaVu Sans"/>
          <w:b w:val="0"/>
          <w:sz w:val="20"/>
          <w:szCs w:val="20"/>
          <w:rtl w:val="0"/>
          <w:lang w:val="en-US" w:bidi="fa-IR"/>
        </w:rPr>
        <w:t>[R03] Zhengye Bao, Shengtao Zhang, Haokai Zhang et al. 2026/10/22. Is Complex Agentic Memory Always Needed? Naive RAG Is Stronger Than We Thought. https://arxiv.org/abs/2610.30755</w:t>
      </w:r>
    </w:p>
    <w:p>
      <w:pPr>
        <w:bidi w:val="0"/>
        <w:spacing w:after="180" w:line="264" w:lineRule="auto"/>
        <w:jc w:val="left"/>
      </w:pPr>
      <w:r>
        <w:rPr>
          <w:rFonts w:ascii="DejaVu Sans" w:hAnsi="DejaVu Sans" w:cs="DejaVu Sans" w:eastAsia="DejaVu Sans"/>
          <w:b w:val="0"/>
          <w:sz w:val="20"/>
          <w:szCs w:val="20"/>
          <w:rtl w:val="0"/>
          <w:lang w:val="en-US" w:bidi="fa-IR"/>
        </w:rPr>
        <w:t>[R04] Zhuoshi Pan, Qianhui Wu, Huiqiang Jiang et al. 2025-05-01. SeCom: On Memory Construction and Retrieval for Personalized Conversational Agents. https://proceedings.iclr.cc/paper_files/paper/2025/hash/e56f394bbd4f0ec81393d767caa5a31b-Abstract-Conference.html</w:t>
      </w:r>
    </w:p>
    <w:p>
      <w:pPr>
        <w:bidi w:val="0"/>
        <w:spacing w:after="180" w:line="264" w:lineRule="auto"/>
        <w:jc w:val="left"/>
      </w:pPr>
      <w:r>
        <w:rPr>
          <w:rFonts w:ascii="DejaVu Sans" w:hAnsi="DejaVu Sans" w:cs="DejaVu Sans" w:eastAsia="DejaVu Sans"/>
          <w:b w:val="0"/>
          <w:sz w:val="20"/>
          <w:szCs w:val="20"/>
          <w:rtl w:val="0"/>
          <w:lang w:val="en-US" w:bidi="fa-IR"/>
        </w:rPr>
        <w:t>[R05] Sen Gao, Yongan Li, Han Chen et al. 2026-10-18. MemDerive: A Diagnostic Benchmark for Agent Memory over Evolving Data. https://arxiv.org/html/2610.25373v1</w:t>
      </w:r>
    </w:p>
    <w:p>
      <w:pPr>
        <w:bidi w:val="0"/>
        <w:spacing w:after="180" w:line="264" w:lineRule="auto"/>
        <w:jc w:val="left"/>
      </w:pPr>
      <w:r>
        <w:rPr>
          <w:rFonts w:ascii="DejaVu Sans" w:hAnsi="DejaVu Sans" w:cs="DejaVu Sans" w:eastAsia="DejaVu Sans"/>
          <w:b w:val="0"/>
          <w:sz w:val="20"/>
          <w:szCs w:val="20"/>
          <w:rtl w:val="0"/>
          <w:lang w:val="en-US" w:bidi="fa-IR"/>
        </w:rPr>
        <w:t>[R06] Yifei Tao, Xinyu Zhong, Henry Hengyuan Zhao et al. 2026-10-02. DyadMem: A Long-Term Memory Benchmark of How Agents Work with Users. https://arxiv.org/abs/2610.03020</w:t>
      </w:r>
    </w:p>
    <w:p>
      <w:pPr>
        <w:bidi w:val="0"/>
        <w:spacing w:after="180" w:line="264" w:lineRule="auto"/>
        <w:jc w:val="left"/>
      </w:pPr>
      <w:r>
        <w:rPr>
          <w:rFonts w:ascii="DejaVu Sans" w:hAnsi="DejaVu Sans" w:cs="DejaVu Sans" w:eastAsia="DejaVu Sans"/>
          <w:b w:val="0"/>
          <w:sz w:val="20"/>
          <w:szCs w:val="20"/>
          <w:rtl w:val="0"/>
          <w:lang w:val="en-US" w:bidi="fa-IR"/>
        </w:rPr>
        <w:t>[R07] Shumao Sun. 2026-08-28. Entity-Memory Graph Retrieval Improves Evidence Coverage in Long-Conversation Question Answering. https://arxiv.org/abs/2608.27925</w:t>
      </w:r>
    </w:p>
    <w:p>
      <w:pPr>
        <w:bidi w:val="0"/>
        <w:spacing w:after="180" w:line="264" w:lineRule="auto"/>
        <w:jc w:val="left"/>
      </w:pPr>
      <w:r>
        <w:rPr>
          <w:rFonts w:ascii="DejaVu Sans" w:hAnsi="DejaVu Sans" w:cs="DejaVu Sans" w:eastAsia="DejaVu Sans"/>
          <w:b w:val="0"/>
          <w:sz w:val="20"/>
          <w:szCs w:val="20"/>
          <w:rtl w:val="0"/>
          <w:lang w:val="en-US" w:bidi="fa-IR"/>
        </w:rPr>
        <w:t>[R08] Erika Hayashi, Andrew Shin. 2026-10-10. Do Personalized LLMs Need the Whole Conversation? Matching the Full History with Only 5% of Its Text via Relevance-Filtered Context. https://arxiv.org/abs/2610.14952</w:t>
      </w:r>
    </w:p>
    <w:p>
      <w:pPr>
        <w:bidi w:val="0"/>
        <w:spacing w:after="180" w:line="264" w:lineRule="auto"/>
        <w:jc w:val="left"/>
      </w:pPr>
      <w:r>
        <w:rPr>
          <w:rFonts w:ascii="DejaVu Sans" w:hAnsi="DejaVu Sans" w:cs="DejaVu Sans" w:eastAsia="DejaVu Sans"/>
          <w:b w:val="0"/>
          <w:sz w:val="20"/>
          <w:szCs w:val="20"/>
          <w:rtl w:val="0"/>
          <w:lang w:val="en-US" w:bidi="fa-IR"/>
        </w:rPr>
        <w:t>[R09] Chuanrui Hu, Tong Li, Xingze Gao et al. 2026-03-11. Evaluating Long-Horizon Memory for Multi-Party Collaborative Dialogues. https://arxiv.org/html/2602.01313v3</w:t>
      </w:r>
    </w:p>
    <w:p>
      <w:pPr>
        <w:bidi w:val="0"/>
        <w:spacing w:after="180" w:line="264" w:lineRule="auto"/>
        <w:jc w:val="left"/>
      </w:pPr>
      <w:r>
        <w:rPr>
          <w:rFonts w:ascii="DejaVu Sans" w:hAnsi="DejaVu Sans" w:cs="DejaVu Sans" w:eastAsia="DejaVu Sans"/>
          <w:b w:val="0"/>
          <w:sz w:val="20"/>
          <w:szCs w:val="20"/>
          <w:rtl w:val="0"/>
          <w:lang w:val="en-US" w:bidi="fa-IR"/>
        </w:rPr>
        <w:t>[R10] Adyasha Maharana, Dong-Ho Lee, Sergey Tulyakov et al. 2024/8. Evaluating Very Long-Term Conversational Memory of LLM Agents. https://doi.org/10.18653/v1/2024.acl-long.747</w:t>
      </w:r>
    </w:p>
    <w:p>
      <w:pPr>
        <w:bidi w:val="0"/>
        <w:spacing w:after="180" w:line="264" w:lineRule="auto"/>
        <w:jc w:val="left"/>
      </w:pPr>
      <w:r>
        <w:rPr>
          <w:rFonts w:ascii="DejaVu Sans" w:hAnsi="DejaVu Sans" w:cs="DejaVu Sans" w:eastAsia="DejaVu Sans"/>
          <w:b w:val="0"/>
          <w:sz w:val="20"/>
          <w:szCs w:val="20"/>
          <w:rtl w:val="0"/>
          <w:lang w:val="en-US" w:bidi="fa-IR"/>
        </w:rPr>
        <w:t>[R11] Tan T. Nguyen, Joset A. Etzel, Matthew A. Bezdek et al. 2026. Multiple event segmentation mechanisms in the human brain. https://doi.org/10.7554/eLife.107955.3</w:t>
      </w:r>
    </w:p>
    <w:p>
      <w:pPr>
        <w:bidi w:val="0"/>
        <w:spacing w:after="180" w:line="264" w:lineRule="auto"/>
        <w:jc w:val="left"/>
      </w:pPr>
      <w:r>
        <w:rPr>
          <w:rFonts w:ascii="DejaVu Sans" w:hAnsi="DejaVu Sans" w:cs="DejaVu Sans" w:eastAsia="DejaVu Sans"/>
          <w:b w:val="0"/>
          <w:sz w:val="20"/>
          <w:szCs w:val="20"/>
          <w:rtl w:val="0"/>
          <w:lang w:val="en-US" w:bidi="fa-IR"/>
        </w:rPr>
        <w:t>[R12] Nelson F. Liu, Kevin Lin, John Hewitt et al. 2024. Lost in the Middle: How Language Models Use Long Contexts. https://doi.org/10.1162/tacl_a_00638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مشخصات نسخه، وضعیت انتشار و دامنه‌ی خواندن هر منبع در اطلس همراه ثبت شده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مرور شامل منابع ژورنالی و کنفرانسی رسمی و پیش‌چاپ‌های جدید است؛ رتبه‌ی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Q1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یا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Q2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برای منابع بدون استعلام رده‌بندی ادعا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39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start"/>
    </w:pPr>
    <w:r>
      <w:rPr>
        <w:rFonts w:ascii="B Nazanin" w:hAnsi="B Nazanin" w:cs="B Nazanin" w:eastAsia="B Nazanin"/>
        <w:b w:val="0"/>
        <w:color w:val="000000"/>
        <w:sz w:val="20"/>
        <w:szCs w:val="20"/>
        <w:rtl w:val="1"/>
        <w:lang w:val="fa-IR" w:bidi="fa-IR"/>
      </w:rPr>
      <w:t xml:space="preserve">پژوهش حافظه‌ی رویدادی  </w:t>
    </w:r>
    <w:r>
      <w:rPr>
        <w:rFonts w:ascii="DejaVu Sans" w:hAnsi="DejaVu Sans" w:cs="DejaVu Sans" w:eastAsia="DejaVu Sans"/>
        <w:b w:val="0"/>
        <w:color w:val="000000"/>
        <w:sz w:val="20"/>
        <w:szCs w:val="20"/>
        <w:rtl w:val="0"/>
        <w:lang w:val="en-US" w:bidi="fa-IR"/>
      </w:rPr>
      <w:t>|</w:t>
    </w:r>
    <w:r>
      <w:rPr>
        <w:rFonts w:ascii="B Nazanin" w:hAnsi="B Nazanin" w:cs="B Nazanin" w:eastAsia="B Nazanin"/>
        <w:b w:val="0"/>
        <w:color w:val="000000"/>
        <w:sz w:val="20"/>
        <w:szCs w:val="20"/>
        <w:rtl w:val="1"/>
        <w:lang w:val="fa-IR" w:bidi="fa-IR"/>
      </w:rPr>
      <w:t xml:space="preserve">  مرحله‌ی ۱۹  </w:t>
    </w:r>
    <w:r>
      <w:rPr>
        <w:rFonts w:ascii="DejaVu Sans" w:hAnsi="DejaVu Sans" w:cs="DejaVu Sans" w:eastAsia="DejaVu Sans"/>
        <w:b w:val="0"/>
        <w:color w:val="000000"/>
        <w:sz w:val="20"/>
        <w:szCs w:val="20"/>
        <w:rtl w:val="0"/>
        <w:lang w:val="en-US" w:bidi="fa-IR"/>
      </w:rPr>
      <w:t>|</w:t>
    </w:r>
    <w:r>
      <w:rPr>
        <w:rFonts w:ascii="DejaVu Sans" w:hAnsi="DejaVu Sans" w:cs="DejaVu Sans" w:eastAsia="DejaVu Sans"/>
        <w:b w:val="0"/>
        <w:color w:val="000000"/>
        <w:sz w:val="20"/>
        <w:szCs w:val="20"/>
        <w:rtl w:val="0"/>
        <w:lang w:val="en-US" w:bidi="fa-IR"/>
      </w:rPr>
      <w:t xml:space="preserve">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B Nazanin" w:hAnsi="B Nazanin" w:cs="B Nazanin" w:eastAsia="B Nazanin"/>
      <w:i w:val="0"/>
      <w:color w:val="000000"/>
      <w:sz w:val="28"/>
      <w:szCs w:val="28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 Nazanin" w:hAnsi="B Nazanin" w:cs="B Nazanin" w:eastAsia="B Nazanin"/>
      <w:b/>
      <w:bCs/>
      <w:i w:val="0"/>
      <w:color w:val="000000"/>
      <w:sz w:val="28"/>
      <w:szCs w:val="28"/>
      <w:szCs w:val="28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 Nazanin" w:hAnsi="B Nazanin" w:cs="B Nazanin" w:eastAsia="B Nazanin"/>
      <w:b/>
      <w:bCs/>
      <w:i w:val="0"/>
      <w:color w:val="000000"/>
      <w:sz w:val="28"/>
      <w:szCs w:val="26"/>
      <w:szCs w:val="28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B Nazanin" w:hAnsi="B Nazanin" w:cs="B Nazanin" w:eastAsia="B Nazanin"/>
      <w:i w:val="0"/>
      <w:color w:val="000000"/>
      <w:spacing w:val="5"/>
      <w:kern w:val="28"/>
      <w:sz w:val="28"/>
      <w:szCs w:val="52"/>
      <w:szCs w:val="28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B Nazanin" w:hAnsi="B Nazanin" w:cs="B Nazanin" w:eastAsia="B Nazanin"/>
      <w:i w:val="0"/>
      <w:iCs/>
      <w:color w:val="000000"/>
      <w:spacing w:val="15"/>
      <w:sz w:val="28"/>
      <w:szCs w:val="24"/>
      <w:szCs w:val="28"/>
      <w:i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B Nazanin" w:hAnsi="B Nazanin" w:cs="B Nazanin" w:eastAsia="B Nazanin"/>
      <w:b/>
      <w:bCs/>
      <w:i w:val="0"/>
      <w:color w:val="000000"/>
      <w:sz w:val="28"/>
      <w:szCs w:val="18"/>
      <w:szCs w:val="28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دسترسی به جلسه و پوشش شاهد در حافظه‌ی گفت‌وگویی</dc:title>
  <dc:subject>Phase19 session access and exact evidence audit</dc:subject>
  <dc:creator>Yousef Abolfathi Roozbahani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