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EDF" w:rsidRDefault="00406E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406EDF" w:rsidRDefault="00406E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406EDF" w:rsidRDefault="00406E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406EDF" w:rsidRDefault="003828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-192402</wp:posOffset>
            </wp:positionH>
            <wp:positionV relativeFrom="margin">
              <wp:align>top</wp:align>
            </wp:positionV>
            <wp:extent cx="1335405" cy="631825"/>
            <wp:effectExtent l="0" t="0" r="0" b="0"/>
            <wp:wrapSquare wrapText="bothSides" distT="0" distB="0" distL="114300" distR="11430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63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5147310</wp:posOffset>
            </wp:positionH>
            <wp:positionV relativeFrom="margin">
              <wp:posOffset>3175</wp:posOffset>
            </wp:positionV>
            <wp:extent cx="669290" cy="665480"/>
            <wp:effectExtent l="0" t="0" r="0" b="0"/>
            <wp:wrapSquare wrapText="bothSides" distT="0" distB="0" distL="114300" distR="114300"/>
            <wp:docPr id="23" name="image12.jpg" descr="C:\Users\Asus\Downloads\icone.jpgic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Asus\Downloads\icone.jpgico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66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AirportManagement</w:t>
      </w:r>
      <w:proofErr w:type="spellEnd"/>
    </w:p>
    <w:p w:rsidR="00406EDF" w:rsidRDefault="003828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rdcrjn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Partie 6: Couche services – Patrons de conceptions</w:t>
      </w:r>
    </w:p>
    <w:p w:rsidR="00406EDF" w:rsidRDefault="00406EDF">
      <w:pPr>
        <w:spacing w:line="360" w:lineRule="auto"/>
        <w:jc w:val="both"/>
        <w:rPr>
          <w:b/>
          <w:sz w:val="20"/>
          <w:szCs w:val="20"/>
          <w:u w:val="single"/>
        </w:rPr>
      </w:pPr>
    </w:p>
    <w:p w:rsidR="00406EDF" w:rsidRDefault="00382893">
      <w:pPr>
        <w:spacing w:line="36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6.1. Implémentation du patron </w:t>
      </w:r>
      <w:proofErr w:type="spellStart"/>
      <w:r>
        <w:rPr>
          <w:b/>
          <w:sz w:val="32"/>
          <w:szCs w:val="32"/>
          <w:u w:val="single"/>
        </w:rPr>
        <w:t>Repository</w:t>
      </w:r>
      <w:proofErr w:type="spellEnd"/>
    </w:p>
    <w:p w:rsidR="00406EDF" w:rsidRDefault="003828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Sous le dossier </w:t>
      </w:r>
      <w:r>
        <w:rPr>
          <w:b/>
          <w:color w:val="000000"/>
          <w:sz w:val="24"/>
          <w:szCs w:val="24"/>
        </w:rPr>
        <w:t>Interfaces</w:t>
      </w:r>
      <w:r>
        <w:rPr>
          <w:color w:val="000000"/>
          <w:sz w:val="24"/>
          <w:szCs w:val="24"/>
        </w:rPr>
        <w:t xml:space="preserve">, ajouter une interface générique nommée </w:t>
      </w:r>
      <w:proofErr w:type="spellStart"/>
      <w:r>
        <w:rPr>
          <w:b/>
          <w:color w:val="000000"/>
          <w:sz w:val="24"/>
          <w:szCs w:val="24"/>
        </w:rPr>
        <w:t>IGenericRepository</w:t>
      </w:r>
      <w:proofErr w:type="spellEnd"/>
      <w:r>
        <w:rPr>
          <w:color w:val="000000"/>
          <w:sz w:val="24"/>
          <w:szCs w:val="24"/>
        </w:rPr>
        <w:t>. Cette dernière contient toutes les méthodes CRUD.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1" w:name="_heading=h.26in1rg" w:colFirst="0" w:colLast="0"/>
      <w:bookmarkEnd w:id="1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6EDF" w:rsidRDefault="006820B1" w:rsidP="006820B1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06EDF" w:rsidRDefault="00382893" w:rsidP="00F759E1">
      <w:pPr>
        <w:numPr>
          <w:ilvl w:val="1"/>
          <w:numId w:val="2"/>
        </w:numP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Sous le projet </w:t>
      </w:r>
      <w:proofErr w:type="spellStart"/>
      <w:r>
        <w:rPr>
          <w:b/>
          <w:color w:val="000000"/>
          <w:sz w:val="24"/>
          <w:szCs w:val="24"/>
        </w:rPr>
        <w:t>AM.Infrastructure</w:t>
      </w:r>
      <w:proofErr w:type="spellEnd"/>
      <w:r>
        <w:rPr>
          <w:color w:val="000000"/>
          <w:sz w:val="24"/>
          <w:szCs w:val="24"/>
        </w:rPr>
        <w:t xml:space="preserve">, créer une classe nommée </w:t>
      </w:r>
      <w:proofErr w:type="spellStart"/>
      <w:r>
        <w:rPr>
          <w:b/>
          <w:color w:val="000000"/>
          <w:sz w:val="24"/>
          <w:szCs w:val="24"/>
        </w:rPr>
        <w:t>GenericRepository</w:t>
      </w:r>
      <w:proofErr w:type="spellEnd"/>
      <w:r>
        <w:rPr>
          <w:b/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Cette dernière implémente l’interface </w:t>
      </w:r>
      <w:proofErr w:type="spellStart"/>
      <w:r>
        <w:rPr>
          <w:b/>
          <w:color w:val="000000"/>
          <w:sz w:val="24"/>
          <w:szCs w:val="24"/>
        </w:rPr>
        <w:t>IGenericRepository</w:t>
      </w:r>
      <w:proofErr w:type="spellEnd"/>
      <w:r>
        <w:rPr>
          <w:color w:val="000000"/>
          <w:sz w:val="24"/>
          <w:szCs w:val="24"/>
        </w:rPr>
        <w:t>.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2" w:name="_heading=h.lnxbz9" w:colFirst="0" w:colLast="0"/>
      <w:bookmarkEnd w:id="2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T,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dbSet.RemoveRange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dbSet.AsEnumerable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59E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F759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F759E1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="00F759E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="00F759E1"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 w:rsidR="00F759E1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="00F759E1"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 w:rsidR="00F759E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59E1" w:rsidRDefault="00F759E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dbSet.Where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59E1" w:rsidRDefault="00F759E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6820B1" w:rsidRDefault="00F759E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dbSet.AsEnumerable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6820B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1DD7" w:rsidRDefault="00471DD7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1DD7" w:rsidRDefault="00471DD7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F7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}}</w:t>
      </w:r>
    </w:p>
    <w:p w:rsidR="00406EDF" w:rsidRPr="006820B1" w:rsidRDefault="006820B1" w:rsidP="0012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06EDF" w:rsidRDefault="003828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Sous le dossier </w:t>
      </w:r>
      <w:r>
        <w:rPr>
          <w:b/>
          <w:color w:val="000000"/>
          <w:sz w:val="24"/>
          <w:szCs w:val="24"/>
        </w:rPr>
        <w:t>Interfaces</w:t>
      </w:r>
      <w:r>
        <w:rPr>
          <w:color w:val="000000"/>
          <w:sz w:val="24"/>
          <w:szCs w:val="24"/>
        </w:rPr>
        <w:t xml:space="preserve"> du projet </w:t>
      </w:r>
      <w:proofErr w:type="spellStart"/>
      <w:r>
        <w:rPr>
          <w:b/>
          <w:color w:val="000000"/>
          <w:sz w:val="24"/>
          <w:szCs w:val="24"/>
        </w:rPr>
        <w:t>AM.ApplicationCore</w:t>
      </w:r>
      <w:proofErr w:type="spellEnd"/>
      <w:r>
        <w:rPr>
          <w:color w:val="000000"/>
          <w:sz w:val="24"/>
          <w:szCs w:val="24"/>
        </w:rPr>
        <w:t xml:space="preserve">, </w:t>
      </w:r>
    </w:p>
    <w:p w:rsidR="00406EDF" w:rsidRDefault="003828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Créer l’interface de services </w:t>
      </w:r>
      <w:proofErr w:type="spellStart"/>
      <w:r>
        <w:rPr>
          <w:b/>
          <w:color w:val="000000"/>
          <w:sz w:val="24"/>
          <w:szCs w:val="24"/>
        </w:rPr>
        <w:t>IServicePlane</w:t>
      </w:r>
      <w:proofErr w:type="spellEnd"/>
      <w:r>
        <w:rPr>
          <w:color w:val="000000"/>
          <w:sz w:val="24"/>
          <w:szCs w:val="24"/>
        </w:rPr>
        <w:t xml:space="preserve"> contenant les trois méthodes suivantes : </w:t>
      </w:r>
    </w:p>
    <w:p w:rsidR="00406EDF" w:rsidRDefault="00382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21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Une méthode </w:t>
      </w:r>
      <w:proofErr w:type="spellStart"/>
      <w:r>
        <w:rPr>
          <w:b/>
          <w:color w:val="000000"/>
          <w:sz w:val="24"/>
          <w:szCs w:val="24"/>
        </w:rPr>
        <w:t>Add</w:t>
      </w:r>
      <w:proofErr w:type="spellEnd"/>
      <w:r>
        <w:rPr>
          <w:b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qui permet d’ajouter dans la BD un avion.</w:t>
      </w:r>
    </w:p>
    <w:p w:rsidR="00406EDF" w:rsidRDefault="00382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21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Une méthode </w:t>
      </w:r>
      <w:proofErr w:type="spellStart"/>
      <w:r>
        <w:rPr>
          <w:b/>
          <w:color w:val="000000"/>
          <w:sz w:val="24"/>
          <w:szCs w:val="24"/>
        </w:rPr>
        <w:t>Remove</w:t>
      </w:r>
      <w:proofErr w:type="spellEnd"/>
      <w:r>
        <w:rPr>
          <w:b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qui permet de supprimer de la BD un avion.   </w:t>
      </w:r>
    </w:p>
    <w:p w:rsidR="006820B1" w:rsidRDefault="00382893" w:rsidP="00682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21" w:hanging="170"/>
        <w:jc w:val="both"/>
        <w:rPr>
          <w:color w:val="000000"/>
          <w:sz w:val="24"/>
          <w:szCs w:val="24"/>
        </w:rPr>
      </w:pPr>
      <w:r w:rsidRPr="006820B1">
        <w:rPr>
          <w:color w:val="000000"/>
          <w:sz w:val="24"/>
          <w:szCs w:val="24"/>
        </w:rPr>
        <w:t>Une méthode</w:t>
      </w:r>
      <w:r w:rsidRPr="006820B1">
        <w:rPr>
          <w:b/>
          <w:color w:val="000000"/>
          <w:sz w:val="24"/>
          <w:szCs w:val="24"/>
        </w:rPr>
        <w:t xml:space="preserve"> </w:t>
      </w:r>
      <w:proofErr w:type="spellStart"/>
      <w:r w:rsidRPr="006820B1">
        <w:rPr>
          <w:b/>
          <w:color w:val="000000"/>
          <w:sz w:val="24"/>
          <w:szCs w:val="24"/>
        </w:rPr>
        <w:t>GetAll</w:t>
      </w:r>
      <w:proofErr w:type="spellEnd"/>
      <w:r w:rsidRPr="006820B1">
        <w:rPr>
          <w:b/>
          <w:color w:val="000000"/>
          <w:sz w:val="24"/>
          <w:szCs w:val="24"/>
        </w:rPr>
        <w:t>()</w:t>
      </w:r>
      <w:r w:rsidRPr="006820B1">
        <w:rPr>
          <w:color w:val="000000"/>
          <w:sz w:val="24"/>
          <w:szCs w:val="24"/>
        </w:rPr>
        <w:t xml:space="preserve"> qui permet de retourner tous les avions enregistrés dans la BD. 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IServicePlane</w:t>
      </w:r>
      <w:proofErr w:type="spellEnd"/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 plane);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 plane);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&lt;Plane&gt;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20B1" w:rsidRPr="006820B1" w:rsidRDefault="00382893" w:rsidP="006820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 w:firstLine="0"/>
        <w:jc w:val="both"/>
      </w:pPr>
      <w:r>
        <w:rPr>
          <w:color w:val="000000"/>
          <w:sz w:val="24"/>
          <w:szCs w:val="24"/>
        </w:rPr>
        <w:t xml:space="preserve">Ajouter à l’interface </w:t>
      </w:r>
      <w:proofErr w:type="spellStart"/>
      <w:r>
        <w:rPr>
          <w:b/>
          <w:color w:val="000000"/>
          <w:sz w:val="24"/>
          <w:szCs w:val="24"/>
        </w:rPr>
        <w:t>IService</w:t>
      </w:r>
      <w:r w:rsidR="006820B1">
        <w:rPr>
          <w:b/>
          <w:color w:val="000000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 xml:space="preserve">  les trois méthodes précédentes.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IServicePassenger</w:t>
      </w:r>
      <w:proofErr w:type="spellEnd"/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06EDF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t xml:space="preserve"> </w:t>
      </w:r>
    </w:p>
    <w:p w:rsidR="00406EDF" w:rsidRDefault="003828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Sous le dossier </w:t>
      </w:r>
      <w:r>
        <w:rPr>
          <w:b/>
          <w:color w:val="000000"/>
          <w:sz w:val="24"/>
          <w:szCs w:val="24"/>
        </w:rPr>
        <w:t>Services</w:t>
      </w:r>
      <w:r>
        <w:rPr>
          <w:color w:val="000000"/>
          <w:sz w:val="24"/>
          <w:szCs w:val="24"/>
        </w:rPr>
        <w:t xml:space="preserve">, </w:t>
      </w:r>
    </w:p>
    <w:p w:rsidR="006820B1" w:rsidRPr="006820B1" w:rsidRDefault="00382893" w:rsidP="006820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 w:firstLine="0"/>
        <w:jc w:val="both"/>
      </w:pPr>
      <w:r>
        <w:rPr>
          <w:color w:val="000000"/>
          <w:sz w:val="24"/>
          <w:szCs w:val="24"/>
        </w:rPr>
        <w:t xml:space="preserve">Créer la classe </w:t>
      </w:r>
      <w:proofErr w:type="spellStart"/>
      <w:r>
        <w:rPr>
          <w:b/>
          <w:color w:val="000000"/>
          <w:sz w:val="24"/>
          <w:szCs w:val="24"/>
        </w:rPr>
        <w:t>ServicePlane</w:t>
      </w:r>
      <w:proofErr w:type="spellEnd"/>
      <w:r>
        <w:rPr>
          <w:color w:val="000000"/>
          <w:sz w:val="24"/>
          <w:szCs w:val="24"/>
        </w:rPr>
        <w:t xml:space="preserve"> qui implémente l’interface </w:t>
      </w:r>
      <w:proofErr w:type="spellStart"/>
      <w:r>
        <w:rPr>
          <w:b/>
          <w:color w:val="000000"/>
          <w:sz w:val="24"/>
          <w:szCs w:val="24"/>
        </w:rPr>
        <w:t>IServicePlane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et qui prend en paramètre du constructeur un objet de type </w:t>
      </w:r>
      <w:proofErr w:type="spellStart"/>
      <w:r>
        <w:rPr>
          <w:b/>
          <w:color w:val="000000"/>
          <w:sz w:val="24"/>
          <w:szCs w:val="24"/>
        </w:rPr>
        <w:t>IRepositoryGeneric</w:t>
      </w:r>
      <w:proofErr w:type="spellEnd"/>
      <w:r>
        <w:rPr>
          <w:color w:val="000000"/>
          <w:sz w:val="24"/>
          <w:szCs w:val="24"/>
        </w:rPr>
        <w:t>.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IServicePlane</w:t>
      </w:r>
      <w:proofErr w:type="spellEnd"/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&lt;Plane&gt; repo;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&lt;Plane&gt;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repo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 plane)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(plane);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&lt;Plane&gt;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 plane)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(plane);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B1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6EDF" w:rsidRDefault="006820B1" w:rsidP="006820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t xml:space="preserve"> </w:t>
      </w:r>
    </w:p>
    <w:p w:rsidR="00D0691F" w:rsidRDefault="00382893" w:rsidP="00D0691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Modifier la classe </w:t>
      </w:r>
      <w:proofErr w:type="spellStart"/>
      <w:r>
        <w:rPr>
          <w:b/>
          <w:color w:val="000000"/>
          <w:sz w:val="24"/>
          <w:szCs w:val="24"/>
        </w:rPr>
        <w:t>Service</w:t>
      </w:r>
      <w:r w:rsidR="00D0691F">
        <w:rPr>
          <w:b/>
          <w:color w:val="000000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 xml:space="preserve"> afin d’implémenter l’interface </w:t>
      </w:r>
      <w:proofErr w:type="spellStart"/>
      <w:r>
        <w:rPr>
          <w:b/>
          <w:color w:val="000000"/>
          <w:sz w:val="24"/>
          <w:szCs w:val="24"/>
        </w:rPr>
        <w:t>IService</w:t>
      </w:r>
      <w:r w:rsidR="00D0691F">
        <w:rPr>
          <w:b/>
          <w:color w:val="000000"/>
          <w:sz w:val="24"/>
          <w:szCs w:val="24"/>
        </w:rPr>
        <w:t>Passenger</w:t>
      </w:r>
      <w:proofErr w:type="spellEnd"/>
      <w:r>
        <w:rPr>
          <w:b/>
          <w:color w:val="000000"/>
          <w:sz w:val="24"/>
          <w:szCs w:val="24"/>
        </w:rPr>
        <w:t xml:space="preserve"> en </w:t>
      </w:r>
      <w:r>
        <w:rPr>
          <w:color w:val="000000"/>
          <w:sz w:val="24"/>
          <w:szCs w:val="24"/>
        </w:rPr>
        <w:t xml:space="preserve">prenant en 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constructeur un objet de type </w:t>
      </w:r>
      <w:proofErr w:type="spellStart"/>
      <w:r>
        <w:rPr>
          <w:b/>
          <w:color w:val="000000"/>
          <w:sz w:val="24"/>
          <w:szCs w:val="24"/>
        </w:rPr>
        <w:t>IRepositoryGeneric</w:t>
      </w:r>
      <w:proofErr w:type="spellEnd"/>
      <w:r>
        <w:rPr>
          <w:color w:val="000000"/>
          <w:sz w:val="24"/>
          <w:szCs w:val="24"/>
        </w:rPr>
        <w:t>.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IServicePassenger</w:t>
      </w:r>
      <w:proofErr w:type="spellEnd"/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repo;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repo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6ED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color w:val="000000"/>
          <w:sz w:val="24"/>
          <w:szCs w:val="24"/>
        </w:rPr>
        <w:t xml:space="preserve"> </w:t>
      </w:r>
    </w:p>
    <w:p w:rsidR="00406EDF" w:rsidRDefault="003828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Que constatez-vous ?</w:t>
      </w:r>
    </w:p>
    <w:p w:rsidR="00406EDF" w:rsidRDefault="00382893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 de persistance de données. </w:t>
      </w:r>
    </w:p>
    <w:p w:rsidR="00406EDF" w:rsidRDefault="00382893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Impossible d’utiliser la classe du contexte dans le projet </w:t>
      </w:r>
      <w:proofErr w:type="spellStart"/>
      <w:r>
        <w:rPr>
          <w:b/>
          <w:color w:val="000000"/>
          <w:sz w:val="24"/>
          <w:szCs w:val="24"/>
        </w:rPr>
        <w:t>AM.ApplicationCore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06EDF" w:rsidRDefault="00382893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28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 : Utilisation du parton </w:t>
      </w:r>
      <w:proofErr w:type="spellStart"/>
      <w:r>
        <w:rPr>
          <w:color w:val="000000"/>
          <w:sz w:val="24"/>
          <w:szCs w:val="24"/>
        </w:rPr>
        <w:t>UnitOfWork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406EDF" w:rsidRDefault="00406EDF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1224"/>
        <w:jc w:val="both"/>
        <w:rPr>
          <w:color w:val="000000"/>
          <w:sz w:val="12"/>
          <w:szCs w:val="12"/>
        </w:rPr>
      </w:pPr>
    </w:p>
    <w:p w:rsidR="00406EDF" w:rsidRDefault="00382893">
      <w:pPr>
        <w:spacing w:line="36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6.2. Implémentation du patron </w:t>
      </w:r>
      <w:proofErr w:type="spellStart"/>
      <w:r>
        <w:rPr>
          <w:b/>
          <w:sz w:val="32"/>
          <w:szCs w:val="32"/>
          <w:u w:val="single"/>
        </w:rPr>
        <w:t>UnitOfWork</w:t>
      </w:r>
      <w:proofErr w:type="spellEnd"/>
    </w:p>
    <w:p w:rsidR="00406EDF" w:rsidRPr="00D0691F" w:rsidRDefault="00382893" w:rsidP="00D069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Sous le dossier </w:t>
      </w:r>
      <w:r>
        <w:rPr>
          <w:b/>
          <w:color w:val="000000"/>
          <w:sz w:val="24"/>
          <w:szCs w:val="24"/>
        </w:rPr>
        <w:t>Interfaces</w:t>
      </w:r>
      <w:r>
        <w:rPr>
          <w:color w:val="000000"/>
          <w:sz w:val="24"/>
          <w:szCs w:val="24"/>
        </w:rPr>
        <w:t>, ajouter une interface nommée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IUnitOfWork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contenant une </w:t>
      </w:r>
      <w:r>
        <w:rPr>
          <w:b/>
          <w:color w:val="000000"/>
          <w:sz w:val="24"/>
          <w:szCs w:val="24"/>
        </w:rPr>
        <w:t>propriété</w:t>
      </w:r>
      <w:r>
        <w:rPr>
          <w:color w:val="000000"/>
          <w:sz w:val="24"/>
          <w:szCs w:val="24"/>
        </w:rPr>
        <w:t xml:space="preserve"> de </w:t>
      </w:r>
      <w:r>
        <w:rPr>
          <w:color w:val="000000"/>
          <w:sz w:val="24"/>
          <w:szCs w:val="24"/>
          <w:u w:val="single"/>
        </w:rPr>
        <w:t xml:space="preserve">type </w:t>
      </w:r>
      <w:proofErr w:type="spellStart"/>
      <w:r>
        <w:rPr>
          <w:color w:val="000000"/>
          <w:sz w:val="24"/>
          <w:szCs w:val="24"/>
          <w:u w:val="single"/>
        </w:rPr>
        <w:t>DbContext</w:t>
      </w:r>
      <w:proofErr w:type="spellEnd"/>
      <w:r>
        <w:rPr>
          <w:color w:val="000000"/>
          <w:sz w:val="24"/>
          <w:szCs w:val="24"/>
        </w:rPr>
        <w:t xml:space="preserve"> et une méthode </w:t>
      </w:r>
      <w:r>
        <w:rPr>
          <w:b/>
          <w:color w:val="000000"/>
          <w:sz w:val="24"/>
          <w:szCs w:val="24"/>
        </w:rPr>
        <w:t>Save()</w:t>
      </w:r>
      <w:r>
        <w:rPr>
          <w:color w:val="000000"/>
          <w:sz w:val="24"/>
          <w:szCs w:val="24"/>
        </w:rPr>
        <w:t>.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IUnitOfWork</w:t>
      </w:r>
      <w:proofErr w:type="spellEnd"/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Save();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91F" w:rsidRDefault="00D0691F" w:rsidP="00D0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406EDF" w:rsidRDefault="00382893">
      <w:p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ind w:left="1224"/>
        <w:jc w:val="both"/>
        <w:rPr>
          <w:color w:val="000000"/>
          <w:sz w:val="2"/>
          <w:szCs w:val="2"/>
        </w:rPr>
      </w:pPr>
      <w:r>
        <w:rPr>
          <w:color w:val="000000"/>
          <w:sz w:val="24"/>
          <w:szCs w:val="24"/>
        </w:rPr>
        <w:t xml:space="preserve"> </w:t>
      </w:r>
    </w:p>
    <w:p w:rsidR="006A13C7" w:rsidRDefault="00382893" w:rsidP="006A13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284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Dans le projet </w:t>
      </w:r>
      <w:proofErr w:type="spellStart"/>
      <w:r>
        <w:rPr>
          <w:b/>
          <w:color w:val="000000"/>
          <w:sz w:val="24"/>
          <w:szCs w:val="24"/>
        </w:rPr>
        <w:t>AM.Infrastructure</w:t>
      </w:r>
      <w:proofErr w:type="spellEnd"/>
      <w:r>
        <w:rPr>
          <w:color w:val="000000"/>
          <w:sz w:val="24"/>
          <w:szCs w:val="24"/>
        </w:rPr>
        <w:t xml:space="preserve">, créer une classe nommée </w:t>
      </w:r>
      <w:proofErr w:type="spellStart"/>
      <w:r>
        <w:rPr>
          <w:b/>
          <w:color w:val="000000"/>
          <w:sz w:val="24"/>
          <w:szCs w:val="24"/>
        </w:rPr>
        <w:t>UnitOfWork</w:t>
      </w:r>
      <w:proofErr w:type="spellEnd"/>
      <w:r>
        <w:rPr>
          <w:color w:val="000000"/>
          <w:sz w:val="24"/>
          <w:szCs w:val="24"/>
        </w:rPr>
        <w:t xml:space="preserve"> qui implémente l’interface </w:t>
      </w:r>
      <w:proofErr w:type="spellStart"/>
      <w:r>
        <w:rPr>
          <w:b/>
          <w:color w:val="000000"/>
          <w:sz w:val="24"/>
          <w:szCs w:val="24"/>
        </w:rPr>
        <w:t>IUnitOfWork</w:t>
      </w:r>
      <w:proofErr w:type="spellEnd"/>
      <w:r>
        <w:rPr>
          <w:color w:val="000000"/>
          <w:sz w:val="24"/>
          <w:szCs w:val="24"/>
        </w:rPr>
        <w:t>.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13C7" w:rsidRDefault="006A13C7" w:rsidP="00AF79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F79CA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AF79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79CA">
        <w:rPr>
          <w:rFonts w:ascii="Cascadia Mono" w:hAnsi="Cascadia Mono" w:cs="Cascadia Mono"/>
          <w:color w:val="000000"/>
          <w:sz w:val="19"/>
          <w:szCs w:val="19"/>
        </w:rPr>
        <w:t xml:space="preserve">new </w:t>
      </w:r>
      <w:proofErr w:type="spellStart"/>
      <w:r w:rsidRPr="00AF79CA">
        <w:rPr>
          <w:rFonts w:ascii="Cascadia Mono" w:hAnsi="Cascadia Mono" w:cs="Cascadia Mono"/>
          <w:color w:val="000000"/>
          <w:sz w:val="19"/>
          <w:szCs w:val="19"/>
        </w:rPr>
        <w:t>GenericRepository</w:t>
      </w:r>
      <w:proofErr w:type="spellEnd"/>
      <w:r w:rsidRPr="00AF79CA">
        <w:rPr>
          <w:rFonts w:ascii="Cascadia Mono" w:hAnsi="Cascadia Mono" w:cs="Cascadia Mono"/>
          <w:color w:val="000000"/>
          <w:sz w:val="19"/>
          <w:szCs w:val="19"/>
        </w:rPr>
        <w:t>&lt;</w:t>
      </w:r>
      <w:r w:rsidR="00AF79CA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gramStart"/>
      <w:r w:rsidRPr="00AF79CA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 w:rsidRPr="00AF79CA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AF79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Save()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13C7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6EDF" w:rsidRDefault="006A13C7" w:rsidP="006A1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80" w:after="0" w:line="360" w:lineRule="auto"/>
        <w:jc w:val="both"/>
        <w:rPr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color w:val="000000"/>
          <w:sz w:val="24"/>
          <w:szCs w:val="24"/>
        </w:rPr>
        <w:t xml:space="preserve"> </w:t>
      </w:r>
    </w:p>
    <w:p w:rsidR="00890AEB" w:rsidRPr="00890AEB" w:rsidRDefault="00382893" w:rsidP="00890A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</w:pPr>
      <w:r>
        <w:rPr>
          <w:color w:val="000000"/>
        </w:rPr>
        <w:t xml:space="preserve">Modifier les deux classes </w:t>
      </w:r>
      <w:proofErr w:type="spellStart"/>
      <w:r>
        <w:rPr>
          <w:b/>
          <w:color w:val="000000"/>
        </w:rPr>
        <w:t>ServicePlane</w:t>
      </w:r>
      <w:proofErr w:type="spellEnd"/>
      <w:r>
        <w:rPr>
          <w:color w:val="000000"/>
        </w:rPr>
        <w:t xml:space="preserve"> et </w:t>
      </w:r>
      <w:proofErr w:type="spellStart"/>
      <w:r>
        <w:rPr>
          <w:b/>
          <w:color w:val="000000"/>
        </w:rPr>
        <w:t>ServiceFlight</w:t>
      </w:r>
      <w:proofErr w:type="spellEnd"/>
      <w:r>
        <w:rPr>
          <w:color w:val="000000"/>
        </w:rPr>
        <w:t xml:space="preserve"> afin d’utiliser un objet de type </w:t>
      </w:r>
      <w:proofErr w:type="spellStart"/>
      <w:r>
        <w:rPr>
          <w:b/>
          <w:color w:val="000000"/>
        </w:rPr>
        <w:t>IUnitOfWork</w:t>
      </w:r>
      <w:proofErr w:type="spellEnd"/>
      <w:r>
        <w:rPr>
          <w:color w:val="000000"/>
        </w:rPr>
        <w:t>.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IServicePlane</w:t>
      </w:r>
      <w:proofErr w:type="spellEnd"/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 plane)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&lt;Plane&gt;().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(plane);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&lt;Plane&gt;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&lt;Plane&gt;().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(Plane plane)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&lt;Plane&gt;().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(plane);   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6EDF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20" w:after="0" w:line="36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t xml:space="preserve"> </w:t>
      </w:r>
    </w:p>
    <w:p w:rsidR="00890AEB" w:rsidRDefault="00890AEB" w:rsidP="00890AEB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/>
        <w:jc w:val="both"/>
        <w:rPr>
          <w:color w:val="000000"/>
          <w:sz w:val="24"/>
          <w:szCs w:val="24"/>
        </w:rPr>
      </w:pP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IServicePassenger</w:t>
      </w:r>
      <w:proofErr w:type="spellEnd"/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uow.Repository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:rsid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AEB" w:rsidRPr="00890AEB" w:rsidRDefault="00890AEB" w:rsidP="00890A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406EDF" w:rsidRPr="00890AEB" w:rsidRDefault="00382893" w:rsidP="00890A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  <w:rPr>
          <w:color w:val="000000"/>
          <w:sz w:val="24"/>
          <w:szCs w:val="24"/>
        </w:rPr>
      </w:pPr>
      <w:r w:rsidRPr="00890AEB">
        <w:rPr>
          <w:color w:val="000000"/>
          <w:sz w:val="24"/>
          <w:szCs w:val="24"/>
        </w:rPr>
        <w:t>Que constatez-vous ?</w:t>
      </w:r>
    </w:p>
    <w:p w:rsidR="00406EDF" w:rsidRDefault="00382893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 </w:t>
      </w:r>
      <w:proofErr w:type="spellStart"/>
      <w:r>
        <w:rPr>
          <w:color w:val="000000"/>
          <w:sz w:val="24"/>
          <w:szCs w:val="24"/>
        </w:rPr>
        <w:t>garbage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collector</w:t>
      </w:r>
      <w:proofErr w:type="spellEnd"/>
      <w:r>
        <w:rPr>
          <w:color w:val="000000"/>
          <w:sz w:val="24"/>
          <w:szCs w:val="24"/>
        </w:rPr>
        <w:t xml:space="preserve"> (GC) ne libère pas les objets de type </w:t>
      </w:r>
      <w:proofErr w:type="spellStart"/>
      <w:r>
        <w:rPr>
          <w:color w:val="000000"/>
          <w:sz w:val="24"/>
          <w:szCs w:val="24"/>
        </w:rPr>
        <w:t>DbContext</w:t>
      </w:r>
      <w:proofErr w:type="spellEnd"/>
      <w:r>
        <w:rPr>
          <w:color w:val="000000"/>
          <w:sz w:val="24"/>
          <w:szCs w:val="24"/>
        </w:rPr>
        <w:t>. Ce dernier est un objet non géré par GC.</w:t>
      </w:r>
    </w:p>
    <w:p w:rsidR="00406EDF" w:rsidRDefault="00382893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 : Utilisation de l’interface </w:t>
      </w:r>
      <w:proofErr w:type="spellStart"/>
      <w:r>
        <w:rPr>
          <w:b/>
          <w:color w:val="000000"/>
          <w:sz w:val="24"/>
          <w:szCs w:val="24"/>
        </w:rPr>
        <w:t>IDisposable</w:t>
      </w:r>
      <w:proofErr w:type="spellEnd"/>
    </w:p>
    <w:p w:rsidR="00382893" w:rsidRDefault="00382893" w:rsidP="003828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Modifier l’interface </w:t>
      </w:r>
      <w:proofErr w:type="spellStart"/>
      <w:r>
        <w:rPr>
          <w:b/>
          <w:color w:val="000000"/>
          <w:sz w:val="24"/>
          <w:szCs w:val="24"/>
        </w:rPr>
        <w:t>IUnitOfWork</w:t>
      </w:r>
      <w:proofErr w:type="spellEnd"/>
      <w:r>
        <w:rPr>
          <w:color w:val="000000"/>
          <w:sz w:val="24"/>
          <w:szCs w:val="24"/>
        </w:rPr>
        <w:t xml:space="preserve"> afin qu’elle hérite de  l'interface </w:t>
      </w:r>
      <w:proofErr w:type="spellStart"/>
      <w:r>
        <w:rPr>
          <w:b/>
          <w:color w:val="000000"/>
          <w:sz w:val="24"/>
          <w:szCs w:val="24"/>
        </w:rPr>
        <w:t>IDisposable</w:t>
      </w:r>
      <w:proofErr w:type="spellEnd"/>
      <w:r>
        <w:rPr>
          <w:color w:val="000000"/>
          <w:sz w:val="24"/>
          <w:szCs w:val="24"/>
        </w:rPr>
        <w:t>.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</w:rPr>
        <w:t>:IDisposable</w:t>
      </w:r>
      <w:proofErr w:type="spellEnd"/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TEntity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6EDF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color w:val="000000"/>
          <w:sz w:val="24"/>
          <w:szCs w:val="24"/>
        </w:rPr>
        <w:t xml:space="preserve"> </w:t>
      </w:r>
    </w:p>
    <w:p w:rsidR="00382893" w:rsidRPr="00382893" w:rsidRDefault="00382893" w:rsidP="003828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</w:pPr>
      <w:r>
        <w:rPr>
          <w:color w:val="000000"/>
          <w:sz w:val="24"/>
          <w:szCs w:val="24"/>
        </w:rPr>
        <w:t xml:space="preserve">Modifier la classe </w:t>
      </w:r>
      <w:proofErr w:type="spellStart"/>
      <w:r>
        <w:rPr>
          <w:b/>
          <w:color w:val="000000"/>
          <w:sz w:val="24"/>
          <w:szCs w:val="24"/>
        </w:rPr>
        <w:t>UnitOfWork</w:t>
      </w:r>
      <w:proofErr w:type="spellEnd"/>
      <w:r>
        <w:rPr>
          <w:color w:val="000000"/>
          <w:sz w:val="24"/>
          <w:szCs w:val="24"/>
        </w:rPr>
        <w:t xml:space="preserve"> en implémenter la méthode Dispose (</w:t>
      </w:r>
      <w:proofErr w:type="spellStart"/>
      <w:r>
        <w:rPr>
          <w:color w:val="000000"/>
          <w:sz w:val="24"/>
          <w:szCs w:val="24"/>
        </w:rPr>
        <w:t>bool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disposing</w:t>
      </w:r>
      <w:proofErr w:type="spellEnd"/>
      <w:r>
        <w:rPr>
          <w:color w:val="000000"/>
          <w:sz w:val="24"/>
          <w:szCs w:val="24"/>
        </w:rPr>
        <w:t xml:space="preserve">). Cette méthode permet de libérer l’objet du </w:t>
      </w:r>
      <w:r>
        <w:rPr>
          <w:b/>
          <w:color w:val="000000"/>
          <w:sz w:val="24"/>
          <w:szCs w:val="24"/>
        </w:rPr>
        <w:t>contexte</w:t>
      </w:r>
      <w:r>
        <w:rPr>
          <w:color w:val="000000"/>
          <w:sz w:val="24"/>
          <w:szCs w:val="24"/>
        </w:rPr>
        <w:t>.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disposedValue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disposedValue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Dispose()</w:t>
      </w:r>
      <w:proofErr w:type="gramEnd"/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2893" w:rsidRDefault="00382893" w:rsidP="00382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GC.SuppressFinalize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6EDF" w:rsidRDefault="00382893" w:rsidP="0012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>
        <w:t xml:space="preserve"> </w:t>
      </w:r>
    </w:p>
    <w:sectPr w:rsidR="00406EDF" w:rsidSect="00406ED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540"/>
    <w:multiLevelType w:val="multilevel"/>
    <w:tmpl w:val="785A9C9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" w:eastAsia="Noto Sans" w:hAnsi="Noto Sans" w:cs="Noto Sans"/>
      </w:rPr>
    </w:lvl>
    <w:lvl w:ilvl="3">
      <w:start w:val="1"/>
      <w:numFmt w:val="decimal"/>
      <w:lvlText w:val="%1.%2.●.%4."/>
      <w:lvlJc w:val="left"/>
      <w:pPr>
        <w:ind w:left="1728" w:hanging="647"/>
      </w:pPr>
    </w:lvl>
    <w:lvl w:ilvl="4">
      <w:start w:val="1"/>
      <w:numFmt w:val="decimal"/>
      <w:lvlText w:val="%1.%2.●.%4.%5."/>
      <w:lvlJc w:val="left"/>
      <w:pPr>
        <w:ind w:left="2232" w:hanging="792"/>
      </w:pPr>
    </w:lvl>
    <w:lvl w:ilvl="5">
      <w:start w:val="1"/>
      <w:numFmt w:val="decimal"/>
      <w:lvlText w:val="%1.%2.●.%4.%5.%6."/>
      <w:lvlJc w:val="left"/>
      <w:pPr>
        <w:ind w:left="2736" w:hanging="934"/>
      </w:pPr>
    </w:lvl>
    <w:lvl w:ilvl="6">
      <w:start w:val="1"/>
      <w:numFmt w:val="decimal"/>
      <w:lvlText w:val="%1.%2.●.%4.%5.%6.%7."/>
      <w:lvlJc w:val="left"/>
      <w:pPr>
        <w:ind w:left="3240" w:hanging="1080"/>
      </w:pPr>
    </w:lvl>
    <w:lvl w:ilvl="7">
      <w:start w:val="1"/>
      <w:numFmt w:val="decimal"/>
      <w:lvlText w:val="%1.%2.●.%4.%5.%6.%7.%8."/>
      <w:lvlJc w:val="left"/>
      <w:pPr>
        <w:ind w:left="3744" w:hanging="1224"/>
      </w:pPr>
    </w:lvl>
    <w:lvl w:ilvl="8">
      <w:start w:val="1"/>
      <w:numFmt w:val="decimal"/>
      <w:lvlText w:val="%1.%2.●.%4.%5.%6.%7.%8.%9."/>
      <w:lvlJc w:val="left"/>
      <w:pPr>
        <w:ind w:left="4320" w:hanging="1440"/>
      </w:pPr>
    </w:lvl>
  </w:abstractNum>
  <w:abstractNum w:abstractNumId="1">
    <w:nsid w:val="04AB4617"/>
    <w:multiLevelType w:val="multilevel"/>
    <w:tmpl w:val="0FCA21DE"/>
    <w:lvl w:ilvl="0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" w:eastAsia="Noto Sans" w:hAnsi="Noto Sans" w:cs="Noto Sans"/>
      </w:rPr>
    </w:lvl>
  </w:abstractNum>
  <w:abstractNum w:abstractNumId="2">
    <w:nsid w:val="48C62052"/>
    <w:multiLevelType w:val="multilevel"/>
    <w:tmpl w:val="28DCEEC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" w:eastAsia="Noto Sans" w:hAnsi="Noto Sans" w:cs="Noto Sans"/>
      </w:rPr>
    </w:lvl>
    <w:lvl w:ilvl="3">
      <w:start w:val="1"/>
      <w:numFmt w:val="decimal"/>
      <w:lvlText w:val="%1.%2.●.%4."/>
      <w:lvlJc w:val="left"/>
      <w:pPr>
        <w:ind w:left="1728" w:hanging="647"/>
      </w:pPr>
    </w:lvl>
    <w:lvl w:ilvl="4">
      <w:start w:val="1"/>
      <w:numFmt w:val="decimal"/>
      <w:lvlText w:val="%1.%2.●.%4.%5."/>
      <w:lvlJc w:val="left"/>
      <w:pPr>
        <w:ind w:left="2232" w:hanging="792"/>
      </w:pPr>
    </w:lvl>
    <w:lvl w:ilvl="5">
      <w:start w:val="1"/>
      <w:numFmt w:val="decimal"/>
      <w:lvlText w:val="%1.%2.●.%4.%5.%6."/>
      <w:lvlJc w:val="left"/>
      <w:pPr>
        <w:ind w:left="2736" w:hanging="934"/>
      </w:pPr>
    </w:lvl>
    <w:lvl w:ilvl="6">
      <w:start w:val="1"/>
      <w:numFmt w:val="decimal"/>
      <w:lvlText w:val="%1.%2.●.%4.%5.%6.%7."/>
      <w:lvlJc w:val="left"/>
      <w:pPr>
        <w:ind w:left="3240" w:hanging="1080"/>
      </w:pPr>
    </w:lvl>
    <w:lvl w:ilvl="7">
      <w:start w:val="1"/>
      <w:numFmt w:val="decimal"/>
      <w:lvlText w:val="%1.%2.●.%4.%5.%6.%7.%8."/>
      <w:lvlJc w:val="left"/>
      <w:pPr>
        <w:ind w:left="3744" w:hanging="1224"/>
      </w:pPr>
    </w:lvl>
    <w:lvl w:ilvl="8">
      <w:start w:val="1"/>
      <w:numFmt w:val="decimal"/>
      <w:lvlText w:val="%1.%2.●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06EDF"/>
    <w:rsid w:val="00126CB9"/>
    <w:rsid w:val="002C055A"/>
    <w:rsid w:val="00382893"/>
    <w:rsid w:val="00406EDF"/>
    <w:rsid w:val="00471DD7"/>
    <w:rsid w:val="006820B1"/>
    <w:rsid w:val="006A13C7"/>
    <w:rsid w:val="00886CF7"/>
    <w:rsid w:val="00890AEB"/>
    <w:rsid w:val="00AA500E"/>
    <w:rsid w:val="00AF2B53"/>
    <w:rsid w:val="00AF79CA"/>
    <w:rsid w:val="00B537FA"/>
    <w:rsid w:val="00D02CB1"/>
    <w:rsid w:val="00D0691F"/>
    <w:rsid w:val="00DC6B47"/>
    <w:rsid w:val="00F75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DF"/>
  </w:style>
  <w:style w:type="paragraph" w:styleId="Titre1">
    <w:name w:val="heading 1"/>
    <w:basedOn w:val="Normal"/>
    <w:next w:val="Normal"/>
    <w:rsid w:val="00406E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rsid w:val="00406E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rsid w:val="00406E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rsid w:val="00406E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rsid w:val="00406EDF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rsid w:val="00406E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406EDF"/>
  </w:style>
  <w:style w:type="table" w:customStyle="1" w:styleId="TableNormal">
    <w:name w:val="Table Normal"/>
    <w:rsid w:val="00406E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406ED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406E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49557D"/>
    <w:pPr>
      <w:ind w:left="720"/>
      <w:contextualSpacing/>
    </w:pPr>
  </w:style>
  <w:style w:type="numbering" w:customStyle="1" w:styleId="Style1">
    <w:name w:val="Style1"/>
    <w:uiPriority w:val="99"/>
    <w:rsid w:val="00931B9A"/>
  </w:style>
  <w:style w:type="character" w:customStyle="1" w:styleId="q4iawc">
    <w:name w:val="q4iawc"/>
    <w:basedOn w:val="Policepardfaut"/>
    <w:rsid w:val="0033657C"/>
  </w:style>
  <w:style w:type="paragraph" w:styleId="Sous-titre">
    <w:name w:val="Subtitle"/>
    <w:basedOn w:val="Normal"/>
    <w:next w:val="Normal"/>
    <w:rsid w:val="00406E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HQuCvg4r0wtjBIYDMgZSHzyNg==">AMUW2mV7iLFcu1ZOXHsqk+6RthqmjsTgonEIAJU0fhVR5nQXO305fNyslWvRcr8KVmBOvCDwangxdzZ/Pa80vPye+W61rXk4l5IwIcK4WFtddqb5lHeHaLjQlplvDC5Mm/i3/DTJ7H0keDBRpfU0seynjsYDXiuaYSkiZM5qhfPm7gQ7u8B0O1dzmucIKubB3yTQ711BHylaTW37tvEC6Htspiu/oljzl7a2ZKlaR2EapSDpHEJKbqFRBfi+xPC+T5zNurgfnUXA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Amina</cp:lastModifiedBy>
  <cp:revision>11</cp:revision>
  <dcterms:created xsi:type="dcterms:W3CDTF">2021-10-19T20:30:00Z</dcterms:created>
  <dcterms:modified xsi:type="dcterms:W3CDTF">2022-11-15T08:59:00Z</dcterms:modified>
</cp:coreProperties>
</file>