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OR REPLACE TRIGGER Trigger_compte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before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ON Compte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DECLARE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nb int;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select count(*) into nb from compte 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:new.id_compt:=concat('T',nb);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:new.id_site:='S1';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:new.D_creation:=TO_CHAR(SYSDATE,'DD/MON/YYYY');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compte values('waaa','S2','K585896',to_date('20190110','yyyymmdd'),1200,'Abakkali');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or replace trigger tr_credit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before insert on credit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 int;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nb int;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Typ varchar(30);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count(*) into n from MVCompte where id_compt=:new.id_compt;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 n=1 then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select upper(type) into Typ from MVCompte where id_compt=:new.id_compt;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if Typ='EPARGNE' then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Raise_Application_Error(-20000,'Ce type de compte ne peut pas avoir de credit');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select count(*) into nb from credit;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:new.id_cred:=concat('Cred',nb);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:new.Date_deb:=TO_CHAR(SYSDATE,'DD/MON/YYYY');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end if;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Raise_Application_Error(-20001,'id compte non trouvable');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BITMAP INDEX B_site ON VCompte (id_site);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