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or replace trigger tr_credit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before insert or update on credit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 int;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type varchar(30);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count(*) into n from MVCompte where id_compte=:new.id_compte;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n=1 then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select upper(type) from VCompte where id_compte=:new.id_compte;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if type!='EPARGNE' then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Raise_Application_Error(-20000,'Ce type de compte ne peut pas avoir de credit');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dbms_output.put_line('credit ajouté!');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end if;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Raise_Application_Error(-20001,'id compte non trouvable');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