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2E86AB"/>
          <w:sz w:val="26"/>
          <w:szCs w:val="26"/>
        </w:rPr>
        <w:t xml:space="preserve">AdventureWorks2025</w:t>
      </w:r>
    </w:p>
    <w:p>
      <w:pPr>
        <w:spacing w:after="120" w:before="200"/>
        <w:jc w:val="center"/>
      </w:pPr>
      <w:r>
        <w:rPr>
          <w:b/>
          <w:bCs/>
          <w:color w:val="1F3864"/>
          <w:sz w:val="52"/>
          <w:szCs w:val="52"/>
        </w:rPr>
        <w:t xml:space="preserve">Retail Sales &amp; Customer Analytics</w:t>
      </w:r>
    </w:p>
    <w:p>
      <w:pPr>
        <w:spacing w:after="500"/>
        <w:jc w:val="center"/>
      </w:pPr>
      <w:r>
        <w:rPr>
          <w:b/>
          <w:bCs/>
          <w:color w:val="262626"/>
          <w:sz w:val="32"/>
          <w:szCs w:val="32"/>
        </w:rPr>
        <w:t xml:space="preserve">Business Analysis Report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How is the business really performing —</w:t>
      </w:r>
    </w:p>
    <w:p>
      <w:pPr>
        <w:spacing w:after="900"/>
        <w:jc w:val="center"/>
      </w:pPr>
      <w:r>
        <w:rPr>
          <w:i/>
          <w:iCs/>
          <w:color w:val="595959"/>
          <w:sz w:val="22"/>
          <w:szCs w:val="22"/>
        </w:rPr>
        <w:t xml:space="preserve">and which products, customers, territories and salespeople matter most?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Prepared by</w:t>
      </w:r>
    </w:p>
    <w:p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Youssef</w:t>
      </w:r>
    </w:p>
    <w:p>
      <w:pPr>
        <w:spacing w:after="40"/>
        <w:jc w:val="center"/>
      </w:pPr>
      <w:r>
        <w:rPr>
          <w:color w:val="595959"/>
          <w:sz w:val="19"/>
          <w:szCs w:val="19"/>
        </w:rPr>
        <w:t xml:space="preserve">Data Analysis Final Project — Instructor: Dr. Mariam Hassan Ali Metawe'e</w:t>
      </w:r>
    </w:p>
    <w:p>
      <w:pPr>
        <w:jc w:val="center"/>
      </w:pPr>
      <w:r>
        <w:rPr>
          <w:color w:val="595959"/>
          <w:sz w:val="19"/>
          <w:szCs w:val="19"/>
        </w:rPr>
        <w:t xml:space="preserve">Data Source: AdventureWorks2025 (SQL Server)  |  BI Pipeline: SQL Server → Power BI</w:t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1.  </w:t>
      </w:r>
      <w:r>
        <w:rPr>
          <w:color w:val="262626"/>
          <w:sz w:val="22"/>
          <w:szCs w:val="22"/>
        </w:rPr>
        <w:t xml:space="preserve">Executive Summary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2.  </w:t>
      </w:r>
      <w:r>
        <w:rPr>
          <w:color w:val="262626"/>
          <w:sz w:val="22"/>
          <w:szCs w:val="22"/>
        </w:rPr>
        <w:t xml:space="preserve">Data Understanding &amp; Methodology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3.  </w:t>
      </w:r>
      <w:r>
        <w:rPr>
          <w:color w:val="262626"/>
          <w:sz w:val="22"/>
          <w:szCs w:val="22"/>
        </w:rPr>
        <w:t xml:space="preserve">Business Problem 1 — Overall Sales Performance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4.  </w:t>
      </w:r>
      <w:r>
        <w:rPr>
          <w:color w:val="262626"/>
          <w:sz w:val="22"/>
          <w:szCs w:val="22"/>
        </w:rPr>
        <w:t xml:space="preserve">Business Problem 2 — Product Performance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5.  </w:t>
      </w:r>
      <w:r>
        <w:rPr>
          <w:color w:val="262626"/>
          <w:sz w:val="22"/>
          <w:szCs w:val="22"/>
        </w:rPr>
        <w:t xml:space="preserve">Business Problem 3 — Customer Analytics &amp; Segmentation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6.  </w:t>
      </w:r>
      <w:r>
        <w:rPr>
          <w:color w:val="262626"/>
          <w:sz w:val="22"/>
          <w:szCs w:val="22"/>
        </w:rPr>
        <w:t xml:space="preserve">Business Problem 4 — Geographic &amp; Salesperson Performance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7.  </w:t>
      </w:r>
      <w:r>
        <w:rPr>
          <w:color w:val="262626"/>
          <w:sz w:val="22"/>
          <w:szCs w:val="22"/>
        </w:rPr>
        <w:t xml:space="preserve">Business Problem 5 — Temporal &amp; Advanced Business Analysis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8.  </w:t>
      </w:r>
      <w:r>
        <w:rPr>
          <w:color w:val="262626"/>
          <w:sz w:val="22"/>
          <w:szCs w:val="22"/>
        </w:rPr>
        <w:t xml:space="preserve">Overall Business Recommendations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9.  </w:t>
      </w:r>
      <w:r>
        <w:rPr>
          <w:color w:val="262626"/>
          <w:sz w:val="22"/>
          <w:szCs w:val="22"/>
        </w:rPr>
        <w:t xml:space="preserve">Limitations of the Analysis</w:t>
      </w:r>
    </w:p>
    <w:p>
      <w:pPr>
        <w:tabs>
          <w:tab w:val="right" w:pos="9026" w:leader="dot"/>
        </w:tabs>
        <w:spacing w:after="110"/>
      </w:pPr>
      <w:r>
        <w:rPr>
          <w:b/>
          <w:bCs/>
          <w:color w:val="2E86AB"/>
          <w:sz w:val="22"/>
          <w:szCs w:val="22"/>
        </w:rPr>
        <w:t xml:space="preserve">10.  </w:t>
      </w:r>
      <w:r>
        <w:rPr>
          <w:color w:val="262626"/>
          <w:sz w:val="22"/>
          <w:szCs w:val="22"/>
        </w:rPr>
        <w:t xml:space="preserve">Appendix — Indicator Definitions &amp; Data Notes</w:t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AdventureWorks generated approximately $109.85M in sales across 31,465 orders and 274,914 units, growing from $31.60M in 2023 to $43.67M in 2024 — roughly 38% year-over-year growth. Performance, however, is highly concentrated: a small number of products, customers, territories and sales periods account for a disproportionate share of results, while a much larger base of products, customers and periods contributes comparatively little.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1F3864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$109.85M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Total Sales</w:t>
            </w:r>
          </w:p>
        </w:tc>
        <w:tc>
          <w:tcPr>
            <w:tcW w:type="dxa" w:w="2337"/>
            <w:shd w:fill="2E86AB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31,465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Total Orders</w:t>
            </w:r>
          </w:p>
        </w:tc>
        <w:tc>
          <w:tcPr>
            <w:tcW w:type="dxa" w:w="2337"/>
            <w:shd w:fill="2A9D8F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19,119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Purchasing Customers</w:t>
            </w:r>
          </w:p>
        </w:tc>
        <w:tc>
          <w:tcPr>
            <w:tcW w:type="dxa" w:w="2337"/>
            <w:shd w:fill="E76F51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+38%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2023 → 2024 Growth</w:t>
            </w:r>
          </w:p>
        </w:tc>
      </w:tr>
    </w:tbl>
    <w:p>
      <w:pPr>
        <w:spacing w:after="160"/>
      </w:pPr>
    </w:p>
    <w:p>
      <w:pPr>
        <w:spacing w:after="90" w:before="200"/>
      </w:pPr>
      <w:r>
        <w:rPr>
          <w:b/>
          <w:bCs/>
          <w:color w:val="13294B"/>
          <w:sz w:val="21"/>
          <w:szCs w:val="21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Revenue is concentrated at every level: ~24% of products generate 80.33% of product revenue, and the top 10% of customers generate 81.65% of total revenue.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Average Order Value ($3,491 overall) has been declining since the second half of 2024, meaning recent growth has leaned on order count rather than order size.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Southwest leads all territories ($24.18M), but Australia and the United Kingdom carry large customer bases with disproportionately low order values.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Salesperson performance splits into volume-driven and value-driven profiles; one salesperson (#285) shows both very low output and 33.49% customer concentration and needs immediate attention.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2024 outperformed 2023 in every comparable month, with June–September a recurring high-performing window in both complete years.</w:t>
      </w:r>
    </w:p>
    <w:p>
      <w:pPr>
        <w:spacing w:after="90" w:before="200"/>
      </w:pPr>
      <w:r>
        <w:rPr>
          <w:b/>
          <w:bCs/>
          <w:color w:val="13294B"/>
          <w:sz w:val="21"/>
          <w:szCs w:val="21"/>
        </w:rPr>
        <w:t xml:space="preserve">Overall Recommendation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Protect the concentrated core — the top products, the top-decile customers, Southwest, and the strongest salespeople — while running targeted, evidence-based interventions on the long tail: raising order value in high-frequency/low-spend segments and territories, and reviewing underperforming products and salespeople individually rather than by blanket policy.</w:t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2. Data Understanding &amp; Methodology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2.1 Data Source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analysis uses the AdventureWorks2025 SQL Server database, restored from the official Microsoft sample backup. AdventureWorks models a mid-sized retail company selling bicycles, components, clothing and accessories across multiple countries and territories.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2.2 Tables Used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Fact tables: </w:t>
      </w:r>
      <w:r>
        <w:rPr>
          <w:color w:val="262626"/>
          <w:sz w:val="21"/>
          <w:szCs w:val="21"/>
        </w:rPr>
        <w:t xml:space="preserve">Sales.SalesOrderHeader and Sales.SalesOrderDetail — the order- and line-item-level sales transactions that anchor every measure in this report.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Dimension tables: </w:t>
      </w:r>
      <w:r>
        <w:rPr>
          <w:color w:val="262626"/>
          <w:sz w:val="21"/>
          <w:szCs w:val="21"/>
        </w:rPr>
        <w:t xml:space="preserve">Sales.Customer, Person.Person, Production.Product, Production.ProductSubcategory, Production.ProductCategory, Sales.SalesTerritory, Sales.SalesPerson, and the order date fields used to build the time dimension.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2.3 Methodology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All business questions were first answered in SQL Server — using aggregate functions, CASE WHEN business logic, multi-table joins across fact and dimension tables, CTEs, and window functions (RANK, running totals, percentage-of-total) — before being brought into Power BI.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Validated SQL results were exported and used to build a star-schema Power BI data model, with DAX measures replicating the SQL logic for interactive drill-down across five dashboard pages.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Every figure in this report was cross-checked between its SQL output and its Power BI visual before being written up, so numbers in the report, the SQL scripts, and the dashboard are consistent with one another.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2022 and 2025 are partial years in the dataset (data begins 30 May 2022 and ends 29 June 2025). Full-year comparisons use only 2023 and 2024; where 2025 is discussed, it is compared on a like-for-like January–June basis.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2.4 Report Structure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Each business problem below follows the same structure: the business question being answered, the data and approach used, the major findings with supporting evidence, the specific business recommendations that follow, and the limitations relevant to that analysis.</w:t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3. Business Problem 1 — Overall Sales Performance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Problem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Is the business growing, how volatile is that growth, and where — which periods and order sizes — is revenue actually coming from?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Data Understanding &amp; Methodology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Built from Sales.SalesOrderHeader, aggregating total sales, order count, quantity and distinct customers by year and month; Average Order Value calculated as total sales ÷ total orders, tracked over time; period contribution calculated with a running/percentage-of-total window function over monthly sales.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Major Findings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1F3864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$109.85M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Total Sales</w:t>
            </w:r>
          </w:p>
        </w:tc>
        <w:tc>
          <w:tcPr>
            <w:tcW w:type="dxa" w:w="2337"/>
            <w:shd w:fill="2E86AB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274,914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Units Sold</w:t>
            </w:r>
          </w:p>
        </w:tc>
        <w:tc>
          <w:tcPr>
            <w:tcW w:type="dxa" w:w="2337"/>
            <w:shd w:fill="E76F51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$3,491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Avg. Order Value</w:t>
            </w:r>
          </w:p>
        </w:tc>
        <w:tc>
          <w:tcPr>
            <w:tcW w:type="dxa" w:w="2337"/>
            <w:shd w:fill="2A9D8F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19,820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Registered Customers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50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Sales</w:t>
            </w:r>
          </w:p>
        </w:tc>
        <w:tc>
          <w:tcPr>
            <w:tcW w:type="dxa" w:w="35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2023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$31.60M</w:t>
            </w:r>
          </w:p>
        </w:tc>
        <w:tc>
          <w:tcPr>
            <w:tcW w:type="dxa" w:w="35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Complete year — growth baseline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2024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$43.67M</w:t>
            </w:r>
          </w:p>
        </w:tc>
        <w:tc>
          <w:tcPr>
            <w:tcW w:type="dxa" w:w="35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Complete year — +38% vs 2023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2025 (Jan–Jun)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Partial</w:t>
            </w:r>
          </w:p>
        </w:tc>
        <w:tc>
          <w:tcPr>
            <w:tcW w:type="dxa" w:w="35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Data ends 29 Jun 2025 — compare like-for-like only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single" w:color="2E86A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Key Insight: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Sales grew strongly from 2023 to 2024 (+38%), but revenue is concentrated in a small number of standout periods: the top 7 sales months alone contributed 30.8% of total revenue, and the top 13 months contributed 50.85%. The highest month on record was April 2025 (~$5.22M).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single" w:color="C0392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ED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Risk / Attention: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Overall AOV ($3,491) has been declining since the second half of 2024 even as total sales rose — meaning recent growth has been driven more by order count than by order size.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Recommendations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01  </w:t>
      </w:r>
      <w:r>
        <w:rPr>
          <w:b/>
          <w:bCs/>
          <w:color w:val="1F3864"/>
          <w:sz w:val="21"/>
          <w:szCs w:val="21"/>
        </w:rPr>
        <w:t xml:space="preserve">Diagnose and Replicate High-Performing Periods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Identify the specific drivers (promotions, product launches, territories) behind the top revenue months and repeat those conditions ahead of future comparable periods.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02  </w:t>
      </w:r>
      <w:r>
        <w:rPr>
          <w:b/>
          <w:bCs/>
          <w:color w:val="1F3864"/>
          <w:sz w:val="21"/>
          <w:szCs w:val="21"/>
        </w:rPr>
        <w:t xml:space="preserve">Reverse the AOV Decline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Introduce bundling, upselling, and minimum-spend incentives at checkout to rebuild order value rather than relying solely on order volume for growth.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03  </w:t>
      </w:r>
      <w:r>
        <w:rPr>
          <w:b/>
          <w:bCs/>
          <w:color w:val="1F3864"/>
          <w:sz w:val="21"/>
          <w:szCs w:val="21"/>
        </w:rPr>
        <w:t xml:space="preserve">Use Comparable Periods, Not Full Years, for 2025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Track 2025 performance against the same January–June window in 2024 until a complete year of data is available, to avoid misleading conclusions.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2022 and 2025 are partial years and are excluded from full-year growth comparisons.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The SQL analysis identifies which periods over- or under-perform but does not, on its own, establish why (e.g., promotions vs. seasonality vs. external demand).</w:t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4. Business Problem 2 — Product Performance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Problem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Which products and categories are actually driving revenue, which are high-volume but low-value, and where is the business over-exposed to a small number of SKUs?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Data Understanding &amp; Methodology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Built from Sales.SalesOrderDetail joined to Production.Product, ProductSubcategory and ProductCategory; revenue and quantity aggregated per product and compared against category and portfolio averages using CASE WHEN logic; product revenue ranked with a window function to build the Pareto (80/20) analysis.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Major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50"/>
      </w:tblGrid>
      <w:tr>
        <w:trPr>
          <w:tblHeader/>
        </w:trP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2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 of Total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Bikes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$94.65M</w:t>
            </w:r>
          </w:p>
        </w:tc>
        <w:tc>
          <w:tcPr>
            <w:tcW w:type="dxa" w:w="2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86.17%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Components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$11.80M</w:t>
            </w:r>
          </w:p>
        </w:tc>
        <w:tc>
          <w:tcPr>
            <w:tcW w:type="dxa" w:w="2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10.74%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Clothing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$2.12M</w:t>
            </w:r>
          </w:p>
        </w:tc>
        <w:tc>
          <w:tcPr>
            <w:tcW w:type="dxa" w:w="2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1.93%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Accessories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$1.27M</w:t>
            </w:r>
          </w:p>
        </w:tc>
        <w:tc>
          <w:tcPr>
            <w:tcW w:type="dxa" w:w="2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1.16%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single" w:color="2E86A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Key Insight: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Bikes and Components together generate 96.91% of all product revenue. Within categories, Road Bikes (~$43.91M) and Mountain Frames (~$4.71M) are the leading subcategories — these are the products management must protect above all others.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single" w:color="C0392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ED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Risk / Attention: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64 of 266 products (24.06% of the portfolio) generate 80.33% of total product revenue. High-quantity items such as the AWC Logo Cap (8,311 units) and Water Bottle 30oz (6,815 units) sell in large volumes but contribute comparatively little revenue — the opposite pattern to Mountain-200 and Road-250/150 models, which lead on revenue despite lower unit counts.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Recommendations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01  </w:t>
      </w:r>
      <w:r>
        <w:rPr>
          <w:b/>
          <w:bCs/>
          <w:color w:val="1F3864"/>
          <w:sz w:val="21"/>
          <w:szCs w:val="21"/>
        </w:rPr>
        <w:t xml:space="preserve">Protect the Core 24%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Guarantee inventory availability and marketing priority for the ~64 products (led by Road Bikes and Mountain Frames) that generate 80% of revenue — any disruption here has an outsized business impact.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02  </w:t>
      </w:r>
      <w:r>
        <w:rPr>
          <w:b/>
          <w:bCs/>
          <w:color w:val="1F3864"/>
          <w:sz w:val="21"/>
          <w:szCs w:val="21"/>
        </w:rPr>
        <w:t xml:space="preserve">Reposition High-Volume, Low-Value Accessories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Use caps, water bottles, helmets and jerseys as bundle add-ons or loyalty incentives to lift basket value, rather than treating them as standalone revenue drivers.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03  </w:t>
      </w:r>
      <w:r>
        <w:rPr>
          <w:b/>
          <w:bCs/>
          <w:color w:val="1F3864"/>
          <w:sz w:val="21"/>
          <w:szCs w:val="21"/>
        </w:rPr>
        <w:t xml:space="preserve">Review Below-Category-Average Products Individually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Products contributing less than their category peers should be reviewed case-by-case for pricing, placement or discontinuation — underperformance relative to category peers is a signal to investigate, not an automatic verdict.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"Below category average" flags a product for review; it does not by itself mean the product is unprofitable or should be discontinued.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The Pareto analysis reflects the dataset's historical period and does not account for margin, only revenue.</w:t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5. Business Problem 3 — Customer Analytics &amp; Segmentation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Problem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Who are AdventureWorks' most valuable customers, how concentrated is revenue among them, and how should the business treat different customer groups differently?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Data Understanding &amp; Methodology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Built from Sales.SalesOrderHeader aggregated to the customer level (Sales.Customer): order frequency, total/average revenue, and quantity purchased per customer. Customers were segmented on two dimensions — order Frequency and Monetary value — each compared against the company-wide average using CASE WHEN logic, producing four behavioral segments. This is a deliberate design choice among several valid approaches (RFM scoring and simple threshold rules were also considered); the frequency-by-monetary quadrant was chosen because it maps directly onto actionable strategies (retain vs. grow order value vs. develop).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Major Findings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1F3864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19,119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Purchasing Customers</w:t>
            </w:r>
          </w:p>
        </w:tc>
        <w:tc>
          <w:tcPr>
            <w:tcW w:type="dxa" w:w="2337"/>
            <w:shd w:fill="2E86AB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$5,745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Avg. Customer Spend</w:t>
            </w:r>
          </w:p>
        </w:tc>
        <w:tc>
          <w:tcPr>
            <w:tcW w:type="dxa" w:w="2337"/>
            <w:shd w:fill="E76F51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81.65%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Revenue from Top 10%</w:t>
            </w:r>
          </w:p>
        </w:tc>
        <w:tc>
          <w:tcPr>
            <w:tcW w:type="dxa" w:w="2337"/>
            <w:shd w:fill="2A9D8F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1.65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Avg. Orders / Customer</w:t>
            </w:r>
          </w:p>
        </w:tc>
      </w:tr>
    </w:tbl>
    <w:p>
      <w:pPr>
        <w:spacing w:after="140"/>
      </w:pPr>
    </w:p>
    <w:p>
      <w:pPr>
        <w:spacing w:after="90" w:before="200"/>
      </w:pPr>
      <w:r>
        <w:rPr>
          <w:b/>
          <w:bCs/>
          <w:color w:val="13294B"/>
          <w:sz w:val="21"/>
          <w:szCs w:val="21"/>
        </w:rPr>
        <w:t xml:space="preserve">Customer Segments (Frequency × Monetary Value)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50"/>
        <w:gridCol w:w="160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of Base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of Revenue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AOV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High-Value / Loyal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1,983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10.37%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9D8F"/>
                <w:sz w:val="19"/>
                <w:szCs w:val="19"/>
              </w:rPr>
              <w:t xml:space="preserve">82.02%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$12,655.53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Frequent Low-Value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5,487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28.70%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11.82%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$1,022.41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Occasional High-Spenders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0.01%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0.01%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$6,214.26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Low-Value / Low-Frequency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11,648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60.92%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6.16%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$580.70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single" w:color="2E86A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Key Insight: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Just 10.37% of customers (the High-Value/Loyal segment) generate 82.02% of total revenue with an AOV of $12,655.53 — by far the most commercially important group in the business.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single" w:color="C0392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ED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Risk / Attention: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The Low-Value/Low-Frequency segment is the largest by headcount (60.92% of customers) but contributes only 6.16% of revenue — the single biggest untapped growth pool if even a fraction can be converted to higher engagement.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Recommendations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01  </w:t>
      </w:r>
      <w:r>
        <w:rPr>
          <w:b/>
          <w:bCs/>
          <w:color w:val="1F3864"/>
          <w:sz w:val="21"/>
          <w:szCs w:val="21"/>
        </w:rPr>
        <w:t xml:space="preserve">Protect High-Value / Loyal Customers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Prioritize retention through personalized offers, loyalty benefits and priority service — losing even a handful of these 1,983 customers has an outsized revenue impact.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02  </w:t>
      </w:r>
      <w:r>
        <w:rPr>
          <w:b/>
          <w:bCs/>
          <w:color w:val="1F3864"/>
          <w:sz w:val="21"/>
          <w:szCs w:val="21"/>
        </w:rPr>
        <w:t xml:space="preserve">Grow Order Value in Frequent Low-Value Customers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This group already purchases often; focus on cross-selling, bundles and up-selling to lift their $1,022 AOV rather than trying to increase frequency further.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03  </w:t>
      </w:r>
      <w:r>
        <w:rPr>
          <w:b/>
          <w:bCs/>
          <w:color w:val="1F3864"/>
          <w:sz w:val="21"/>
          <w:szCs w:val="21"/>
        </w:rPr>
        <w:t xml:space="preserve">Develop the Low-Value / Low-Frequency Base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Even small, low-cost engagement nudges across this 60.92%-of-customers segment could generate meaningful incremental revenue given its size.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04  </w:t>
      </w:r>
      <w:r>
        <w:rPr>
          <w:b/>
          <w:bCs/>
          <w:color w:val="1F3864"/>
          <w:sz w:val="21"/>
          <w:szCs w:val="21"/>
        </w:rPr>
        <w:t xml:space="preserve">Do Not Over-Invest in Occasional High-Spenders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This segment currently contains a single customer; monitor it, but do not build a strategic program around it until it shows scale.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The segmentation thresholds are the company-wide average, not a statistically optimized cut — a different threshold (e.g., percentile-based) would shift customers between segments.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The Occasional High-Spenders segment (n=1) is too small to generalize from.</w:t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6. Business Problem 4 — Geographic &amp; Salesperson Performance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Problem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Which territories and salespeople are winning, which need help, and — critically — is customer volume actually what explains the difference?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Data Understanding &amp; Methodology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Built from Sales.SalesOrderHeader joined to Sales.SalesTerritory and Sales.SalesPerson. Territory and salesperson totals were compared against the overall territory/company average (sales, customer count, AOV) using CASE WHEN logic, and ranked with window functions; growth was measured 2023 vs. 2024 (the only two complete years) and, separately, January–June 2025 vs. January–June 2024. Salespeople were deliberately evaluated on a multi-KPI basis (sales, orders, AOV, growth, customer concentration) rather than on raw revenue alone, since a larger territory or customer base naturally produces bigger raw numbers.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Major Findings — Geographic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750"/>
        <w:gridCol w:w="1900"/>
        <w:gridCol w:w="1700"/>
      </w:tblGrid>
      <w:tr>
        <w:trPr>
          <w:tblHeader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Territory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Sales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AOV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Southwest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$24.18M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4,696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Leader — largest sales &amp; customer base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Canada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$16.36M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1,791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$4,021.58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Efficient — fewer customers, strong AOV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Central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69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9D8F"/>
                <w:sz w:val="19"/>
                <w:szCs w:val="19"/>
              </w:rPr>
              <w:t xml:space="preserve">$20,542.88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Highest AOV — small, high-value base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Australia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$10.66M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3,625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$1,557.11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Underperforming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United Kingdom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$7.67M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1,951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$2,382.95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Underperforming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single" w:color="2E86A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Key Insight: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Southwest leads on both sales ($24.18M) and customer count (4,696), but its sales declined 4.65% in H1 2025 vs. H1 2024 — the territory needs protecting, not just celebrating.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single" w:color="C0392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ED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Risk / Attention: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Australia and the United Kingdom both have above-average customer counts but below-average AOV and sales — customer volume is not the constraint; converting existing customers into higher-value orders is. Central, Southeast and Northeast show the opposite pattern: very few customers but the highest AOVs in the business (up to $20,542.88), proving order value can outweigh customer count.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Major Findings — Salesperson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50"/>
        <w:gridCol w:w="1300"/>
        <w:gridCol w:w="2200"/>
        <w:gridCol w:w="1800"/>
      </w:tblGrid>
      <w:tr>
        <w:trPr>
          <w:tblHeader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Salesperson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Sales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AOV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2023→2024 Growth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276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$10.37M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418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$24.8K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277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$10.07M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473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-15.03%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280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9D8F"/>
                <w:sz w:val="19"/>
                <w:szCs w:val="19"/>
              </w:rPr>
              <w:t xml:space="preserve">$35.0K (highest)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-5.38%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285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$172.5K (lowest)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$10.78K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33.49% from 1 customer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287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9D8F"/>
                <w:sz w:val="19"/>
                <w:szCs w:val="19"/>
              </w:rPr>
              <w:t xml:space="preserve">+382.71%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single" w:color="C0392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ED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Risk / Attention: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Company average salesperson performance is $4.73M in sales, 223 orders and $20.48K AOV. Salesperson 285 is the clear outlier — $172.5K in sales (16 orders) against a $4.73M average, with 33.49% of that revenue from a single customer — and needs an immediate, focused review.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Recommendations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01  </w:t>
      </w:r>
      <w:r>
        <w:rPr>
          <w:b/>
          <w:bCs/>
          <w:color w:val="1F3864"/>
          <w:sz w:val="21"/>
          <w:szCs w:val="21"/>
        </w:rPr>
        <w:t xml:space="preserve">Territory — Convert Volume to Value in Australia &amp; the UK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Prioritize bundling, upselling and larger-order incentives in these two territories over further customer acquisition; both already have the customer base needed.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02  </w:t>
      </w:r>
      <w:r>
        <w:rPr>
          <w:b/>
          <w:bCs/>
          <w:color w:val="1F3864"/>
          <w:sz w:val="21"/>
          <w:szCs w:val="21"/>
        </w:rPr>
        <w:t xml:space="preserve">Territory — Protect Southwest and Investigate its H1 2025 Decline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Southwest is the business's largest revenue base; identify the cause of the recent slowdown before it compounds.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03  </w:t>
      </w:r>
      <w:r>
        <w:rPr>
          <w:b/>
          <w:bCs/>
          <w:color w:val="1F3864"/>
          <w:sz w:val="21"/>
          <w:szCs w:val="21"/>
        </w:rPr>
        <w:t xml:space="preserve">Territory — Scale Germany's Momentum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Germany posted the strongest 2023–2024 growth (+367.26%) from a still-small base ($4.92M); invest to convert that growth rate into a larger absolute contribution.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04  </w:t>
      </w:r>
      <w:r>
        <w:rPr>
          <w:b/>
          <w:bCs/>
          <w:color w:val="1F3864"/>
          <w:sz w:val="21"/>
          <w:szCs w:val="21"/>
        </w:rPr>
        <w:t xml:space="preserve">Salesperson — Prioritize Salesperson 285 for Review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Conduct a focused review of customer portfolio, pipeline and dependence on the single largest account before setting a recovery plan.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05  </w:t>
      </w:r>
      <w:r>
        <w:rPr>
          <w:b/>
          <w:bCs/>
          <w:color w:val="1F3864"/>
          <w:sz w:val="21"/>
          <w:szCs w:val="21"/>
        </w:rPr>
        <w:t xml:space="preserve">Salesperson — Move to Multi-KPI Performance Management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Evaluate every salesperson on sales + orders + AOV + growth + customer concentration together, not on raw revenue rank alone, and replicate the practices of high-growth reps (284, 287, 290) across the team.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2025 territory and salesperson growth uses a January–June comparison only, since the year is incomplete.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Growth percentages for small revenue bases (e.g., Salesperson 287) can look dramatic while being commercially small in absolute terms — both the percentage and the underlying base should be read together.</w:t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7. Business Problem 5 — Temporal &amp; Advanced Business Analysis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Problem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When does the business perform best, how reliable is that pattern year over year, and how is revenue concentrated across time when combined with products and customers?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Data Understanding &amp; Methodology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Built from Sales.SalesOrderHeader aggregated by year, quarter and month; year-over-year and month-over-month growth calculated with window functions; cumulative/running-total sales and a rolling 3-month average calculated to separate short-term volatility from underlying momentum. Analysis restricted to the two complete years (2023–2024) for all comparable-period statistics.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Major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Strongest quarter (both years)</w:t>
            </w:r>
          </w:p>
        </w:tc>
        <w:tc>
          <w:tcPr>
            <w:tcW w:type="dxa" w:w="5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Q3 — $9.05M (2023) → $12.78M (2024)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Recurring peak months</w:t>
            </w:r>
          </w:p>
        </w:tc>
        <w:tc>
          <w:tcPr>
            <w:tcW w:type="dxa" w:w="5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June–September, in both complete years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Strongest YoY growth month</w:t>
            </w:r>
          </w:p>
        </w:tc>
        <w:tc>
          <w:tcPr>
            <w:tcW w:type="dxa" w:w="5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October 2024, ~+89%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Cumulative sales by end of Sept 2024</w:t>
            </w:r>
          </w:p>
        </w:tc>
        <w:tc>
          <w:tcPr>
            <w:tcW w:type="dxa" w:w="5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83.80% of the 2023–2024 combined total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Rolling 3-month average peak</w:t>
            </w:r>
          </w:p>
        </w:tc>
        <w:tc>
          <w:tcPr>
            <w:tcW w:type="dxa" w:w="5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~$4.4M (Jul–Aug 2024) vs. ~$3.5M peak in 2023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single" w:color="2E86A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Key Insight: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2024 outperformed 2023 in every single comparable month, and the rolling 3-month average sustained a higher level throughout 2024 (~$4.4M vs. a 2023 peak of ~$3.5M) — this is broad-based momentum, not a one-off spike.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single" w:color="C0392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ED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Risk / Attention:  </w:t>
            </w:r>
          </w:p>
          <w:p>
            <w:pPr>
              <w:spacing w:after="0" w:line="270"/>
            </w:pPr>
            <w:r>
              <w:rPr>
                <w:color w:val="262626"/>
                <w:sz w:val="20"/>
                <w:szCs w:val="20"/>
              </w:rPr>
              <w:t xml:space="preserve">Monthly sales are volatile even within the stronger year (e.g., 2024: +55.41% in June, then -2.87% in July), so any single month should be read against the rolling average and cumulative trend, not in isolation.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Business Recommendations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01  </w:t>
      </w:r>
      <w:r>
        <w:rPr>
          <w:b/>
          <w:bCs/>
          <w:color w:val="1F3864"/>
          <w:sz w:val="21"/>
          <w:szCs w:val="21"/>
        </w:rPr>
        <w:t xml:space="preserve">Plan Capacity Around June–September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Pre-position inventory and sales capacity ahead of this recurring peak window, which has held in both complete years on record.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02  </w:t>
      </w:r>
      <w:r>
        <w:rPr>
          <w:b/>
          <w:bCs/>
          <w:color w:val="1F3864"/>
          <w:sz w:val="21"/>
          <w:szCs w:val="21"/>
        </w:rPr>
        <w:t xml:space="preserve">Adopt Rolling Averages as the Core Monitoring KPI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Use the rolling 3-month average alongside MoM growth to judge whether a given month is a real shift in momentum or normal volatility, avoiding overreaction to single-month swings.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03  </w:t>
      </w:r>
      <w:r>
        <w:rPr>
          <w:b/>
          <w:bCs/>
          <w:color w:val="1F3864"/>
          <w:sz w:val="21"/>
          <w:szCs w:val="21"/>
        </w:rPr>
        <w:t xml:space="preserve">Investigate the October Growth Driver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October 2024's ~89% YoY spike is the strongest in the dataset; identify its cause (product, territory, promotion) and evaluate whether it can be deliberately repeated.</w:t>
      </w:r>
    </w:p>
    <w:p>
      <w:pPr>
        <w:pStyle w:val="Heading2"/>
        <w:spacing w:after="120" w:before="280"/>
      </w:pPr>
      <w:r>
        <w:rPr>
          <w:b/>
          <w:bCs/>
          <w:color w:val="2E86AB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Only 2023 and 2024 are complete years; 2022 and 2025 are excluded from YoY, MoM, seasonal and cumulative comparisons to avoid misleading partial-year conclusions.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The June–September pattern is described as a recurring pattern in the available two years of complete data, not confirmed multi-year seasonality — a third complete year would strengthen this conclusion.</w:t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8. Overall Business Recommendations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Three patterns repeat across every business problem examined in this report: revenue is concentrated at every level (products, customers, territories, periods); high volume does not automatically mean high value; and the businesses's strongest assets need active protection, not just recognition. The recommendations below summarize the cross-cutting priorities for management.</w:t>
      </w:r>
    </w:p>
    <w:p>
      <w:pPr>
        <w:spacing w:after="60" w:before="160"/>
      </w:pPr>
      <w:r>
        <w:rPr>
          <w:b/>
          <w:bCs/>
          <w:color w:val="1F3864"/>
          <w:sz w:val="24"/>
          <w:szCs w:val="24"/>
        </w:rPr>
        <w:t xml:space="preserve">1  </w:t>
      </w:r>
      <w:r>
        <w:rPr>
          <w:b/>
          <w:bCs/>
          <w:color w:val="1F3864"/>
          <w:sz w:val="21"/>
          <w:szCs w:val="21"/>
        </w:rPr>
        <w:t xml:space="preserve">Protect the Concentrated Core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The ~24% of products, the top 10% of customers, Southwest territory, and the strongest salespeople collectively drive the large majority of revenue. Any disruption here (stockouts, churn, rep turnover) has an outsized business impact and should be actively monitored.</w:t>
      </w:r>
    </w:p>
    <w:p>
      <w:pPr>
        <w:spacing w:after="60" w:before="160"/>
      </w:pPr>
      <w:r>
        <w:rPr>
          <w:b/>
          <w:bCs/>
          <w:color w:val="2E86AB"/>
          <w:sz w:val="24"/>
          <w:szCs w:val="24"/>
        </w:rPr>
        <w:t xml:space="preserve">2  </w:t>
      </w:r>
      <w:r>
        <w:rPr>
          <w:b/>
          <w:bCs/>
          <w:color w:val="1F3864"/>
          <w:sz w:val="21"/>
          <w:szCs w:val="21"/>
        </w:rPr>
        <w:t xml:space="preserve">Convert Volume into Value Across the Long Tail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Frequent-but-low-spend customers, high-quantity-but-low-revenue products, and high-customer-count-but-low-AOV territories (Australia, the UK) share the same opportunity: increase order value through bundling, upselling and cross-selling rather than chasing more volume.</w:t>
      </w:r>
    </w:p>
    <w:p>
      <w:pPr>
        <w:spacing w:after="60" w:before="160"/>
      </w:pPr>
      <w:r>
        <w:rPr>
          <w:b/>
          <w:bCs/>
          <w:color w:val="E76F51"/>
          <w:sz w:val="24"/>
          <w:szCs w:val="24"/>
        </w:rPr>
        <w:t xml:space="preserve">3  </w:t>
      </w:r>
      <w:r>
        <w:rPr>
          <w:b/>
          <w:bCs/>
          <w:color w:val="1F3864"/>
          <w:sz w:val="21"/>
          <w:szCs w:val="21"/>
        </w:rPr>
        <w:t xml:space="preserve">Move from Single-Metric to Multi-KPI Evaluation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Whether judging a product, a customer, a territory or a salesperson, revenue alone is misleading. Every recurring KPI scorecard in this report (AOV, growth, concentration, frequency) should be reviewed together, not ranked on one number.</w:t>
      </w:r>
    </w:p>
    <w:p>
      <w:pPr>
        <w:spacing w:after="60" w:before="160"/>
      </w:pPr>
      <w:r>
        <w:rPr>
          <w:b/>
          <w:bCs/>
          <w:color w:val="C0392B"/>
          <w:sz w:val="24"/>
          <w:szCs w:val="24"/>
        </w:rPr>
        <w:t xml:space="preserve">4  </w:t>
      </w:r>
      <w:r>
        <w:rPr>
          <w:b/>
          <w:bCs/>
          <w:color w:val="1F3864"/>
          <w:sz w:val="21"/>
          <w:szCs w:val="21"/>
        </w:rPr>
        <w:t xml:space="preserve">Prioritize the Named Interventions</w:t>
      </w:r>
    </w:p>
    <w:p>
      <w:pPr>
        <w:spacing w:after="100" w:line="270"/>
        <w:ind w:left="320"/>
      </w:pPr>
      <w:r>
        <w:rPr>
          <w:color w:val="262626"/>
          <w:sz w:val="20"/>
          <w:szCs w:val="20"/>
        </w:rPr>
        <w:t xml:space="preserve">Salesperson 285 (customer-concentration risk), Australia and the UK (order-value gap), and the post-2024 AOV decline are the three most time-sensitive, evidence-backed issues identified in this analysis and should be the first items on management's action list.</w:t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9. Limitations of the Analysis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Partial-year data: the dataset begins 30 May 2022 and ends 29 June 2025, so 2022 and 2025 are excluded from full-year and YoY comparisons throughout this report; where 2025 appears, it is compared on a like-for-like January–June basis only.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Segmentation choice: the customer segmentation uses a Frequency × Monetary quadrant against company-wide averages. This is one of several valid, defensible methods (RFM scoring and simple percentile thresholds were also considered) — a different method would place some customers in different segments.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Correlation vs. causation: recurring patterns (seasonal peaks, territory growth, product underperformance) are identified from the data but their underlying causes — promotions, macroeconomic conditions, marketing spend — are not captured in AdventureWorks and cannot be confirmed from this dataset alone.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Revenue, not margin: product, category and territory analysis is based on sales revenue; profitability conclusions would require cost data that is outside the scope of this database.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Small-sample segments: some findings (e.g., the single-customer Occasional High-Spenders segment) are directionally interesting but too small to generalize from.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62626"/>
          <w:sz w:val="21"/>
          <w:szCs w:val="21"/>
        </w:rPr>
        <w:t xml:space="preserve">Point-in-time snapshot: all figures reflect the AdventureWorks2025 data as extracted for this project and do not reflect any business activity after the dataset's end date.</w:t>
      </w:r>
    </w:p>
    <w:p>
      <w:pPr>
        <w:pStyle w:val="Heading1"/>
        <w:pBdr>
          <w:bottom w:val="single" w:color="2E86AB" w:sz="6" w:space="6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10. Appendix — Indicator Definitions &amp; Data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6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Total Sales</w:t>
            </w:r>
          </w:p>
        </w:tc>
        <w:tc>
          <w:tcPr>
            <w:tcW w:type="dxa" w:w="6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Sum of line-item revenue (Sales.SalesOrderDetail) across all orders in scope.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Average Order Value (AOV)</w:t>
            </w:r>
          </w:p>
        </w:tc>
        <w:tc>
          <w:tcPr>
            <w:tcW w:type="dxa" w:w="6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Total sales ÷ total number of orders, for the entity/period in question.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High-Value / Loyal Segment</w:t>
            </w:r>
          </w:p>
        </w:tc>
        <w:tc>
          <w:tcPr>
            <w:tcW w:type="dxa" w:w="6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Customers with above-average order Frequency AND above-average Monetary value.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Revenue Concentration (Top X%)</w:t>
            </w:r>
          </w:p>
        </w:tc>
        <w:tc>
          <w:tcPr>
            <w:tcW w:type="dxa" w:w="6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Share of total revenue generated by the top X% of customers, ranked by total spend.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Pareto Share</w:t>
            </w:r>
          </w:p>
        </w:tc>
        <w:tc>
          <w:tcPr>
            <w:tcW w:type="dxa" w:w="6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Percentage of products required, ranked by revenue, to reach 80% of total product revenue.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Customer Concentration (Salesperson)</w:t>
            </w:r>
          </w:p>
        </w:tc>
        <w:tc>
          <w:tcPr>
            <w:tcW w:type="dxa" w:w="6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The largest single customer's revenue as a % of that salesperson's total revenue.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Rolling 3-Month Average</w:t>
            </w:r>
          </w:p>
        </w:tc>
        <w:tc>
          <w:tcPr>
            <w:tcW w:type="dxa" w:w="6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The mean of a month's sales together with the two preceding months, used to smooth short-term volatility.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YoY / MoM Growth</w:t>
            </w:r>
          </w:p>
        </w:tc>
        <w:tc>
          <w:tcPr>
            <w:tcW w:type="dxa" w:w="6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Percentage change in sales versus the same period in the prior year (YoY) or the immediately preceding month (MoM).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Data Source: </w:t>
      </w:r>
      <w:r>
        <w:rPr>
          <w:color w:val="262626"/>
          <w:sz w:val="20"/>
          <w:szCs w:val="20"/>
        </w:rPr>
        <w:t xml:space="preserve">AdventureWorks2025 sample database (Microsoft), restored to SQL Server. Analysis period: 30 May 2022 – 29 June 2025.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Tools Used: </w:t>
      </w:r>
      <w:r>
        <w:rPr>
          <w:color w:val="262626"/>
          <w:sz w:val="20"/>
          <w:szCs w:val="20"/>
        </w:rPr>
        <w:t xml:space="preserve">SQL Server (T-SQL: aggregate functions, CASE WHEN, joins, CTEs, window functions) for analysis and validation; Power BI (star-schema data model and DAX measures) for the interactive dashboard.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color w:val="808080"/>
        <w:sz w:val="16"/>
        <w:szCs w:val="16"/>
      </w:rPr>
      <w:t xml:space="preserve">AdventureWorks Business Analysis Report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t xml:space="preserve">Youssef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2026-09-17T23:53:39.402Z</dcterms:created>
  <dcterms:modified xsi:type="dcterms:W3CDTF">2026-09-17T23:53:39.410Z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