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AF28" w14:textId="77777777" w:rsidR="00F75829" w:rsidRDefault="00000000">
      <w:pPr>
        <w:jc w:val="center"/>
      </w:pPr>
      <w:r w:rsidRPr="00681B82">
        <w:rPr>
          <w:b/>
          <w:sz w:val="32"/>
          <w:lang w:val="fr-FR"/>
        </w:rPr>
        <w:t>WORKSHOP 2 — VEILLE TECHNOLOGIQUE</w:t>
      </w:r>
    </w:p>
    <w:p w14:paraId="4B9B0594" w14:textId="1C75DCEB" w:rsidR="00F75829" w:rsidRPr="00681B82" w:rsidRDefault="00000000">
      <w:pPr>
        <w:jc w:val="center"/>
        <w:rPr>
          <w:lang w:val="fr-FR"/>
        </w:rPr>
      </w:pPr>
      <w:r w:rsidRPr="00681B82">
        <w:rPr>
          <w:b/>
          <w:sz w:val="26"/>
          <w:lang w:val="fr-FR"/>
        </w:rPr>
        <w:t>ECG, insuffisance cardiaque et intelligence artificielle</w:t>
      </w:r>
    </w:p>
    <w:p w14:paraId="338C0CC7" w14:textId="77777777" w:rsidR="00F75829" w:rsidRPr="00681B82" w:rsidRDefault="00000000">
      <w:pPr>
        <w:pStyle w:val="Titre1"/>
        <w:rPr>
          <w:lang w:val="fr-FR"/>
        </w:rPr>
      </w:pPr>
      <w:r w:rsidRPr="00681B82">
        <w:rPr>
          <w:lang w:val="fr-FR"/>
        </w:rPr>
        <w:t>PARTIE 1 — Références récentes sur l’ECG et l’insuffisance cardiaque</w:t>
      </w:r>
    </w:p>
    <w:p w14:paraId="1ED2ED03" w14:textId="77777777" w:rsidR="00F75829" w:rsidRDefault="00000000">
      <w:pPr>
        <w:pStyle w:val="Titre2"/>
      </w:pPr>
      <w:r>
        <w:t>1.1 Prompt 1</w:t>
      </w:r>
    </w:p>
    <w:p w14:paraId="1CDB40D8" w14:textId="77777777" w:rsidR="00F75829" w:rsidRDefault="00000000">
      <w:r>
        <w:rPr>
          <w:b/>
        </w:rPr>
        <w:t xml:space="preserve">Prompt : </w:t>
      </w:r>
      <w:r>
        <w:t>Give me one or 2 recent article references related to the following statement: The electrocardiogram (ECG) is commonly used, cost-effective and above all a non-invasive diagnostic tool that reveals the electrical activity of the heart and offers insight into both pathological and physiological states. Abnormalities such as prolonged QRS duration, atrial fibrillation, bundle branch blocks, and signs of left ventricular hypertrophy, all of which have been associated with adverse outcomes [4][5], may be revealed by the ECG in patients with or at risk of HF.</w:t>
      </w:r>
    </w:p>
    <w:p w14:paraId="22534D27" w14:textId="77777777" w:rsidR="00F75829" w:rsidRDefault="00000000">
      <w:r>
        <w:rPr>
          <w:b/>
        </w:rPr>
        <w:t>Réponse :</w:t>
      </w:r>
    </w:p>
    <w:p w14:paraId="70C38ADC" w14:textId="77777777" w:rsidR="00F75829" w:rsidRDefault="00000000">
      <w:pPr>
        <w:pStyle w:val="Listepuces"/>
      </w:pPr>
      <w:r w:rsidRPr="00681B82">
        <w:rPr>
          <w:lang w:val="fr-FR"/>
        </w:rPr>
        <w:t xml:space="preserve">Référence 1 — </w:t>
      </w:r>
      <w:proofErr w:type="spellStart"/>
      <w:r w:rsidRPr="00681B82">
        <w:rPr>
          <w:lang w:val="fr-FR"/>
        </w:rPr>
        <w:t>Herrán</w:t>
      </w:r>
      <w:proofErr w:type="spellEnd"/>
      <w:r w:rsidRPr="00681B82">
        <w:rPr>
          <w:lang w:val="fr-FR"/>
        </w:rPr>
        <w:t xml:space="preserve">-Fonseca, C. et al. </w:t>
      </w:r>
      <w:r>
        <w:t>(2026). « Prognostic impact of prolonged QRS duration or LBBB morphology on cardiovascular outcomes in chronic heart failure without ventricular pacing or cardiac resynchronization therapy: A systematic review and meta-analysis ». Journal of Electrocardiology. DOI : 10.1016/j.jelectrocard.2026.154430. https://pubmed.ncbi.nlm.nih.gov/42628296/</w:t>
      </w:r>
    </w:p>
    <w:p w14:paraId="18B314E2" w14:textId="77777777" w:rsidR="00F75829" w:rsidRPr="00681B82" w:rsidRDefault="00000000">
      <w:pPr>
        <w:pStyle w:val="Listepuces"/>
        <w:rPr>
          <w:lang w:val="fr-FR"/>
        </w:rPr>
      </w:pPr>
      <w:r w:rsidRPr="00681B82">
        <w:rPr>
          <w:lang w:val="fr-FR"/>
        </w:rPr>
        <w:t>Pertinence : cette méta-analyse étudie l’association entre QRS prolongé ou bloc de branche gauche et des événements cardiovasculaires défavorables chez les patients ayant une insuffisance cardiaque chronique.</w:t>
      </w:r>
    </w:p>
    <w:p w14:paraId="2934D86D" w14:textId="77777777" w:rsidR="00F75829" w:rsidRDefault="00000000">
      <w:pPr>
        <w:pStyle w:val="Listepuces"/>
      </w:pPr>
      <w:proofErr w:type="spellStart"/>
      <w:r>
        <w:t>Référence</w:t>
      </w:r>
      <w:proofErr w:type="spellEnd"/>
      <w:r>
        <w:t xml:space="preserve"> 2 — « Heart failure risk stratification using artificial intelligence applied to electrocardiogram images: a multinational </w:t>
      </w:r>
      <w:proofErr w:type="gramStart"/>
      <w:r>
        <w:t>study » (</w:t>
      </w:r>
      <w:proofErr w:type="gramEnd"/>
      <w:r>
        <w:t>2025). European Heart Journal, 46(11), 1044–1053. DOI : 10.1093/eurheartj/ehae914. https://pmc.ncbi.nlm.nih.gov/articles/PMC12086686/</w:t>
      </w:r>
    </w:p>
    <w:p w14:paraId="6B5F9B85" w14:textId="77777777" w:rsidR="00F75829" w:rsidRPr="00681B82" w:rsidRDefault="00000000">
      <w:pPr>
        <w:pStyle w:val="Listepuces"/>
        <w:rPr>
          <w:lang w:val="fr-FR"/>
        </w:rPr>
      </w:pPr>
      <w:r w:rsidRPr="00681B82">
        <w:rPr>
          <w:lang w:val="fr-FR"/>
        </w:rPr>
        <w:t>Pertinence : cette étude examine l’utilisation de l’IA appliquée aux images ECG pour stratifier le risque d’insuffisance cardiaque dans plusieurs populations. Elle complète le contexte de l’ECG, sans constituer à elle seule une preuve spécifique pour chacune des anomalies listées dans le prompt.</w:t>
      </w:r>
    </w:p>
    <w:p w14:paraId="4DDE39EC" w14:textId="77777777" w:rsidR="00F75829" w:rsidRDefault="00000000">
      <w:pPr>
        <w:pStyle w:val="Titre2"/>
      </w:pPr>
      <w:r>
        <w:t>1.2 Fiche de lecture 1 — Article scientifique</w:t>
      </w:r>
    </w:p>
    <w:tbl>
      <w:tblPr>
        <w:tblStyle w:val="Grilledutableau"/>
        <w:tblW w:w="0" w:type="auto"/>
        <w:jc w:val="center"/>
        <w:tblLayout w:type="fixed"/>
        <w:tblLook w:val="04A0" w:firstRow="1" w:lastRow="0" w:firstColumn="1" w:lastColumn="0" w:noHBand="0" w:noVBand="1"/>
      </w:tblPr>
      <w:tblGrid>
        <w:gridCol w:w="2376"/>
        <w:gridCol w:w="8136"/>
      </w:tblGrid>
      <w:tr w:rsidR="00F75829" w14:paraId="3C2AB75B" w14:textId="77777777">
        <w:trPr>
          <w:jc w:val="center"/>
        </w:trPr>
        <w:tc>
          <w:tcPr>
            <w:tcW w:w="2376" w:type="dxa"/>
            <w:shd w:val="clear" w:color="auto" w:fill="D9EAF7"/>
            <w:vAlign w:val="center"/>
          </w:tcPr>
          <w:p w14:paraId="6160EF45" w14:textId="77777777" w:rsidR="00F75829" w:rsidRDefault="00000000">
            <w:pPr>
              <w:spacing w:after="0"/>
            </w:pPr>
            <w:r>
              <w:rPr>
                <w:b/>
                <w:sz w:val="17"/>
              </w:rPr>
              <w:t>Titre de la source</w:t>
            </w:r>
          </w:p>
        </w:tc>
        <w:tc>
          <w:tcPr>
            <w:tcW w:w="8136" w:type="dxa"/>
            <w:vAlign w:val="center"/>
          </w:tcPr>
          <w:p w14:paraId="5EC8106B" w14:textId="77777777" w:rsidR="00F75829" w:rsidRDefault="00000000">
            <w:pPr>
              <w:spacing w:after="0"/>
            </w:pPr>
            <w:r>
              <w:rPr>
                <w:sz w:val="17"/>
              </w:rPr>
              <w:t>Prognostic impact of prolonged QRS duration or LBBB morphology on cardiovascular outcomes in chronic heart failure without ventricular pacing or cardiac resynchronization therapy: A systematic review and meta-analysis.</w:t>
            </w:r>
          </w:p>
        </w:tc>
      </w:tr>
      <w:tr w:rsidR="00F75829" w:rsidRPr="00681B82" w14:paraId="7F1E55B9" w14:textId="77777777">
        <w:trPr>
          <w:jc w:val="center"/>
        </w:trPr>
        <w:tc>
          <w:tcPr>
            <w:tcW w:w="2376" w:type="dxa"/>
            <w:shd w:val="clear" w:color="auto" w:fill="D9EAF7"/>
            <w:vAlign w:val="center"/>
          </w:tcPr>
          <w:p w14:paraId="4DC8F9C5" w14:textId="77777777" w:rsidR="00F75829" w:rsidRDefault="00000000">
            <w:pPr>
              <w:spacing w:after="0"/>
            </w:pPr>
            <w:r>
              <w:rPr>
                <w:b/>
                <w:sz w:val="17"/>
              </w:rPr>
              <w:t>Type de source</w:t>
            </w:r>
          </w:p>
        </w:tc>
        <w:tc>
          <w:tcPr>
            <w:tcW w:w="8136" w:type="dxa"/>
            <w:vAlign w:val="center"/>
          </w:tcPr>
          <w:p w14:paraId="3222E0FF" w14:textId="77777777" w:rsidR="00F75829" w:rsidRPr="00681B82" w:rsidRDefault="00000000">
            <w:pPr>
              <w:spacing w:after="0"/>
              <w:rPr>
                <w:lang w:val="fr-FR"/>
              </w:rPr>
            </w:pPr>
            <w:r w:rsidRPr="00681B82">
              <w:rPr>
                <w:sz w:val="17"/>
                <w:lang w:val="fr-FR"/>
              </w:rPr>
              <w:t>☒ Article scientifique   ☐ Source institutionnelle   ☐ Article spécialisé / actualité   ☐ Newsletter / flux RSS</w:t>
            </w:r>
          </w:p>
        </w:tc>
      </w:tr>
      <w:tr w:rsidR="00F75829" w14:paraId="6CC9C577" w14:textId="77777777">
        <w:trPr>
          <w:jc w:val="center"/>
        </w:trPr>
        <w:tc>
          <w:tcPr>
            <w:tcW w:w="2376" w:type="dxa"/>
            <w:shd w:val="clear" w:color="auto" w:fill="D9EAF7"/>
            <w:vAlign w:val="center"/>
          </w:tcPr>
          <w:p w14:paraId="49CB9829" w14:textId="77777777" w:rsidR="00F75829" w:rsidRPr="00681B82" w:rsidRDefault="00000000">
            <w:pPr>
              <w:spacing w:after="0"/>
              <w:rPr>
                <w:lang w:val="fr-FR"/>
              </w:rPr>
            </w:pPr>
            <w:r w:rsidRPr="00681B82">
              <w:rPr>
                <w:b/>
                <w:sz w:val="17"/>
                <w:lang w:val="fr-FR"/>
              </w:rPr>
              <w:t>Auteur ou organisme et date</w:t>
            </w:r>
          </w:p>
        </w:tc>
        <w:tc>
          <w:tcPr>
            <w:tcW w:w="8136" w:type="dxa"/>
            <w:vAlign w:val="center"/>
          </w:tcPr>
          <w:p w14:paraId="229943C6" w14:textId="77777777" w:rsidR="00F75829" w:rsidRDefault="00000000">
            <w:pPr>
              <w:spacing w:after="0"/>
            </w:pPr>
            <w:r>
              <w:rPr>
                <w:sz w:val="17"/>
              </w:rPr>
              <w:t>Catalina Herrán-Fonseca et al. — Journal of Electrocardiology — 2026.</w:t>
            </w:r>
          </w:p>
        </w:tc>
      </w:tr>
      <w:tr w:rsidR="00F75829" w14:paraId="5B44E442" w14:textId="77777777">
        <w:trPr>
          <w:jc w:val="center"/>
        </w:trPr>
        <w:tc>
          <w:tcPr>
            <w:tcW w:w="2376" w:type="dxa"/>
            <w:shd w:val="clear" w:color="auto" w:fill="D9EAF7"/>
            <w:vAlign w:val="center"/>
          </w:tcPr>
          <w:p w14:paraId="13A94B76" w14:textId="77777777" w:rsidR="00F75829" w:rsidRDefault="00000000">
            <w:pPr>
              <w:spacing w:after="0"/>
            </w:pPr>
            <w:r>
              <w:rPr>
                <w:b/>
                <w:sz w:val="17"/>
              </w:rPr>
              <w:t>Lien de la source</w:t>
            </w:r>
          </w:p>
        </w:tc>
        <w:tc>
          <w:tcPr>
            <w:tcW w:w="8136" w:type="dxa"/>
            <w:vAlign w:val="center"/>
          </w:tcPr>
          <w:p w14:paraId="60C0B0A0" w14:textId="77777777" w:rsidR="00F75829" w:rsidRDefault="00000000">
            <w:pPr>
              <w:spacing w:after="0"/>
            </w:pPr>
            <w:r>
              <w:rPr>
                <w:sz w:val="17"/>
              </w:rPr>
              <w:t>https://pubmed.ncbi.nlm.nih.gov/42628296/ — DOI : 10.1016/j.jelectrocard.2026.154430</w:t>
            </w:r>
          </w:p>
        </w:tc>
      </w:tr>
      <w:tr w:rsidR="00F75829" w:rsidRPr="00681B82" w14:paraId="7DAE0ED0" w14:textId="77777777">
        <w:trPr>
          <w:jc w:val="center"/>
        </w:trPr>
        <w:tc>
          <w:tcPr>
            <w:tcW w:w="2376" w:type="dxa"/>
            <w:shd w:val="clear" w:color="auto" w:fill="D9EAF7"/>
            <w:vAlign w:val="center"/>
          </w:tcPr>
          <w:p w14:paraId="7CF594A9" w14:textId="77777777" w:rsidR="00F75829" w:rsidRDefault="00000000">
            <w:pPr>
              <w:spacing w:after="0"/>
            </w:pPr>
            <w:r>
              <w:rPr>
                <w:b/>
                <w:sz w:val="17"/>
              </w:rPr>
              <w:t>Idée principale</w:t>
            </w:r>
          </w:p>
        </w:tc>
        <w:tc>
          <w:tcPr>
            <w:tcW w:w="8136" w:type="dxa"/>
            <w:vAlign w:val="center"/>
          </w:tcPr>
          <w:p w14:paraId="74550BAE" w14:textId="77777777" w:rsidR="00F75829" w:rsidRPr="00681B82" w:rsidRDefault="00000000">
            <w:pPr>
              <w:spacing w:after="0"/>
              <w:rPr>
                <w:lang w:val="fr-FR"/>
              </w:rPr>
            </w:pPr>
            <w:r w:rsidRPr="00681B82">
              <w:rPr>
                <w:sz w:val="17"/>
                <w:lang w:val="fr-FR"/>
              </w:rPr>
              <w:t>Le QRS prolongé et la morphologie de bloc de branche gauche sont associés à un pronostic cardiovasculaire moins favorable chez des patients atteints d’insuffisance cardiaque chronique.</w:t>
            </w:r>
          </w:p>
        </w:tc>
      </w:tr>
      <w:tr w:rsidR="00F75829" w:rsidRPr="00681B82" w14:paraId="3E4EA7B3" w14:textId="77777777">
        <w:trPr>
          <w:jc w:val="center"/>
        </w:trPr>
        <w:tc>
          <w:tcPr>
            <w:tcW w:w="2376" w:type="dxa"/>
            <w:shd w:val="clear" w:color="auto" w:fill="D9EAF7"/>
            <w:vAlign w:val="center"/>
          </w:tcPr>
          <w:p w14:paraId="197B4477" w14:textId="77777777" w:rsidR="00F75829" w:rsidRDefault="00000000">
            <w:pPr>
              <w:spacing w:after="0"/>
            </w:pPr>
            <w:proofErr w:type="spellStart"/>
            <w:r>
              <w:rPr>
                <w:b/>
                <w:sz w:val="17"/>
              </w:rPr>
              <w:t>Éléments</w:t>
            </w:r>
            <w:proofErr w:type="spellEnd"/>
            <w:r>
              <w:rPr>
                <w:b/>
                <w:sz w:val="17"/>
              </w:rPr>
              <w:t xml:space="preserve"> de </w:t>
            </w:r>
            <w:proofErr w:type="spellStart"/>
            <w:r>
              <w:rPr>
                <w:b/>
                <w:sz w:val="17"/>
              </w:rPr>
              <w:t>preuve</w:t>
            </w:r>
            <w:proofErr w:type="spellEnd"/>
          </w:p>
        </w:tc>
        <w:tc>
          <w:tcPr>
            <w:tcW w:w="8136" w:type="dxa"/>
            <w:vAlign w:val="center"/>
          </w:tcPr>
          <w:p w14:paraId="28FE494C" w14:textId="77777777" w:rsidR="00F75829" w:rsidRPr="00681B82" w:rsidRDefault="00000000">
            <w:pPr>
              <w:spacing w:after="0"/>
              <w:rPr>
                <w:lang w:val="fr-FR"/>
              </w:rPr>
            </w:pPr>
            <w:r w:rsidRPr="00681B82">
              <w:rPr>
                <w:sz w:val="17"/>
                <w:lang w:val="fr-FR"/>
              </w:rPr>
              <w:t>La méta-analyse rapporte 11 études et 83 698 patients. Le QRS prolongé est associé à une hausse de la mortalité toutes causes (HR 1,20), de la mortalité cardiovasculaire (HR 1,31), des hospitalisations pour insuffisance cardiaque (HR 1,42) et de la mort subite cardiaque (HR 1,38), selon le résumé indexé.</w:t>
            </w:r>
          </w:p>
        </w:tc>
      </w:tr>
      <w:tr w:rsidR="00F75829" w:rsidRPr="00681B82" w14:paraId="24FE0776" w14:textId="77777777">
        <w:trPr>
          <w:jc w:val="center"/>
        </w:trPr>
        <w:tc>
          <w:tcPr>
            <w:tcW w:w="2376" w:type="dxa"/>
            <w:shd w:val="clear" w:color="auto" w:fill="D9EAF7"/>
            <w:vAlign w:val="center"/>
          </w:tcPr>
          <w:p w14:paraId="6A84559E" w14:textId="77777777" w:rsidR="00F75829" w:rsidRDefault="00000000">
            <w:pPr>
              <w:spacing w:after="0"/>
            </w:pPr>
            <w:proofErr w:type="spellStart"/>
            <w:r>
              <w:rPr>
                <w:b/>
                <w:sz w:val="17"/>
              </w:rPr>
              <w:t>Limites</w:t>
            </w:r>
            <w:proofErr w:type="spellEnd"/>
            <w:r>
              <w:rPr>
                <w:b/>
                <w:sz w:val="17"/>
              </w:rPr>
              <w:t xml:space="preserve"> </w:t>
            </w:r>
            <w:proofErr w:type="spellStart"/>
            <w:r>
              <w:rPr>
                <w:b/>
                <w:sz w:val="17"/>
              </w:rPr>
              <w:t>ou</w:t>
            </w:r>
            <w:proofErr w:type="spellEnd"/>
            <w:r>
              <w:rPr>
                <w:b/>
                <w:sz w:val="17"/>
              </w:rPr>
              <w:t xml:space="preserve"> </w:t>
            </w:r>
            <w:proofErr w:type="spellStart"/>
            <w:r>
              <w:rPr>
                <w:b/>
                <w:sz w:val="17"/>
              </w:rPr>
              <w:t>biais</w:t>
            </w:r>
            <w:proofErr w:type="spellEnd"/>
            <w:r>
              <w:rPr>
                <w:b/>
                <w:sz w:val="17"/>
              </w:rPr>
              <w:t xml:space="preserve"> </w:t>
            </w:r>
            <w:proofErr w:type="spellStart"/>
            <w:r>
              <w:rPr>
                <w:b/>
                <w:sz w:val="17"/>
              </w:rPr>
              <w:t>éventuels</w:t>
            </w:r>
            <w:proofErr w:type="spellEnd"/>
          </w:p>
        </w:tc>
        <w:tc>
          <w:tcPr>
            <w:tcW w:w="8136" w:type="dxa"/>
            <w:vAlign w:val="center"/>
          </w:tcPr>
          <w:p w14:paraId="71D57533" w14:textId="77777777" w:rsidR="00F75829" w:rsidRPr="00681B82" w:rsidRDefault="00000000">
            <w:pPr>
              <w:spacing w:after="0"/>
              <w:rPr>
                <w:lang w:val="fr-FR"/>
              </w:rPr>
            </w:pPr>
            <w:r w:rsidRPr="00681B82">
              <w:rPr>
                <w:sz w:val="17"/>
                <w:lang w:val="fr-FR"/>
              </w:rPr>
              <w:t>Les résultats dépendent des études incluses et de leur hétérogénéité. La population est limitée aux patients sans stimulation ventriculaire ni thérapie de resynchronisation. Une association statistique ne prouve pas à elle seule un lien causal.</w:t>
            </w:r>
          </w:p>
        </w:tc>
      </w:tr>
      <w:tr w:rsidR="00F75829" w:rsidRPr="00681B82" w14:paraId="3396E83A" w14:textId="77777777">
        <w:trPr>
          <w:jc w:val="center"/>
        </w:trPr>
        <w:tc>
          <w:tcPr>
            <w:tcW w:w="2376" w:type="dxa"/>
            <w:shd w:val="clear" w:color="auto" w:fill="D9EAF7"/>
            <w:vAlign w:val="center"/>
          </w:tcPr>
          <w:p w14:paraId="4070FCEE" w14:textId="77777777" w:rsidR="00F75829" w:rsidRDefault="00000000">
            <w:pPr>
              <w:spacing w:after="0"/>
            </w:pPr>
            <w:proofErr w:type="spellStart"/>
            <w:r>
              <w:rPr>
                <w:b/>
                <w:sz w:val="17"/>
              </w:rPr>
              <w:t>Vérification</w:t>
            </w:r>
            <w:proofErr w:type="spellEnd"/>
            <w:r>
              <w:rPr>
                <w:b/>
                <w:sz w:val="17"/>
              </w:rPr>
              <w:t xml:space="preserve"> </w:t>
            </w:r>
            <w:proofErr w:type="spellStart"/>
            <w:r>
              <w:rPr>
                <w:b/>
                <w:sz w:val="17"/>
              </w:rPr>
              <w:t>effectuée</w:t>
            </w:r>
            <w:proofErr w:type="spellEnd"/>
          </w:p>
        </w:tc>
        <w:tc>
          <w:tcPr>
            <w:tcW w:w="8136" w:type="dxa"/>
            <w:vAlign w:val="center"/>
          </w:tcPr>
          <w:p w14:paraId="49A3FFBE" w14:textId="77777777" w:rsidR="00F75829" w:rsidRPr="00681B82" w:rsidRDefault="00000000">
            <w:pPr>
              <w:spacing w:after="0"/>
              <w:rPr>
                <w:lang w:val="fr-FR"/>
              </w:rPr>
            </w:pPr>
            <w:r w:rsidRPr="00681B82">
              <w:rPr>
                <w:sz w:val="17"/>
                <w:lang w:val="fr-FR"/>
              </w:rPr>
              <w:t>Le titre, le DOI et les résultats principaux sont répertoriés dans PubMed. Avant une citation finale dans un travail académique, vérifier les détails bibliographiques complets et la version publiée.</w:t>
            </w:r>
          </w:p>
        </w:tc>
      </w:tr>
    </w:tbl>
    <w:p w14:paraId="3F57C87F" w14:textId="77777777" w:rsidR="00F75829" w:rsidRPr="00681B82" w:rsidRDefault="00F75829">
      <w:pPr>
        <w:rPr>
          <w:lang w:val="fr-FR"/>
        </w:rPr>
      </w:pPr>
    </w:p>
    <w:p w14:paraId="25B3784B" w14:textId="77777777" w:rsidR="00F75829" w:rsidRPr="00681B82" w:rsidRDefault="00000000">
      <w:pPr>
        <w:pStyle w:val="Titre2"/>
        <w:rPr>
          <w:lang w:val="fr-FR"/>
        </w:rPr>
      </w:pPr>
      <w:r w:rsidRPr="00681B82">
        <w:rPr>
          <w:lang w:val="fr-FR"/>
        </w:rPr>
        <w:t>1.3 Conclusion</w:t>
      </w:r>
    </w:p>
    <w:p w14:paraId="711AAC03" w14:textId="77777777" w:rsidR="00F75829" w:rsidRPr="00681B82" w:rsidRDefault="00000000">
      <w:pPr>
        <w:rPr>
          <w:lang w:val="fr-FR"/>
        </w:rPr>
      </w:pPr>
      <w:r w:rsidRPr="00681B82">
        <w:rPr>
          <w:lang w:val="fr-FR"/>
        </w:rPr>
        <w:t>Les références retenues soutiennent l’intérêt de l’ECG pour l’évaluation du risque cardiovasculaire dans l’insuffisance cardiaque, notamment à travers le QRS prolongé et le bloc de branche gauche. Il faut toutefois éviter de laisser entendre qu’une seule étude confirme toutes les anomalies mentionnées dans le prompt : la fibrillation atriale et l’hypertrophie ventriculaire gauche nécessitent aussi des références spécifiques.</w:t>
      </w:r>
    </w:p>
    <w:p w14:paraId="2745D5F8" w14:textId="77777777" w:rsidR="00F75829" w:rsidRPr="00681B82" w:rsidRDefault="00000000">
      <w:pPr>
        <w:rPr>
          <w:lang w:val="fr-FR"/>
        </w:rPr>
      </w:pPr>
      <w:r w:rsidRPr="00681B82">
        <w:rPr>
          <w:lang w:val="fr-FR"/>
        </w:rPr>
        <w:br w:type="page"/>
      </w:r>
    </w:p>
    <w:p w14:paraId="3D2E4DB5" w14:textId="77777777" w:rsidR="00F75829" w:rsidRPr="00681B82" w:rsidRDefault="00000000">
      <w:pPr>
        <w:pStyle w:val="Titre1"/>
        <w:rPr>
          <w:lang w:val="fr-FR"/>
        </w:rPr>
      </w:pPr>
      <w:r w:rsidRPr="00681B82">
        <w:rPr>
          <w:lang w:val="fr-FR"/>
        </w:rPr>
        <w:lastRenderedPageBreak/>
        <w:t>PARTIE 2 — Lacunes de recherche sur le diagnostic de l’insuffisance cardiaque par IA-ECG</w:t>
      </w:r>
    </w:p>
    <w:p w14:paraId="3467DE97" w14:textId="77777777" w:rsidR="00F75829" w:rsidRDefault="00000000">
      <w:pPr>
        <w:pStyle w:val="Titre2"/>
      </w:pPr>
      <w:r>
        <w:t>2.1 Prompt 2</w:t>
      </w:r>
    </w:p>
    <w:p w14:paraId="0FD3056D" w14:textId="77777777" w:rsidR="00F75829" w:rsidRDefault="00000000">
      <w:r>
        <w:rPr>
          <w:b/>
        </w:rPr>
        <w:t xml:space="preserve">Prompt : </w:t>
      </w:r>
      <w:r>
        <w:t>What are the potential research gaps in heart failure diagnosis using AI models based on ECG? Cite three sources: Official, scientific articles and newsletter sources.</w:t>
      </w:r>
    </w:p>
    <w:p w14:paraId="2D83CD69" w14:textId="77777777" w:rsidR="00F75829" w:rsidRDefault="00000000">
      <w:r>
        <w:rPr>
          <w:b/>
        </w:rPr>
        <w:t>Réponse :</w:t>
      </w:r>
    </w:p>
    <w:p w14:paraId="346C126E" w14:textId="77777777" w:rsidR="00F75829" w:rsidRPr="00681B82" w:rsidRDefault="00000000">
      <w:pPr>
        <w:pStyle w:val="Listepuces"/>
        <w:rPr>
          <w:lang w:val="fr-FR"/>
        </w:rPr>
      </w:pPr>
      <w:r w:rsidRPr="00681B82">
        <w:rPr>
          <w:lang w:val="fr-FR"/>
        </w:rPr>
        <w:t>Les principales lacunes de recherche sont : (1) le manque de validation externe prospective et multicentrique dans des populations, hôpitaux et appareils ECG différents ; (2) la diversité des définitions de l’insuffisance cardiaque et des références diagnostiques, notamment pour l’insuffisance cardiaque à fraction d’éjection préservée (</w:t>
      </w:r>
      <w:proofErr w:type="spellStart"/>
      <w:r w:rsidRPr="00681B82">
        <w:rPr>
          <w:lang w:val="fr-FR"/>
        </w:rPr>
        <w:t>HFpEF</w:t>
      </w:r>
      <w:proofErr w:type="spellEnd"/>
      <w:r w:rsidRPr="00681B82">
        <w:rPr>
          <w:lang w:val="fr-FR"/>
        </w:rPr>
        <w:t>) ; (3) le risque de biais démographique, de surapprentissage et de fuite de données ; (4) le manque d’explicabilité, de calibration et de seuils décisionnels clairs ; (5) le peu d’études démontrant une amélioration réelle des décisions, des résultats cliniques ou du rapport coût-efficacité.</w:t>
      </w:r>
    </w:p>
    <w:p w14:paraId="310BE545" w14:textId="77777777" w:rsidR="00F75829" w:rsidRPr="00681B82" w:rsidRDefault="00000000">
      <w:pPr>
        <w:pStyle w:val="Listepuces"/>
        <w:rPr>
          <w:lang w:val="fr-FR"/>
        </w:rPr>
      </w:pPr>
      <w:r>
        <w:t xml:space="preserve">Source </w:t>
      </w:r>
      <w:proofErr w:type="spellStart"/>
      <w:r>
        <w:t>officielle</w:t>
      </w:r>
      <w:proofErr w:type="spellEnd"/>
      <w:r>
        <w:t xml:space="preserve"> — European Society of Cardiology (ESC), « AI-enabled ECG algorithm performs well in the early detection of heart failure in Kenya », 17 mai 2025. https://www.escardio.org/news/press/press-releases/AI-enabled-ECG-algorithm-performs-well-in-the-early-detection-of-heart-failure-in-Kenya/. </w:t>
      </w:r>
      <w:r w:rsidRPr="00681B82">
        <w:rPr>
          <w:lang w:val="fr-FR"/>
        </w:rPr>
        <w:t>L’ESC rapporte une étude prospective d’environ 6 000 adultes et indique que des études de dépistage plus larges sont nécessaires.</w:t>
      </w:r>
    </w:p>
    <w:p w14:paraId="306763B4" w14:textId="77777777" w:rsidR="00F75829" w:rsidRPr="00681B82" w:rsidRDefault="00000000">
      <w:pPr>
        <w:pStyle w:val="Listepuces"/>
        <w:rPr>
          <w:lang w:val="fr-FR"/>
        </w:rPr>
      </w:pPr>
      <w:r>
        <w:t xml:space="preserve">Article </w:t>
      </w:r>
      <w:proofErr w:type="spellStart"/>
      <w:r>
        <w:t>scientifique</w:t>
      </w:r>
      <w:proofErr w:type="spellEnd"/>
      <w:r>
        <w:t xml:space="preserve"> — « Artificial intelligence in electrocardiogram-based prediction of heart failure: a systematic review and meta-</w:t>
      </w:r>
      <w:proofErr w:type="gramStart"/>
      <w:r>
        <w:t>analysis » (</w:t>
      </w:r>
      <w:proofErr w:type="gramEnd"/>
      <w:r>
        <w:t xml:space="preserve">2026), Frontiers in Cardiovascular Medicine. https://pmc.ncbi.nlm.nih.gov/articles/PMC12808466/. </w:t>
      </w:r>
      <w:r w:rsidRPr="00681B82">
        <w:rPr>
          <w:lang w:val="fr-FR"/>
        </w:rPr>
        <w:t>La revue inclut cinq études, 11 cohortes et 1 728 134 participants ; elle rapporte une hétérogénéité importante (I² = 89 %) et conclut que le risque de biais et le manque de validation clinique limitent la certitude des résultats.</w:t>
      </w:r>
    </w:p>
    <w:p w14:paraId="0968CFDA" w14:textId="77777777" w:rsidR="00F75829" w:rsidRPr="00FD20C7" w:rsidRDefault="00000000">
      <w:pPr>
        <w:pStyle w:val="Listepuces"/>
        <w:rPr>
          <w:lang w:val="fr-FR"/>
        </w:rPr>
      </w:pPr>
      <w:r>
        <w:t xml:space="preserve">Source </w:t>
      </w:r>
      <w:proofErr w:type="spellStart"/>
      <w:r>
        <w:t>d’actualité</w:t>
      </w:r>
      <w:proofErr w:type="spellEnd"/>
      <w:r>
        <w:t xml:space="preserve"> / newsletter scientifique — American Heart Association, « An AI tool detected structural heart disease in adults using a smartwatch », 3 novembre 2025. https://newsroom.heart.org/news/an-ai-tool-detected-structural-heart-disease-in-adults-using-a-smartwatch. </w:t>
      </w:r>
      <w:r w:rsidRPr="00FD20C7">
        <w:rPr>
          <w:lang w:val="fr-FR"/>
        </w:rPr>
        <w:t>Cette source présente des résultats préliminaires d’un outil d’IA appliqué à un ECG de montre connectée ; elle souligne la nécessité d’interpréter prudemment des résultats issus d’un résumé de congrès plutôt que d’un article complet évalué par les pairs.</w:t>
      </w:r>
    </w:p>
    <w:p w14:paraId="14FAA169" w14:textId="77777777" w:rsidR="00F75829" w:rsidRPr="00FD20C7" w:rsidRDefault="00000000">
      <w:pPr>
        <w:pStyle w:val="Titre2"/>
        <w:rPr>
          <w:lang w:val="fr-FR"/>
        </w:rPr>
      </w:pPr>
      <w:r w:rsidRPr="00FD20C7">
        <w:rPr>
          <w:lang w:val="fr-FR"/>
        </w:rPr>
        <w:t>2.2 Fiche de lecture 2 — Article scientifique sur les lacunes</w:t>
      </w:r>
    </w:p>
    <w:tbl>
      <w:tblPr>
        <w:tblStyle w:val="Grilledutableau"/>
        <w:tblW w:w="0" w:type="auto"/>
        <w:jc w:val="center"/>
        <w:tblLayout w:type="fixed"/>
        <w:tblLook w:val="04A0" w:firstRow="1" w:lastRow="0" w:firstColumn="1" w:lastColumn="0" w:noHBand="0" w:noVBand="1"/>
      </w:tblPr>
      <w:tblGrid>
        <w:gridCol w:w="2376"/>
        <w:gridCol w:w="8136"/>
      </w:tblGrid>
      <w:tr w:rsidR="00F75829" w14:paraId="563E3E9D" w14:textId="77777777">
        <w:trPr>
          <w:jc w:val="center"/>
        </w:trPr>
        <w:tc>
          <w:tcPr>
            <w:tcW w:w="2376" w:type="dxa"/>
            <w:shd w:val="clear" w:color="auto" w:fill="D9EAF7"/>
            <w:vAlign w:val="center"/>
          </w:tcPr>
          <w:p w14:paraId="6E0EE9FF" w14:textId="77777777" w:rsidR="00F75829" w:rsidRDefault="00000000">
            <w:pPr>
              <w:spacing w:after="0"/>
            </w:pPr>
            <w:proofErr w:type="spellStart"/>
            <w:r>
              <w:rPr>
                <w:b/>
                <w:sz w:val="17"/>
              </w:rPr>
              <w:t>Titre</w:t>
            </w:r>
            <w:proofErr w:type="spellEnd"/>
            <w:r>
              <w:rPr>
                <w:b/>
                <w:sz w:val="17"/>
              </w:rPr>
              <w:t xml:space="preserve"> de la source</w:t>
            </w:r>
          </w:p>
        </w:tc>
        <w:tc>
          <w:tcPr>
            <w:tcW w:w="8136" w:type="dxa"/>
            <w:vAlign w:val="center"/>
          </w:tcPr>
          <w:p w14:paraId="4D33C5F6" w14:textId="77777777" w:rsidR="00F75829" w:rsidRDefault="00000000">
            <w:pPr>
              <w:spacing w:after="0"/>
            </w:pPr>
            <w:r>
              <w:rPr>
                <w:sz w:val="17"/>
              </w:rPr>
              <w:t>Artificial intelligence in electrocardiogram-based prediction of heart failure: a systematic review and meta-analysis.</w:t>
            </w:r>
          </w:p>
        </w:tc>
      </w:tr>
      <w:tr w:rsidR="00F75829" w:rsidRPr="00FD20C7" w14:paraId="0754F2AF" w14:textId="77777777">
        <w:trPr>
          <w:jc w:val="center"/>
        </w:trPr>
        <w:tc>
          <w:tcPr>
            <w:tcW w:w="2376" w:type="dxa"/>
            <w:shd w:val="clear" w:color="auto" w:fill="D9EAF7"/>
            <w:vAlign w:val="center"/>
          </w:tcPr>
          <w:p w14:paraId="2CF4FB7B" w14:textId="77777777" w:rsidR="00F75829" w:rsidRDefault="00000000">
            <w:pPr>
              <w:spacing w:after="0"/>
            </w:pPr>
            <w:r>
              <w:rPr>
                <w:b/>
                <w:sz w:val="17"/>
              </w:rPr>
              <w:t>Type de source</w:t>
            </w:r>
          </w:p>
        </w:tc>
        <w:tc>
          <w:tcPr>
            <w:tcW w:w="8136" w:type="dxa"/>
            <w:vAlign w:val="center"/>
          </w:tcPr>
          <w:p w14:paraId="4D606D7B" w14:textId="77777777" w:rsidR="00F75829" w:rsidRPr="00FD20C7" w:rsidRDefault="00000000">
            <w:pPr>
              <w:spacing w:after="0"/>
              <w:rPr>
                <w:lang w:val="fr-FR"/>
              </w:rPr>
            </w:pPr>
            <w:r w:rsidRPr="00FD20C7">
              <w:rPr>
                <w:sz w:val="17"/>
                <w:lang w:val="fr-FR"/>
              </w:rPr>
              <w:t>☒ Article scientifique (revue systématique et méta-</w:t>
            </w:r>
            <w:proofErr w:type="gramStart"/>
            <w:r w:rsidRPr="00FD20C7">
              <w:rPr>
                <w:sz w:val="17"/>
                <w:lang w:val="fr-FR"/>
              </w:rPr>
              <w:t xml:space="preserve">analyse)   </w:t>
            </w:r>
            <w:proofErr w:type="gramEnd"/>
            <w:r w:rsidRPr="00FD20C7">
              <w:rPr>
                <w:sz w:val="17"/>
                <w:lang w:val="fr-FR"/>
              </w:rPr>
              <w:t>☐ Source institutionnelle   ☐ Article spécialisé / actualité   ☐ Newsletter / flux RSS</w:t>
            </w:r>
          </w:p>
        </w:tc>
      </w:tr>
      <w:tr w:rsidR="00F75829" w:rsidRPr="00FD20C7" w14:paraId="67BC11A6" w14:textId="77777777">
        <w:trPr>
          <w:jc w:val="center"/>
        </w:trPr>
        <w:tc>
          <w:tcPr>
            <w:tcW w:w="2376" w:type="dxa"/>
            <w:shd w:val="clear" w:color="auto" w:fill="D9EAF7"/>
            <w:vAlign w:val="center"/>
          </w:tcPr>
          <w:p w14:paraId="60EEE5BC" w14:textId="77777777" w:rsidR="00F75829" w:rsidRPr="00FD20C7" w:rsidRDefault="00000000">
            <w:pPr>
              <w:spacing w:after="0"/>
              <w:rPr>
                <w:lang w:val="fr-FR"/>
              </w:rPr>
            </w:pPr>
            <w:r w:rsidRPr="00FD20C7">
              <w:rPr>
                <w:b/>
                <w:sz w:val="17"/>
                <w:lang w:val="fr-FR"/>
              </w:rPr>
              <w:t>Auteur ou organisme et date</w:t>
            </w:r>
          </w:p>
        </w:tc>
        <w:tc>
          <w:tcPr>
            <w:tcW w:w="8136" w:type="dxa"/>
            <w:vAlign w:val="center"/>
          </w:tcPr>
          <w:p w14:paraId="47F0460C" w14:textId="77777777" w:rsidR="00F75829" w:rsidRPr="00FD20C7" w:rsidRDefault="00000000">
            <w:pPr>
              <w:spacing w:after="0"/>
              <w:rPr>
                <w:lang w:val="fr-FR"/>
              </w:rPr>
            </w:pPr>
            <w:r w:rsidRPr="00FD20C7">
              <w:rPr>
                <w:sz w:val="17"/>
                <w:lang w:val="fr-FR"/>
              </w:rPr>
              <w:t xml:space="preserve">Frontiers in </w:t>
            </w:r>
            <w:proofErr w:type="spellStart"/>
            <w:r w:rsidRPr="00FD20C7">
              <w:rPr>
                <w:sz w:val="17"/>
                <w:lang w:val="fr-FR"/>
              </w:rPr>
              <w:t>Cardiovascular</w:t>
            </w:r>
            <w:proofErr w:type="spellEnd"/>
            <w:r w:rsidRPr="00FD20C7">
              <w:rPr>
                <w:sz w:val="17"/>
                <w:lang w:val="fr-FR"/>
              </w:rPr>
              <w:t xml:space="preserve"> Medicine — publication en ligne le 2 janvier 2026. Consulter la page de l’article pour la liste complète des auteurs et les informations bibliographiques.</w:t>
            </w:r>
          </w:p>
        </w:tc>
      </w:tr>
      <w:tr w:rsidR="00F75829" w:rsidRPr="00FD20C7" w14:paraId="6687D1B3" w14:textId="77777777">
        <w:trPr>
          <w:jc w:val="center"/>
        </w:trPr>
        <w:tc>
          <w:tcPr>
            <w:tcW w:w="2376" w:type="dxa"/>
            <w:shd w:val="clear" w:color="auto" w:fill="D9EAF7"/>
            <w:vAlign w:val="center"/>
          </w:tcPr>
          <w:p w14:paraId="34FDFE99" w14:textId="77777777" w:rsidR="00F75829" w:rsidRDefault="00000000">
            <w:pPr>
              <w:spacing w:after="0"/>
            </w:pPr>
            <w:r>
              <w:rPr>
                <w:b/>
                <w:sz w:val="17"/>
              </w:rPr>
              <w:t>Lien de la source</w:t>
            </w:r>
          </w:p>
        </w:tc>
        <w:tc>
          <w:tcPr>
            <w:tcW w:w="8136" w:type="dxa"/>
            <w:vAlign w:val="center"/>
          </w:tcPr>
          <w:p w14:paraId="0F1CFFA3" w14:textId="77777777" w:rsidR="00F75829" w:rsidRPr="00FD20C7" w:rsidRDefault="00000000">
            <w:pPr>
              <w:spacing w:after="0"/>
              <w:rPr>
                <w:lang w:val="fr-FR"/>
              </w:rPr>
            </w:pPr>
            <w:r w:rsidRPr="00FD20C7">
              <w:rPr>
                <w:sz w:val="17"/>
                <w:lang w:val="fr-FR"/>
              </w:rPr>
              <w:t>https://pmc.ncbi.nlm.nih.gov/articles/PMC12808466/ — DOI : 10.3389/fcvm.2025.1659298</w:t>
            </w:r>
          </w:p>
        </w:tc>
      </w:tr>
      <w:tr w:rsidR="00F75829" w:rsidRPr="00FD20C7" w14:paraId="6757EBF9" w14:textId="77777777">
        <w:trPr>
          <w:jc w:val="center"/>
        </w:trPr>
        <w:tc>
          <w:tcPr>
            <w:tcW w:w="2376" w:type="dxa"/>
            <w:shd w:val="clear" w:color="auto" w:fill="D9EAF7"/>
            <w:vAlign w:val="center"/>
          </w:tcPr>
          <w:p w14:paraId="0384B6CB" w14:textId="77777777" w:rsidR="00F75829" w:rsidRDefault="00000000">
            <w:pPr>
              <w:spacing w:after="0"/>
            </w:pPr>
            <w:r>
              <w:rPr>
                <w:b/>
                <w:sz w:val="17"/>
              </w:rPr>
              <w:t xml:space="preserve">Idée </w:t>
            </w:r>
            <w:proofErr w:type="spellStart"/>
            <w:r>
              <w:rPr>
                <w:b/>
                <w:sz w:val="17"/>
              </w:rPr>
              <w:t>principale</w:t>
            </w:r>
            <w:proofErr w:type="spellEnd"/>
          </w:p>
        </w:tc>
        <w:tc>
          <w:tcPr>
            <w:tcW w:w="8136" w:type="dxa"/>
            <w:vAlign w:val="center"/>
          </w:tcPr>
          <w:p w14:paraId="15653967" w14:textId="77777777" w:rsidR="00F75829" w:rsidRPr="00FD20C7" w:rsidRDefault="00000000">
            <w:pPr>
              <w:spacing w:after="0"/>
              <w:rPr>
                <w:lang w:val="fr-FR"/>
              </w:rPr>
            </w:pPr>
            <w:r w:rsidRPr="00FD20C7">
              <w:rPr>
                <w:sz w:val="17"/>
                <w:lang w:val="fr-FR"/>
              </w:rPr>
              <w:t>L’IA appliquée à l’ECG montre un potentiel pour prédire l’insuffisance cardiaque, mais la performance et la généralisation des modèles restent incertaines en raison de l’hétérogénéité des études et de limites méthodologiques.</w:t>
            </w:r>
          </w:p>
        </w:tc>
      </w:tr>
      <w:tr w:rsidR="00F75829" w:rsidRPr="00FD20C7" w14:paraId="1D32516B" w14:textId="77777777">
        <w:trPr>
          <w:jc w:val="center"/>
        </w:trPr>
        <w:tc>
          <w:tcPr>
            <w:tcW w:w="2376" w:type="dxa"/>
            <w:shd w:val="clear" w:color="auto" w:fill="D9EAF7"/>
            <w:vAlign w:val="center"/>
          </w:tcPr>
          <w:p w14:paraId="33049B34" w14:textId="77777777" w:rsidR="00F75829" w:rsidRDefault="00000000">
            <w:pPr>
              <w:spacing w:after="0"/>
            </w:pPr>
            <w:proofErr w:type="spellStart"/>
            <w:r>
              <w:rPr>
                <w:b/>
                <w:sz w:val="17"/>
              </w:rPr>
              <w:t>Éléments</w:t>
            </w:r>
            <w:proofErr w:type="spellEnd"/>
            <w:r>
              <w:rPr>
                <w:b/>
                <w:sz w:val="17"/>
              </w:rPr>
              <w:t xml:space="preserve"> de </w:t>
            </w:r>
            <w:proofErr w:type="spellStart"/>
            <w:r>
              <w:rPr>
                <w:b/>
                <w:sz w:val="17"/>
              </w:rPr>
              <w:t>preuve</w:t>
            </w:r>
            <w:proofErr w:type="spellEnd"/>
          </w:p>
        </w:tc>
        <w:tc>
          <w:tcPr>
            <w:tcW w:w="8136" w:type="dxa"/>
            <w:vAlign w:val="center"/>
          </w:tcPr>
          <w:p w14:paraId="52C2FB5F" w14:textId="77777777" w:rsidR="00F75829" w:rsidRPr="00FD20C7" w:rsidRDefault="00000000">
            <w:pPr>
              <w:spacing w:after="0"/>
              <w:rPr>
                <w:lang w:val="fr-FR"/>
              </w:rPr>
            </w:pPr>
            <w:r w:rsidRPr="00FD20C7">
              <w:rPr>
                <w:sz w:val="17"/>
                <w:lang w:val="fr-FR"/>
              </w:rPr>
              <w:t>La revue a inclus cinq études, 11 cohortes et 1 728 134 participants. La performance groupée rapportée était une AUROC de 0,76 (IC à 95 % : 0,74–0,78), avec une hétérogénéité importante (I² = 89 %).</w:t>
            </w:r>
          </w:p>
        </w:tc>
      </w:tr>
      <w:tr w:rsidR="00F75829" w:rsidRPr="00FD20C7" w14:paraId="22835701" w14:textId="77777777">
        <w:trPr>
          <w:jc w:val="center"/>
        </w:trPr>
        <w:tc>
          <w:tcPr>
            <w:tcW w:w="2376" w:type="dxa"/>
            <w:shd w:val="clear" w:color="auto" w:fill="D9EAF7"/>
            <w:vAlign w:val="center"/>
          </w:tcPr>
          <w:p w14:paraId="2E6A2A8C" w14:textId="77777777" w:rsidR="00F75829" w:rsidRDefault="00000000">
            <w:pPr>
              <w:spacing w:after="0"/>
            </w:pPr>
            <w:proofErr w:type="spellStart"/>
            <w:r>
              <w:rPr>
                <w:b/>
                <w:sz w:val="17"/>
              </w:rPr>
              <w:t>Limites</w:t>
            </w:r>
            <w:proofErr w:type="spellEnd"/>
            <w:r>
              <w:rPr>
                <w:b/>
                <w:sz w:val="17"/>
              </w:rPr>
              <w:t xml:space="preserve"> </w:t>
            </w:r>
            <w:proofErr w:type="spellStart"/>
            <w:r>
              <w:rPr>
                <w:b/>
                <w:sz w:val="17"/>
              </w:rPr>
              <w:t>ou</w:t>
            </w:r>
            <w:proofErr w:type="spellEnd"/>
            <w:r>
              <w:rPr>
                <w:b/>
                <w:sz w:val="17"/>
              </w:rPr>
              <w:t xml:space="preserve"> </w:t>
            </w:r>
            <w:proofErr w:type="spellStart"/>
            <w:r>
              <w:rPr>
                <w:b/>
                <w:sz w:val="17"/>
              </w:rPr>
              <w:t>biais</w:t>
            </w:r>
            <w:proofErr w:type="spellEnd"/>
            <w:r>
              <w:rPr>
                <w:b/>
                <w:sz w:val="17"/>
              </w:rPr>
              <w:t xml:space="preserve"> </w:t>
            </w:r>
            <w:proofErr w:type="spellStart"/>
            <w:r>
              <w:rPr>
                <w:b/>
                <w:sz w:val="17"/>
              </w:rPr>
              <w:t>éventuels</w:t>
            </w:r>
            <w:proofErr w:type="spellEnd"/>
          </w:p>
        </w:tc>
        <w:tc>
          <w:tcPr>
            <w:tcW w:w="8136" w:type="dxa"/>
            <w:vAlign w:val="center"/>
          </w:tcPr>
          <w:p w14:paraId="39EF0AEF" w14:textId="77777777" w:rsidR="00F75829" w:rsidRPr="00FD20C7" w:rsidRDefault="00000000">
            <w:pPr>
              <w:spacing w:after="0"/>
              <w:rPr>
                <w:lang w:val="fr-FR"/>
              </w:rPr>
            </w:pPr>
            <w:r w:rsidRPr="00FD20C7">
              <w:rPr>
                <w:sz w:val="17"/>
                <w:lang w:val="fr-FR"/>
              </w:rPr>
              <w:t>Le petit nombre d’études incluses, l’hétérogénéité des populations et des méthodes, le risque de biais et le manque d’études de validation clinique limitent la certitude et l’applicabilité des résultats.</w:t>
            </w:r>
          </w:p>
        </w:tc>
      </w:tr>
      <w:tr w:rsidR="00F75829" w:rsidRPr="00FD20C7" w14:paraId="05E3C6E8" w14:textId="77777777">
        <w:trPr>
          <w:jc w:val="center"/>
        </w:trPr>
        <w:tc>
          <w:tcPr>
            <w:tcW w:w="2376" w:type="dxa"/>
            <w:shd w:val="clear" w:color="auto" w:fill="D9EAF7"/>
            <w:vAlign w:val="center"/>
          </w:tcPr>
          <w:p w14:paraId="23AD9596" w14:textId="77777777" w:rsidR="00F75829" w:rsidRDefault="00000000">
            <w:pPr>
              <w:spacing w:after="0"/>
            </w:pPr>
            <w:proofErr w:type="spellStart"/>
            <w:r>
              <w:rPr>
                <w:b/>
                <w:sz w:val="17"/>
              </w:rPr>
              <w:t>Vérification</w:t>
            </w:r>
            <w:proofErr w:type="spellEnd"/>
            <w:r>
              <w:rPr>
                <w:b/>
                <w:sz w:val="17"/>
              </w:rPr>
              <w:t xml:space="preserve"> </w:t>
            </w:r>
            <w:proofErr w:type="spellStart"/>
            <w:r>
              <w:rPr>
                <w:b/>
                <w:sz w:val="17"/>
              </w:rPr>
              <w:t>effectuée</w:t>
            </w:r>
            <w:proofErr w:type="spellEnd"/>
          </w:p>
        </w:tc>
        <w:tc>
          <w:tcPr>
            <w:tcW w:w="8136" w:type="dxa"/>
            <w:vAlign w:val="center"/>
          </w:tcPr>
          <w:p w14:paraId="55505543" w14:textId="77777777" w:rsidR="00F75829" w:rsidRPr="00FD20C7" w:rsidRDefault="00000000">
            <w:pPr>
              <w:spacing w:after="0"/>
              <w:rPr>
                <w:lang w:val="fr-FR"/>
              </w:rPr>
            </w:pPr>
            <w:r w:rsidRPr="00FD20C7">
              <w:rPr>
                <w:sz w:val="17"/>
                <w:lang w:val="fr-FR"/>
              </w:rPr>
              <w:t>Le titre, le DOI, les données de la revue et ses conclusions ont été comparés au résumé accessible sur PubMed Central. Pour une bibliographie définitive, vérifier sur la page éditeur les noms complets des auteurs et les détails du numéro.</w:t>
            </w:r>
          </w:p>
        </w:tc>
      </w:tr>
    </w:tbl>
    <w:p w14:paraId="0E526469" w14:textId="77777777" w:rsidR="00F75829" w:rsidRPr="00FD20C7" w:rsidRDefault="00F75829">
      <w:pPr>
        <w:rPr>
          <w:lang w:val="fr-FR"/>
        </w:rPr>
      </w:pPr>
    </w:p>
    <w:p w14:paraId="09E2D77B" w14:textId="77777777" w:rsidR="00F75829" w:rsidRPr="00FD20C7" w:rsidRDefault="00000000">
      <w:pPr>
        <w:pStyle w:val="Titre2"/>
        <w:rPr>
          <w:lang w:val="fr-FR"/>
        </w:rPr>
      </w:pPr>
      <w:r w:rsidRPr="00FD20C7">
        <w:rPr>
          <w:lang w:val="fr-FR"/>
        </w:rPr>
        <w:t>2.3 Deux sources complémentaires exigées par le prompt</w:t>
      </w:r>
    </w:p>
    <w:p w14:paraId="5E713A29" w14:textId="77777777" w:rsidR="00F75829" w:rsidRPr="00FD20C7" w:rsidRDefault="00000000">
      <w:pPr>
        <w:rPr>
          <w:lang w:val="fr-FR"/>
        </w:rPr>
      </w:pPr>
      <w:r w:rsidRPr="00FD20C7">
        <w:rPr>
          <w:lang w:val="fr-FR"/>
        </w:rPr>
        <w:t xml:space="preserve">1. Source officielle : </w:t>
      </w:r>
      <w:proofErr w:type="spellStart"/>
      <w:r w:rsidRPr="00FD20C7">
        <w:rPr>
          <w:lang w:val="fr-FR"/>
        </w:rPr>
        <w:t>European</w:t>
      </w:r>
      <w:proofErr w:type="spellEnd"/>
      <w:r w:rsidRPr="00FD20C7">
        <w:rPr>
          <w:lang w:val="fr-FR"/>
        </w:rPr>
        <w:t xml:space="preserve"> Society of </w:t>
      </w:r>
      <w:proofErr w:type="spellStart"/>
      <w:r w:rsidRPr="00FD20C7">
        <w:rPr>
          <w:lang w:val="fr-FR"/>
        </w:rPr>
        <w:t>Cardiology</w:t>
      </w:r>
      <w:proofErr w:type="spellEnd"/>
      <w:r w:rsidRPr="00FD20C7">
        <w:rPr>
          <w:lang w:val="fr-FR"/>
        </w:rPr>
        <w:t xml:space="preserve"> (ESC), communiqué du 17 mai 2025 sur l’évaluation d’un algorithme ECG-IA au Kenya. L’ESC est une société savante et la page est un communiqué institutionnel, pas un article de recherche complet. Lien : https://www.escardio.org/news/press/press-releases/AI-enabled-ECG-algorithm-performs-well-in-the-early-detection-of-heart-failure-in-Kenya/</w:t>
      </w:r>
    </w:p>
    <w:p w14:paraId="38D124BD" w14:textId="77777777" w:rsidR="00F75829" w:rsidRPr="00FD20C7" w:rsidRDefault="00000000">
      <w:pPr>
        <w:rPr>
          <w:lang w:val="fr-FR"/>
        </w:rPr>
      </w:pPr>
      <w:r>
        <w:t xml:space="preserve">2. Source d’actualité </w:t>
      </w:r>
      <w:proofErr w:type="gramStart"/>
      <w:r>
        <w:t>scientifique :</w:t>
      </w:r>
      <w:proofErr w:type="gramEnd"/>
      <w:r>
        <w:t xml:space="preserve"> American Heart Association Newsroom, 3 novembre 2025, « An AI tool detected structural heart disease in adults using a smartwatch ». </w:t>
      </w:r>
      <w:r w:rsidRPr="00FD20C7">
        <w:rPr>
          <w:lang w:val="fr-FR"/>
        </w:rPr>
        <w:t>La page rapporte des résultats préliminaires présentés en congrès ; elle ne doit pas être assimilée à une publication complète évaluée par les pairs. Lien : https://newsroom.heart.org/news/an-ai-tool-detected-structural-heart-disease-in-adults-using-a-smartwatch</w:t>
      </w:r>
    </w:p>
    <w:p w14:paraId="4A7B4B70" w14:textId="77777777" w:rsidR="00F75829" w:rsidRPr="00FD20C7" w:rsidRDefault="00000000">
      <w:pPr>
        <w:pStyle w:val="Titre2"/>
        <w:rPr>
          <w:lang w:val="fr-FR"/>
        </w:rPr>
      </w:pPr>
      <w:r w:rsidRPr="00FD20C7">
        <w:rPr>
          <w:lang w:val="fr-FR"/>
        </w:rPr>
        <w:lastRenderedPageBreak/>
        <w:t>2.4 Conclusion</w:t>
      </w:r>
    </w:p>
    <w:p w14:paraId="7709ED4A" w14:textId="77777777" w:rsidR="00F75829" w:rsidRPr="00FD20C7" w:rsidRDefault="00000000">
      <w:pPr>
        <w:rPr>
          <w:lang w:val="fr-FR"/>
        </w:rPr>
      </w:pPr>
      <w:r w:rsidRPr="00FD20C7">
        <w:rPr>
          <w:lang w:val="fr-FR"/>
        </w:rPr>
        <w:t>Les modèles d’IA appliqués à l’ECG pourraient faciliter le dépistage précoce et la stratification du risque d’insuffisance cardiaque, mais plusieurs lacunes persistent : validation externe et prospective insuffisante, diversité limitée des populations et appareils, risque de biais, manque d’explicabilité et preuve encore limitée d’un bénéfice clinique concret. Les sources institutionnelles et d’actualité sont utiles pour repérer les avancées, mais les conclusions scientifiques doivent surtout s’appuyer sur des articles évalués par les pairs. Les résultats prometteurs ne signifient pas que l’IA-ECG peut déjà remplacer l’évaluation clinique et l’échocardiographie.</w:t>
      </w:r>
    </w:p>
    <w:p w14:paraId="52E11569" w14:textId="77777777" w:rsidR="00F75829" w:rsidRPr="00FD20C7" w:rsidRDefault="00000000">
      <w:pPr>
        <w:pStyle w:val="Titre1"/>
        <w:rPr>
          <w:lang w:val="fr-FR"/>
        </w:rPr>
      </w:pPr>
      <w:r w:rsidRPr="00FD20C7">
        <w:rPr>
          <w:lang w:val="fr-FR"/>
        </w:rPr>
        <w:t>Conclusion générale</w:t>
      </w:r>
    </w:p>
    <w:p w14:paraId="1FFF3BC8" w14:textId="77777777" w:rsidR="00F75829" w:rsidRPr="00FD20C7" w:rsidRDefault="00000000">
      <w:pPr>
        <w:rPr>
          <w:lang w:val="fr-FR"/>
        </w:rPr>
      </w:pPr>
      <w:r w:rsidRPr="00FD20C7">
        <w:rPr>
          <w:lang w:val="fr-FR"/>
        </w:rPr>
        <w:t>La veille met en évidence deux points complémentaires : les anomalies ECG classiques, notamment le QRS prolongé et le bloc de branche gauche, apportent des informations pronostiques pertinentes ; l’IA peut potentiellement extraire des signaux supplémentaires du tracé ECG. Toutefois, les résultats doivent être confirmés par des études indépendantes, multicentriques et prospectives, avec des critères diagnostiques standardisés, une évaluation de l’équité et une mesure des effets sur la prise en charge et les résultats des patients.</w:t>
      </w:r>
    </w:p>
    <w:p w14:paraId="1DA52AF2" w14:textId="77777777" w:rsidR="00F75829" w:rsidRDefault="00000000">
      <w:pPr>
        <w:pStyle w:val="Titre1"/>
      </w:pPr>
      <w:proofErr w:type="spellStart"/>
      <w:r>
        <w:t>Références</w:t>
      </w:r>
      <w:proofErr w:type="spellEnd"/>
    </w:p>
    <w:p w14:paraId="646D3DBC" w14:textId="77777777" w:rsidR="00F75829" w:rsidRDefault="00000000">
      <w:pPr>
        <w:pStyle w:val="Listenumros"/>
      </w:pPr>
      <w:proofErr w:type="spellStart"/>
      <w:r w:rsidRPr="00FD20C7">
        <w:rPr>
          <w:lang w:val="fr-FR"/>
        </w:rPr>
        <w:t>Herrán</w:t>
      </w:r>
      <w:proofErr w:type="spellEnd"/>
      <w:r w:rsidRPr="00FD20C7">
        <w:rPr>
          <w:lang w:val="fr-FR"/>
        </w:rPr>
        <w:t xml:space="preserve">-Fonseca C. et al. </w:t>
      </w:r>
      <w:r>
        <w:t>(2026). “Prognostic impact of prolonged QRS duration or LBBB morphology on cardiovascular outcomes in chronic heart failure without ventricular pacing or cardiac resynchronization therapy: A systematic review and meta-analysis.” Journal of Electrocardiology. DOI: 10.1016/j.jelectrocard.2026.154430. https://pubmed.ncbi.nlm.nih.gov/42628296/</w:t>
      </w:r>
    </w:p>
    <w:p w14:paraId="4DE63B80" w14:textId="77777777" w:rsidR="00F75829" w:rsidRDefault="00000000">
      <w:pPr>
        <w:pStyle w:val="Listenumros"/>
      </w:pPr>
      <w:r>
        <w:t>“Heart failure risk stratification using artificial intelligence applied to electrocardiogram images: a multinational study.” European Heart Journal. 2025;46(11):1044–1053. DOI: 10.1093/eurheartj/ehae914. https://pmc.ncbi.nlm.nih.gov/articles/PMC12086686/</w:t>
      </w:r>
    </w:p>
    <w:p w14:paraId="14856E0D" w14:textId="77777777" w:rsidR="00F75829" w:rsidRDefault="00000000">
      <w:pPr>
        <w:pStyle w:val="Listenumros"/>
      </w:pPr>
      <w:r>
        <w:t>“Artificial intelligence in electrocardiogram-based prediction of heart failure: a systematic review and meta-analysis.” Frontiers in Cardiovascular Medicine. 2026. DOI: 10.3389/fcvm.2025.1659298. https://pmc.ncbi.nlm.nih.gov/articles/PMC12808466/</w:t>
      </w:r>
    </w:p>
    <w:p w14:paraId="5DDBA650" w14:textId="77777777" w:rsidR="00F75829" w:rsidRDefault="00000000">
      <w:pPr>
        <w:pStyle w:val="Listenumros"/>
      </w:pPr>
      <w:r>
        <w:t>European Society of Cardiology. “AI-enabled ECG algorithm performs well in the early detection of heart failure in Kenya.” 17 May 2025. https://www.escardio.org/news/press/press-releases/AI-enabled-ECG-algorithm-performs-well-in-the-early-detection-of-heart-failure-in-Kenya/</w:t>
      </w:r>
    </w:p>
    <w:p w14:paraId="4E8830BD" w14:textId="77777777" w:rsidR="00F75829" w:rsidRDefault="00000000">
      <w:pPr>
        <w:pStyle w:val="Listenumros"/>
      </w:pPr>
      <w:r>
        <w:t>American Heart Association Newsroom. “An AI tool detected structural heart disease in adults using a smartwatch.” 3 November 2025. https://newsroom.heart.org/news/an-ai-tool-detected-structural-heart-disease-in-adults-using-a-smartwatch</w:t>
      </w:r>
    </w:p>
    <w:sectPr w:rsidR="00F7582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7950" w14:textId="77777777" w:rsidR="00E46568" w:rsidRDefault="00E46568">
      <w:pPr>
        <w:spacing w:after="0" w:line="240" w:lineRule="auto"/>
      </w:pPr>
      <w:r>
        <w:separator/>
      </w:r>
    </w:p>
  </w:endnote>
  <w:endnote w:type="continuationSeparator" w:id="0">
    <w:p w14:paraId="2CAD55F6" w14:textId="77777777" w:rsidR="00E46568" w:rsidRDefault="00E46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4A96" w14:textId="77777777" w:rsidR="00F75829" w:rsidRPr="00FD20C7" w:rsidRDefault="00000000">
    <w:pPr>
      <w:pStyle w:val="Pieddepage"/>
      <w:jc w:val="center"/>
      <w:rPr>
        <w:lang w:val="fr-FR"/>
      </w:rPr>
    </w:pPr>
    <w:r w:rsidRPr="00FD20C7">
      <w:rPr>
        <w:sz w:val="16"/>
        <w:lang w:val="fr-FR"/>
      </w:rPr>
      <w:t>Workshop 2 — ECG, insuffisance cardiaque et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90490" w14:textId="77777777" w:rsidR="00E46568" w:rsidRDefault="00E46568">
      <w:pPr>
        <w:spacing w:after="0" w:line="240" w:lineRule="auto"/>
      </w:pPr>
      <w:r>
        <w:separator/>
      </w:r>
    </w:p>
  </w:footnote>
  <w:footnote w:type="continuationSeparator" w:id="0">
    <w:p w14:paraId="729A2832" w14:textId="77777777" w:rsidR="00E46568" w:rsidRDefault="00E46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73993700">
    <w:abstractNumId w:val="8"/>
  </w:num>
  <w:num w:numId="2" w16cid:durableId="287055614">
    <w:abstractNumId w:val="6"/>
  </w:num>
  <w:num w:numId="3" w16cid:durableId="853114170">
    <w:abstractNumId w:val="5"/>
  </w:num>
  <w:num w:numId="4" w16cid:durableId="671416761">
    <w:abstractNumId w:val="4"/>
  </w:num>
  <w:num w:numId="5" w16cid:durableId="962884876">
    <w:abstractNumId w:val="7"/>
  </w:num>
  <w:num w:numId="6" w16cid:durableId="793867482">
    <w:abstractNumId w:val="3"/>
  </w:num>
  <w:num w:numId="7" w16cid:durableId="1938248265">
    <w:abstractNumId w:val="2"/>
  </w:num>
  <w:num w:numId="8" w16cid:durableId="218826445">
    <w:abstractNumId w:val="1"/>
  </w:num>
  <w:num w:numId="9" w16cid:durableId="146218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B82"/>
    <w:rsid w:val="00AA1D8D"/>
    <w:rsid w:val="00B47730"/>
    <w:rsid w:val="00CB0664"/>
    <w:rsid w:val="00DC1F11"/>
    <w:rsid w:val="00E46568"/>
    <w:rsid w:val="00F75829"/>
    <w:rsid w:val="00FC693F"/>
    <w:rsid w:val="00FD20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66EF0"/>
  <w14:defaultImageDpi w14:val="300"/>
  <w15:docId w15:val="{5362835C-B187-4691-A799-2493FB14A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nader</cp:lastModifiedBy>
  <cp:revision>2</cp:revision>
  <dcterms:created xsi:type="dcterms:W3CDTF">2013-12-23T23:15:00Z</dcterms:created>
  <dcterms:modified xsi:type="dcterms:W3CDTF">2026-10-29T21:00:00Z</dcterms:modified>
  <cp:category/>
</cp:coreProperties>
</file>