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B0D22" w14:textId="0A189D74" w:rsidR="003A16DD" w:rsidRPr="003A16DD" w:rsidRDefault="003A16DD" w:rsidP="003A16DD">
      <w:r w:rsidRPr="003A16DD">
        <mc:AlternateContent>
          <mc:Choice Requires="wps">
            <w:drawing>
              <wp:inline distT="0" distB="0" distL="0" distR="0" wp14:anchorId="3A1D5552" wp14:editId="1B5795C0">
                <wp:extent cx="304800" cy="304800"/>
                <wp:effectExtent l="0" t="0" r="0" b="0"/>
                <wp:docPr id="1974275723" name="Rectangle 272" descr="مجلس الوزراء"/>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8CC1C" id="Rectangle 272" o:spid="_x0000_s1026" alt="مجلس الوزراء"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839DDB" w14:textId="77777777" w:rsidR="003A16DD" w:rsidRPr="003A16DD" w:rsidRDefault="003A16DD" w:rsidP="003A16DD">
      <w:r w:rsidRPr="003A16DD">
        <w:rPr>
          <w:rtl/>
        </w:rPr>
        <w:t>مركز المعلومات ودعم اتخاذ القرار</w:t>
      </w:r>
    </w:p>
    <w:p w14:paraId="7F4B9F7D" w14:textId="77777777" w:rsidR="003A16DD" w:rsidRPr="003A16DD" w:rsidRDefault="003A16DD" w:rsidP="003A16DD">
      <w:pPr>
        <w:rPr>
          <w:b/>
          <w:bCs/>
        </w:rPr>
      </w:pPr>
      <w:r w:rsidRPr="003A16DD">
        <w:rPr>
          <w:b/>
          <w:bCs/>
          <w:rtl/>
        </w:rPr>
        <w:t>آفاق اقتصادية معاصرة</w:t>
      </w:r>
    </w:p>
    <w:p w14:paraId="133282D0" w14:textId="7588EE84" w:rsidR="003A16DD" w:rsidRPr="003A16DD" w:rsidRDefault="003A16DD" w:rsidP="003A16DD">
      <w:r w:rsidRPr="003A16DD">
        <mc:AlternateContent>
          <mc:Choice Requires="wps">
            <w:drawing>
              <wp:inline distT="0" distB="0" distL="0" distR="0" wp14:anchorId="125F0A7A" wp14:editId="2D42C4E9">
                <wp:extent cx="304800" cy="304800"/>
                <wp:effectExtent l="0" t="0" r="0" b="0"/>
                <wp:docPr id="1535902201" name="Rectangle 271" descr="موضوع العدد: التمويل الأخض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7056B" id="Rectangle 271" o:spid="_x0000_s1026" alt="موضوع العدد: التمويل الأخض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D1178B" w14:textId="77777777" w:rsidR="003A16DD" w:rsidRPr="003A16DD" w:rsidRDefault="003A16DD" w:rsidP="003A16DD">
      <w:r w:rsidRPr="003A16DD">
        <w:rPr>
          <w:rtl/>
        </w:rPr>
        <w:t>هذه المجلة تصدر شهريًّا عن مركز المعلومات ودعم اتخاذ القرار التابع لمجلس الوزراء المصري</w:t>
      </w:r>
      <w:r w:rsidRPr="003A16DD">
        <w:t>.</w:t>
      </w:r>
    </w:p>
    <w:p w14:paraId="5780E8E4" w14:textId="77777777" w:rsidR="003A16DD" w:rsidRPr="003A16DD" w:rsidRDefault="003A16DD" w:rsidP="003A16DD">
      <w:r w:rsidRPr="003A16DD">
        <w:rPr>
          <w:rtl/>
        </w:rPr>
        <w:t>العدد 47 | أكتوبر 2024</w:t>
      </w:r>
    </w:p>
    <w:p w14:paraId="077351EA" w14:textId="70C1D9E0" w:rsidR="003A16DD" w:rsidRPr="003A16DD" w:rsidRDefault="003A16DD" w:rsidP="003A16DD">
      <w:r w:rsidRPr="003A16DD">
        <mc:AlternateContent>
          <mc:Choice Requires="wps">
            <w:drawing>
              <wp:inline distT="0" distB="0" distL="0" distR="0" wp14:anchorId="63219C12" wp14:editId="6D97B9DA">
                <wp:extent cx="304800" cy="304800"/>
                <wp:effectExtent l="0" t="0" r="0" b="0"/>
                <wp:docPr id="1785696476" name="Rectangle 270" descr="Θιβо DESDIC EE RET KТЫМ آفاق اقتصادية معاصرة هذه الصورة بواسطة الذكاء الصناعي Bing Al موضوع العدد: التمويل الأخض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D1B46" id="Rectangle 270" o:spid="_x0000_s1026" alt="Θιβо DESDIC EE RET KТЫМ آفاق اقتصادية معاصرة هذه الصورة بواسطة الذكاء الصناعي Bing Al موضوع العدد: التمويل الأخض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1A44BD" w14:textId="77777777" w:rsidR="003A16DD" w:rsidRPr="003A16DD" w:rsidRDefault="003A16DD" w:rsidP="003A16DD">
      <w:pPr>
        <w:rPr>
          <w:b/>
          <w:bCs/>
        </w:rPr>
      </w:pPr>
      <w:r w:rsidRPr="003A16DD">
        <w:rPr>
          <w:b/>
          <w:bCs/>
          <w:rtl/>
        </w:rPr>
        <w:t>عن المركز</w:t>
      </w:r>
    </w:p>
    <w:p w14:paraId="00CBF27C" w14:textId="77777777" w:rsidR="003A16DD" w:rsidRPr="003A16DD" w:rsidRDefault="003A16DD" w:rsidP="003A16DD">
      <w:r w:rsidRPr="003A16DD">
        <w:rPr>
          <w:rtl/>
        </w:rPr>
        <w:t>مركز المعلومات ودعم اتخاذ القرار التابع لمجلس الوزراء المصري</w:t>
      </w:r>
    </w:p>
    <w:p w14:paraId="2B224136" w14:textId="77777777" w:rsidR="003A16DD" w:rsidRPr="003A16DD" w:rsidRDefault="003A16DD" w:rsidP="003A16DD">
      <w:r w:rsidRPr="003A16DD">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لیصبح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3A16DD">
        <w:t>.</w:t>
      </w:r>
    </w:p>
    <w:p w14:paraId="5C2C7701" w14:textId="77777777" w:rsidR="003A16DD" w:rsidRPr="003A16DD" w:rsidRDefault="003A16DD" w:rsidP="003A16DD">
      <w:r w:rsidRPr="003A16DD">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 (2024 - .(2030</w:t>
      </w:r>
    </w:p>
    <w:p w14:paraId="30DE4428" w14:textId="77777777" w:rsidR="003A16DD" w:rsidRPr="003A16DD" w:rsidRDefault="003A16DD" w:rsidP="003A16DD">
      <w:r w:rsidRPr="003A16DD">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يُعَدُّغاية التنمية وهدفها الأسمى، الأمر الذي يؤهلّه للاضطلاع بدور أكبر في صنع السياسة العامة، وترسيخ مجتمع المعرفة</w:t>
      </w:r>
      <w:r w:rsidRPr="003A16DD">
        <w:t>.</w:t>
      </w:r>
    </w:p>
    <w:p w14:paraId="59E98C25" w14:textId="1178CD33" w:rsidR="003A16DD" w:rsidRPr="003A16DD" w:rsidRDefault="003A16DD" w:rsidP="003A16DD">
      <w:r w:rsidRPr="003A16DD">
        <mc:AlternateContent>
          <mc:Choice Requires="wps">
            <w:drawing>
              <wp:inline distT="0" distB="0" distL="0" distR="0" wp14:anchorId="1B6D4FC2" wp14:editId="10290A32">
                <wp:extent cx="304800" cy="304800"/>
                <wp:effectExtent l="0" t="0" r="0" b="0"/>
                <wp:docPr id="1664076341" name="Rectangle 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7957B" id="Rectangle 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B24A92" w14:textId="77777777" w:rsidR="003A16DD" w:rsidRPr="003A16DD" w:rsidRDefault="003A16DD" w:rsidP="003A16DD">
      <w:r w:rsidRPr="003A16DD">
        <w:rPr>
          <w:rtl/>
        </w:rPr>
        <w:lastRenderedPageBreak/>
        <w:t>هذا، ويسعى المركز باستمرار لأن يكون إحدى أفضل مؤسسات الفكر</w:t>
      </w:r>
      <w:r w:rsidRPr="003A16DD">
        <w:t xml:space="preserve"> (Think Tank) </w:t>
      </w:r>
      <w:r w:rsidRPr="003A16DD">
        <w:rPr>
          <w:rtl/>
        </w:rPr>
        <w:t>على المستويات كافة؛ المحلية والإقليمية والدولية، وقد واكب ذلك اعتراف إقلیمي</w:t>
      </w:r>
    </w:p>
    <w:p w14:paraId="25E3A8CB" w14:textId="77777777" w:rsidR="003A16DD" w:rsidRPr="003A16DD" w:rsidRDefault="003A16DD" w:rsidP="003A16DD">
      <w:r w:rsidRPr="003A16DD">
        <w:rPr>
          <w:rtl/>
        </w:rPr>
        <w:t>ودوليٌ بدوره الجوهري كمؤسسة فكر، وهو ما ظهر جليًّا في نتائج تصنيف برنامج مراكز الفكر والمجتمعات المدنية</w:t>
      </w:r>
      <w:r w:rsidRPr="003A16DD">
        <w:t xml:space="preserve"> Think Tanks and Civil Societies) (Program, TTCSP </w:t>
      </w:r>
      <w:r w:rsidRPr="003A16DD">
        <w:rPr>
          <w:rtl/>
        </w:rPr>
        <w:t>بجامعة "بنسلفانيا" الأمريكية، التي أُعلِن عنها في فبراير 2021؛ حيث اختِير مركز المعلومات ودعم اتخاذ القرار ليكون</w:t>
      </w:r>
      <w:r w:rsidRPr="003A16DD">
        <w:t>:</w:t>
      </w:r>
    </w:p>
    <w:p w14:paraId="29CF4100" w14:textId="77777777" w:rsidR="003A16DD" w:rsidRPr="003A16DD" w:rsidRDefault="003A16DD" w:rsidP="003A16DD">
      <w:r w:rsidRPr="003A16DD">
        <w:t xml:space="preserve">▪ </w:t>
      </w:r>
      <w:r w:rsidRPr="003A16DD">
        <w:rPr>
          <w:rtl/>
        </w:rPr>
        <w:t>ضمن أفضل 20 مركز فكر على مستوى العالم استجابةً لجائحة "كوفيد-19" لعام 2020</w:t>
      </w:r>
      <w:r w:rsidRPr="003A16DD">
        <w:t>.</w:t>
      </w:r>
    </w:p>
    <w:p w14:paraId="0EFD5AE5" w14:textId="77777777" w:rsidR="003A16DD" w:rsidRPr="003A16DD" w:rsidRDefault="003A16DD" w:rsidP="003A16DD">
      <w:r w:rsidRPr="003A16DD">
        <w:t xml:space="preserve">▪ </w:t>
      </w:r>
      <w:r w:rsidRPr="003A16DD">
        <w:rPr>
          <w:rtl/>
        </w:rPr>
        <w:t>في المرتبة 21 من بين 64 مركز فكر على مستوى العالم كصاحب أفضل فكرة أو نموذج جديد طوَّره خلال عام 2020</w:t>
      </w:r>
      <w:r w:rsidRPr="003A16DD">
        <w:t>.</w:t>
      </w:r>
    </w:p>
    <w:p w14:paraId="2894B805" w14:textId="77777777" w:rsidR="003A16DD" w:rsidRPr="003A16DD" w:rsidRDefault="003A16DD" w:rsidP="003A16DD">
      <w:r w:rsidRPr="003A16DD">
        <w:t xml:space="preserve">▪ </w:t>
      </w:r>
      <w:r w:rsidRPr="003A16DD">
        <w:rPr>
          <w:rtl/>
        </w:rPr>
        <w:t>في المرتبة 14 من بين 101 مراكز فكر على مستوى إفريقيا والشرق الأوسط لعام 2020</w:t>
      </w:r>
      <w:r w:rsidRPr="003A16DD">
        <w:t>.</w:t>
      </w:r>
    </w:p>
    <w:p w14:paraId="6C644D76" w14:textId="77777777" w:rsidR="003A16DD" w:rsidRPr="003A16DD" w:rsidRDefault="003A16DD" w:rsidP="003A16DD">
      <w:r w:rsidRPr="003A16DD">
        <w:rPr>
          <w:rtl/>
        </w:rPr>
        <w:t>وقد فاز المركز خلال السنوات الخمس الأخيرة بـ (18) جائزة دولية في مجالات عمله كافة؛ حيث فاز في يونيو 2022 بجائزة</w:t>
      </w:r>
      <w:r w:rsidRPr="003A16DD">
        <w:t xml:space="preserve"> (SAG Award) </w:t>
      </w:r>
      <w:r w:rsidRPr="003A16DD">
        <w:rPr>
          <w:rtl/>
        </w:rPr>
        <w:t>الأمريكية الممنوحة لإصدارة المركز الرقمية "وصف مصر بالمعلومات" من بين نحو 100 ألف مؤسسة دولية حول العالم</w:t>
      </w:r>
      <w:r w:rsidRPr="003A16DD">
        <w:t>.</w:t>
      </w:r>
    </w:p>
    <w:p w14:paraId="5EFCAA2A" w14:textId="77777777" w:rsidR="003A16DD" w:rsidRPr="003A16DD" w:rsidRDefault="003A16DD" w:rsidP="003A16DD">
      <w:r w:rsidRPr="003A16DD">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3A16DD">
        <w:t>.</w:t>
      </w:r>
    </w:p>
    <w:p w14:paraId="1E1908AB" w14:textId="77777777" w:rsidR="003A16DD" w:rsidRPr="003A16DD" w:rsidRDefault="003A16DD" w:rsidP="003A16DD">
      <w:r w:rsidRPr="003A16DD">
        <w:rPr>
          <w:rtl/>
        </w:rPr>
        <w:t>كما نال المركز ثلاث جوائز من مؤسسة "جلوبي" للأعمال</w:t>
      </w:r>
      <w:r w:rsidRPr="003A16DD">
        <w:t xml:space="preserve"> Globee) (Business Awards </w:t>
      </w:r>
      <w:r w:rsidRPr="003A16DD">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3A16DD">
        <w:t>.</w:t>
      </w:r>
    </w:p>
    <w:p w14:paraId="416E41D1" w14:textId="77777777" w:rsidR="003A16DD" w:rsidRPr="003A16DD" w:rsidRDefault="003A16DD" w:rsidP="003A16DD">
      <w:r w:rsidRPr="003A16DD">
        <w:rPr>
          <w:rtl/>
        </w:rPr>
        <w:t>وكذلك حصد المركز ثماني جوائز من مؤسسة "ستيفي أووردز</w:t>
      </w:r>
      <w:r w:rsidRPr="003A16DD">
        <w:t xml:space="preserve">" (STEVIE Awards) </w:t>
      </w:r>
      <w:r w:rsidRPr="003A16DD">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3A16DD">
        <w:t>.</w:t>
      </w:r>
    </w:p>
    <w:p w14:paraId="3DDFC385" w14:textId="77777777" w:rsidR="003A16DD" w:rsidRPr="003A16DD" w:rsidRDefault="003A16DD" w:rsidP="003A16DD">
      <w:r w:rsidRPr="003A16DD">
        <w:rPr>
          <w:rtl/>
        </w:rPr>
        <w:t>ومؤخرًا حصل المركز على جائزة الشارقة للاتصال الحكومي لعام 2024 لأفضل محتوى اتصالي وإعلامي</w:t>
      </w:r>
      <w:r w:rsidRPr="003A16DD">
        <w:t>.</w:t>
      </w:r>
    </w:p>
    <w:p w14:paraId="4C5CA1ED" w14:textId="7E7F75FC" w:rsidR="003A16DD" w:rsidRPr="003A16DD" w:rsidRDefault="003A16DD" w:rsidP="003A16DD">
      <w:r w:rsidRPr="003A16DD">
        <mc:AlternateContent>
          <mc:Choice Requires="wps">
            <w:drawing>
              <wp:inline distT="0" distB="0" distL="0" distR="0" wp14:anchorId="4B998A8F" wp14:editId="4A88D5D0">
                <wp:extent cx="304800" cy="304800"/>
                <wp:effectExtent l="0" t="0" r="0" b="0"/>
                <wp:docPr id="1969558720" name="Rectangle 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1E9AA" id="Rectangle 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BCEE6C" w14:textId="77777777" w:rsidR="003A16DD" w:rsidRPr="003A16DD" w:rsidRDefault="003A16DD" w:rsidP="003A16DD">
      <w:pPr>
        <w:rPr>
          <w:b/>
          <w:bCs/>
        </w:rPr>
      </w:pPr>
      <w:r w:rsidRPr="003A16DD">
        <w:rPr>
          <w:b/>
          <w:bCs/>
          <w:rtl/>
        </w:rPr>
        <w:t>فريق العمل</w:t>
      </w:r>
    </w:p>
    <w:p w14:paraId="2313593D" w14:textId="1D6B120E" w:rsidR="003A16DD" w:rsidRPr="003A16DD" w:rsidRDefault="003A16DD" w:rsidP="003A16DD">
      <w:r w:rsidRPr="003A16DD">
        <mc:AlternateContent>
          <mc:Choice Requires="wps">
            <w:drawing>
              <wp:inline distT="0" distB="0" distL="0" distR="0" wp14:anchorId="5C657BEB" wp14:editId="3652B15D">
                <wp:extent cx="304800" cy="304800"/>
                <wp:effectExtent l="0" t="0" r="0" b="0"/>
                <wp:docPr id="242209168" name="Rectangle 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90C7A" id="Rectangle 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532EE2" w14:textId="77777777" w:rsidR="003A16DD" w:rsidRPr="003A16DD" w:rsidRDefault="003A16DD" w:rsidP="003A16DD">
      <w:r w:rsidRPr="003A16DD">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3A16DD">
        <w:t>.</w:t>
      </w:r>
    </w:p>
    <w:p w14:paraId="6A3A7701" w14:textId="77777777" w:rsidR="003A16DD" w:rsidRPr="003A16DD" w:rsidRDefault="003A16DD" w:rsidP="003A16DD">
      <w:r w:rsidRPr="003A16DD">
        <w:rPr>
          <w:rtl/>
        </w:rPr>
        <w:t>رئيس المركز السيد الدكتور/ أسامة الجوهري</w:t>
      </w:r>
    </w:p>
    <w:p w14:paraId="5FF45893" w14:textId="77777777" w:rsidR="003A16DD" w:rsidRPr="003A16DD" w:rsidRDefault="003A16DD" w:rsidP="003A16DD">
      <w:r w:rsidRPr="003A16DD">
        <w:rPr>
          <w:rtl/>
        </w:rPr>
        <w:t>مساعد رئيس مجلس الوزراء رئيس مركز المعلومات ودعم اتخاذ القرار</w:t>
      </w:r>
    </w:p>
    <w:p w14:paraId="3BF6D8DE" w14:textId="77777777" w:rsidR="003A16DD" w:rsidRPr="003A16DD" w:rsidRDefault="003A16DD" w:rsidP="003A16DD">
      <w:r w:rsidRPr="003A16DD">
        <w:rPr>
          <w:rtl/>
        </w:rPr>
        <w:lastRenderedPageBreak/>
        <w:t>رئيس التحرير د. أحمد حلمي المدير التنفيذي للمركز رئيس الإدارة المركزية للمعلومات</w:t>
      </w:r>
    </w:p>
    <w:p w14:paraId="07EA91D8" w14:textId="77777777" w:rsidR="003A16DD" w:rsidRPr="003A16DD" w:rsidRDefault="003A16DD" w:rsidP="003A16DD">
      <w:r w:rsidRPr="003A16DD">
        <w:rPr>
          <w:rtl/>
        </w:rPr>
        <w:t>الإشراف العام أ. سالي مرزوق مدير الإدارة العامة للمتابعة الخارجية</w:t>
      </w:r>
    </w:p>
    <w:p w14:paraId="4CE9D31A" w14:textId="77777777" w:rsidR="003A16DD" w:rsidRPr="003A16DD" w:rsidRDefault="003A16DD" w:rsidP="003A16DD">
      <w:r w:rsidRPr="003A16DD">
        <w:rPr>
          <w:rtl/>
        </w:rPr>
        <w:t>المنسق البحثي د. محمود خليفة جودة</w:t>
      </w:r>
    </w:p>
    <w:p w14:paraId="415458CC" w14:textId="77777777" w:rsidR="003A16DD" w:rsidRPr="003A16DD" w:rsidRDefault="003A16DD" w:rsidP="003A16DD">
      <w:r w:rsidRPr="003A16DD">
        <w:rPr>
          <w:rtl/>
        </w:rPr>
        <w:t>المدير التنفيذي للإدارة العامة للمتابعة الخارجية</w:t>
      </w:r>
    </w:p>
    <w:p w14:paraId="5BDF6778" w14:textId="77777777" w:rsidR="003A16DD" w:rsidRPr="003A16DD" w:rsidRDefault="003A16DD" w:rsidP="003A16DD">
      <w:r w:rsidRPr="003A16DD">
        <w:rPr>
          <w:rtl/>
        </w:rPr>
        <w:t>الفريق البحثي الرئيس أ. عمر وهدان</w:t>
      </w:r>
    </w:p>
    <w:p w14:paraId="24914CDF" w14:textId="77777777" w:rsidR="003A16DD" w:rsidRPr="003A16DD" w:rsidRDefault="003A16DD" w:rsidP="003A16DD">
      <w:r w:rsidRPr="003A16DD">
        <w:rPr>
          <w:rtl/>
        </w:rPr>
        <w:t>الفريق البحثي المشارك أ. شهد أحمد أ. هاجر حسن أ. هاني مرشدي أ. دينا حلمي</w:t>
      </w:r>
    </w:p>
    <w:p w14:paraId="753EDE86" w14:textId="77777777" w:rsidR="003A16DD" w:rsidRPr="003A16DD" w:rsidRDefault="003A16DD" w:rsidP="003A16DD">
      <w:r w:rsidRPr="003A16DD">
        <w:rPr>
          <w:rtl/>
        </w:rPr>
        <w:t>التصميم الجرافيكي م. إسلام راشد</w:t>
      </w:r>
    </w:p>
    <w:p w14:paraId="07EBC0E1" w14:textId="77777777" w:rsidR="003A16DD" w:rsidRPr="003A16DD" w:rsidRDefault="003A16DD" w:rsidP="003A16DD">
      <w:r w:rsidRPr="003A16DD">
        <w:rPr>
          <w:rtl/>
        </w:rPr>
        <w:t>الإدارة العامة لموارد البيانات أ. نادر وهدان الإدارة العامة للجودة د. فتحي السيد يوسف</w:t>
      </w:r>
    </w:p>
    <w:p w14:paraId="7A533780" w14:textId="77777777" w:rsidR="003A16DD" w:rsidRPr="003A16DD" w:rsidRDefault="003A16DD" w:rsidP="003A16DD">
      <w:r w:rsidRPr="003A16DD">
        <w:rPr>
          <w:rtl/>
        </w:rPr>
        <w:t>خبير اقتصادي بالإدارة العامة للجودة</w:t>
      </w:r>
    </w:p>
    <w:p w14:paraId="65851971" w14:textId="77777777" w:rsidR="003A16DD" w:rsidRPr="003A16DD" w:rsidRDefault="003A16DD" w:rsidP="003A16DD">
      <w:r w:rsidRPr="003A16DD">
        <w:rPr>
          <w:rtl/>
        </w:rPr>
        <w:t>أ. عبد الله يوسف محرر ومدقق لغوي بالإدارة العامة للجودة</w:t>
      </w:r>
    </w:p>
    <w:p w14:paraId="3E2DEC47" w14:textId="77777777" w:rsidR="003A16DD" w:rsidRPr="003A16DD" w:rsidRDefault="003A16DD" w:rsidP="003A16DD">
      <w:r w:rsidRPr="003A16DD">
        <w:rPr>
          <w:rtl/>
        </w:rPr>
        <w:t>أ. عايدة أشرف باحثة اقتصادية بالإدارة العامة للجودة</w:t>
      </w:r>
    </w:p>
    <w:p w14:paraId="02CE2CAC" w14:textId="77777777" w:rsidR="003A16DD" w:rsidRPr="003A16DD" w:rsidRDefault="003A16DD" w:rsidP="003A16DD">
      <w:r w:rsidRPr="003A16DD">
        <w:rPr>
          <w:rtl/>
        </w:rPr>
        <w:t>تجدون في 77 هذا العدد</w:t>
      </w:r>
      <w:r w:rsidRPr="003A16DD">
        <w:t>:</w:t>
      </w:r>
    </w:p>
    <w:p w14:paraId="3A9483E6" w14:textId="77777777" w:rsidR="003A16DD" w:rsidRPr="003A16DD" w:rsidRDefault="003A16DD" w:rsidP="003A16DD">
      <w:r w:rsidRPr="003A16DD">
        <w:rPr>
          <w:rtl/>
        </w:rPr>
        <w:t>مقدمة لموضوع العدد بواسطة الذكاء الاصطناعي</w:t>
      </w:r>
    </w:p>
    <w:p w14:paraId="6E94D7FC" w14:textId="77777777" w:rsidR="003A16DD" w:rsidRPr="003A16DD" w:rsidRDefault="003A16DD" w:rsidP="003A16DD">
      <w:r w:rsidRPr="003A16DD">
        <w:t>ChatGPT</w:t>
      </w:r>
    </w:p>
    <w:p w14:paraId="5F2ECFB0" w14:textId="77777777" w:rsidR="003A16DD" w:rsidRPr="003A16DD" w:rsidRDefault="003A16DD" w:rsidP="003A16DD">
      <w:r w:rsidRPr="003A16DD">
        <w:rPr>
          <w:rtl/>
        </w:rPr>
        <w:t>مرحبًا بكم في عدد جديد من مجلة "آفاق اقتصادية معاصرة"، حيث نناقش في هذا العدد موضوعاً أصبح محور الاهتمام في الأجندات الاقتصادية العالمية، وهو: "التمويل الأخضر". ففي ظل التحديات البيئية المتزايدة، بات التمويل الأخضر ركيزة أساسية لتحقيق التنمية المستدامة وضمان الانتقال العادل نحو اقتصاد أقل اعتمادًا على الموارد التقليدية وأكثر مراعاة للبيئة</w:t>
      </w:r>
      <w:r w:rsidRPr="003A16DD">
        <w:t>.</w:t>
      </w:r>
    </w:p>
    <w:p w14:paraId="21E27791" w14:textId="77777777" w:rsidR="003A16DD" w:rsidRPr="003A16DD" w:rsidRDefault="003A16DD" w:rsidP="003A16DD">
      <w:r w:rsidRPr="003A16DD">
        <w:rPr>
          <w:rtl/>
        </w:rPr>
        <w:t>ومع تزايد الإدراك العالمي لأهمية الحفاظ على البيئة، أصبح من الضروري فهم العلاقة المتبادلة بين البيئة والاقتصاد. وفي هذا العدد، سنستعرض كيف يمكن للتنمية الاقتصادية أن تتكامل مع الجهود البيئية، وكيف يمكن أن يلعب التمويل الأخضر دورًا محوريًّا في هذا السياق</w:t>
      </w:r>
      <w:r w:rsidRPr="003A16DD">
        <w:t>.</w:t>
      </w:r>
    </w:p>
    <w:p w14:paraId="0811CD58" w14:textId="77777777" w:rsidR="003A16DD" w:rsidRPr="003A16DD" w:rsidRDefault="003A16DD" w:rsidP="003A16DD">
      <w:r w:rsidRPr="003A16DD">
        <w:rPr>
          <w:rtl/>
        </w:rPr>
        <w:t>وتتطلب المرحلة الحالية تدخلًا فعالًا من الحكومات لتشجيع التمويل الأخضر: لذا سيتناول العدد كيفية مساهمة الحكومات في وضع السياسات الداعمة لهذا النوع من التمويل باعتباره أحد المسارات الرئيسية لضمان تحقيق أهداف التنمية المستدامة</w:t>
      </w:r>
      <w:r w:rsidRPr="003A16DD">
        <w:t>.</w:t>
      </w:r>
    </w:p>
    <w:p w14:paraId="2DFF7060" w14:textId="77777777" w:rsidR="003A16DD" w:rsidRPr="003A16DD" w:rsidRDefault="003A16DD" w:rsidP="003A16DD">
      <w:r w:rsidRPr="003A16DD">
        <w:rPr>
          <w:rtl/>
        </w:rPr>
        <w:t>ولأن للتمويل الأخضر دورا محوريا في تسهيل الانتقال نحو اقتصاد مستدام، سيناقش العدد كيف يمكن لهذا التمويل أن يدعم التحول العادل والشامل نحو نماذج اقتصادية جديدة تحترم البيئة وتضمن في الوقت نفسه النمو الاقتصادي</w:t>
      </w:r>
      <w:r w:rsidRPr="003A16DD">
        <w:t>.</w:t>
      </w:r>
    </w:p>
    <w:p w14:paraId="3B86F0B0" w14:textId="77777777" w:rsidR="003A16DD" w:rsidRPr="003A16DD" w:rsidRDefault="003A16DD" w:rsidP="003A16DD">
      <w:r w:rsidRPr="003A16DD">
        <w:rPr>
          <w:rtl/>
        </w:rPr>
        <w:t>ونستشرف في هذا العدد مستقبل التمويل الأخضر، وما التحديات التي تواجهه على المستويات الدولية والمحلية، وأين تكمن الفرص التي يمكن من خلالها تحقيق تقدم فعلي في هذا المجال الحيوي</w:t>
      </w:r>
      <w:r w:rsidRPr="003A16DD">
        <w:t>.</w:t>
      </w:r>
    </w:p>
    <w:p w14:paraId="42CC534C" w14:textId="77777777" w:rsidR="003A16DD" w:rsidRPr="003A16DD" w:rsidRDefault="003A16DD" w:rsidP="003A16DD">
      <w:r w:rsidRPr="003A16DD">
        <w:rPr>
          <w:rtl/>
        </w:rPr>
        <w:t>وكما اعتدتم، يضم هذا العدد مجموعة من مقالات الرأي التي كتبها خبراء متخصصون في التمويل الأخضر والتنمية المستدامة، وسنقدم لكم تحليلات معمقة ورؤى واضحة تبرز كيف يمكن لهذا النوع من التمويل أن يشكل قاعدة صلبة لتحقيق الاستدامة</w:t>
      </w:r>
      <w:r w:rsidRPr="003A16DD">
        <w:t>.</w:t>
      </w:r>
    </w:p>
    <w:p w14:paraId="33A46FC3" w14:textId="77777777" w:rsidR="003A16DD" w:rsidRPr="003A16DD" w:rsidRDefault="003A16DD" w:rsidP="003A16DD">
      <w:r w:rsidRPr="003A16DD">
        <w:rPr>
          <w:rtl/>
        </w:rPr>
        <w:lastRenderedPageBreak/>
        <w:t>ويتضمن هذا العدد أيضًا مجموعة من أهم مؤشرات الاقتصاد المحلية لمصر إلى جانب مؤشرات دولية تسلط الضوء على أداء الاقتصاد العالمي في ظل التوجه نحو التمويل الأخضر، وسنتناول أيضاً تأثير هذه التحولات على الاقتصاد المصري والعالمي</w:t>
      </w:r>
      <w:r w:rsidRPr="003A16DD">
        <w:t>.</w:t>
      </w:r>
    </w:p>
    <w:p w14:paraId="46606DEC" w14:textId="77777777" w:rsidR="003A16DD" w:rsidRPr="003A16DD" w:rsidRDefault="003A16DD" w:rsidP="003A16DD">
      <w:r w:rsidRPr="003A16DD">
        <w:rPr>
          <w:rtl/>
        </w:rPr>
        <w:t>وفي ختام العدد، سنلقي نظرة على توقعات الصحف الأجنبية فيما يخص التمويل الأخضر ومستقبله، وكيف يرى الخبراء الدوليون هذه التحولات الاقتصادية والبيئية، وما السيناريوهات المستقبلية التي قد تحدد معالم التمويل الأخضر</w:t>
      </w:r>
      <w:r w:rsidRPr="003A16DD">
        <w:t>.</w:t>
      </w:r>
    </w:p>
    <w:p w14:paraId="7C65C7A7" w14:textId="77777777" w:rsidR="003A16DD" w:rsidRPr="003A16DD" w:rsidRDefault="003A16DD" w:rsidP="003A16DD">
      <w:r w:rsidRPr="003A16DD">
        <w:rPr>
          <w:rtl/>
        </w:rPr>
        <w:t>ونأمل أن تجدوا في هذا العدد معلومات قيمة ورؤى مستقبلية تسهم في تعميق معرفتكم حول التمويل الأخضر ودوره الحيوي في تحقيق التنمية المستدامة</w:t>
      </w:r>
      <w:r w:rsidRPr="003A16DD">
        <w:t>.</w:t>
      </w:r>
    </w:p>
    <w:p w14:paraId="67A95876" w14:textId="77777777" w:rsidR="003A16DD" w:rsidRPr="003A16DD" w:rsidRDefault="003A16DD" w:rsidP="003A16DD">
      <w:r w:rsidRPr="003A16DD">
        <w:t>01</w:t>
      </w:r>
    </w:p>
    <w:p w14:paraId="66B39E60" w14:textId="77777777" w:rsidR="003A16DD" w:rsidRPr="003A16DD" w:rsidRDefault="003A16DD" w:rsidP="003A16DD">
      <w:r w:rsidRPr="003A16DD">
        <w:t>01</w:t>
      </w:r>
    </w:p>
    <w:p w14:paraId="13CFBE37" w14:textId="77777777" w:rsidR="003A16DD" w:rsidRPr="003A16DD" w:rsidRDefault="003A16DD" w:rsidP="003A16DD">
      <w:r w:rsidRPr="003A16DD">
        <w:t>02</w:t>
      </w:r>
    </w:p>
    <w:p w14:paraId="23C108B1" w14:textId="77777777" w:rsidR="003A16DD" w:rsidRPr="003A16DD" w:rsidRDefault="003A16DD" w:rsidP="003A16DD">
      <w:r w:rsidRPr="003A16DD">
        <w:t>03</w:t>
      </w:r>
    </w:p>
    <w:p w14:paraId="3F77376E" w14:textId="77777777" w:rsidR="003A16DD" w:rsidRPr="003A16DD" w:rsidRDefault="003A16DD" w:rsidP="003A16DD">
      <w:r w:rsidRPr="003A16DD">
        <w:t>04</w:t>
      </w:r>
    </w:p>
    <w:p w14:paraId="5B965B97" w14:textId="77777777" w:rsidR="003A16DD" w:rsidRPr="003A16DD" w:rsidRDefault="003A16DD" w:rsidP="003A16DD">
      <w:r w:rsidRPr="003A16DD">
        <w:t>02 03</w:t>
      </w:r>
    </w:p>
    <w:p w14:paraId="32448786" w14:textId="77777777" w:rsidR="003A16DD" w:rsidRPr="003A16DD" w:rsidRDefault="003A16DD" w:rsidP="003A16DD">
      <w:r w:rsidRPr="003A16DD">
        <w:t>04 05</w:t>
      </w:r>
    </w:p>
    <w:p w14:paraId="0A0FE717" w14:textId="77777777" w:rsidR="003A16DD" w:rsidRPr="003A16DD" w:rsidRDefault="003A16DD" w:rsidP="003A16DD">
      <w:r w:rsidRPr="003A16DD">
        <w:t>01</w:t>
      </w:r>
    </w:p>
    <w:p w14:paraId="1F2114CE" w14:textId="77777777" w:rsidR="003A16DD" w:rsidRPr="003A16DD" w:rsidRDefault="003A16DD" w:rsidP="003A16DD">
      <w:r w:rsidRPr="003A16DD">
        <w:t>06</w:t>
      </w:r>
    </w:p>
    <w:p w14:paraId="5327E632" w14:textId="77777777" w:rsidR="003A16DD" w:rsidRPr="003A16DD" w:rsidRDefault="003A16DD" w:rsidP="003A16DD">
      <w:r w:rsidRPr="003A16DD">
        <w:t>07</w:t>
      </w:r>
    </w:p>
    <w:p w14:paraId="3CB6F151" w14:textId="77777777" w:rsidR="003A16DD" w:rsidRPr="003A16DD" w:rsidRDefault="003A16DD" w:rsidP="003A16DD">
      <w:r w:rsidRPr="003A16DD">
        <w:rPr>
          <w:rtl/>
        </w:rPr>
        <w:t>التفاعل بين البيئة والاقتصاد: الاقتصاد الأخضر والأعمال التجارية الخضراء</w:t>
      </w:r>
    </w:p>
    <w:p w14:paraId="51549282" w14:textId="77777777" w:rsidR="003A16DD" w:rsidRPr="003A16DD" w:rsidRDefault="003A16DD" w:rsidP="003A16DD">
      <w:r w:rsidRPr="003A16DD">
        <w:t xml:space="preserve">05 </w:t>
      </w:r>
      <w:r w:rsidRPr="003A16DD">
        <w:rPr>
          <w:rtl/>
        </w:rPr>
        <w:t>أ.د. مروة بلتاجي د.آية صفوت</w:t>
      </w:r>
    </w:p>
    <w:p w14:paraId="34855626" w14:textId="77777777" w:rsidR="003A16DD" w:rsidRPr="003A16DD" w:rsidRDefault="003A16DD" w:rsidP="003A16DD">
      <w:r w:rsidRPr="003A16DD">
        <w:rPr>
          <w:rtl/>
        </w:rPr>
        <w:t>دور الحكومات في تعزيز التمويل الأخضر كأحد المسارات الداعمة للاستدامة التنموية د. شيماء محجوب</w:t>
      </w:r>
    </w:p>
    <w:p w14:paraId="7A46D03C" w14:textId="77777777" w:rsidR="003A16DD" w:rsidRPr="003A16DD" w:rsidRDefault="003A16DD" w:rsidP="003A16DD">
      <w:r w:rsidRPr="003A16DD">
        <w:t>09</w:t>
      </w:r>
    </w:p>
    <w:p w14:paraId="09AF853C" w14:textId="77777777" w:rsidR="003A16DD" w:rsidRPr="003A16DD" w:rsidRDefault="003A16DD" w:rsidP="003A16DD">
      <w:r w:rsidRPr="003A16DD">
        <w:rPr>
          <w:rtl/>
        </w:rPr>
        <w:t>التمويل الأخضر ركيزة أساسية لضمان الانتقال العادل نحو اقتصاد مستدام</w:t>
      </w:r>
    </w:p>
    <w:p w14:paraId="2D9716F4" w14:textId="77777777" w:rsidR="003A16DD" w:rsidRPr="003A16DD" w:rsidRDefault="003A16DD" w:rsidP="003A16DD">
      <w:r w:rsidRPr="003A16DD">
        <w:t xml:space="preserve">19 </w:t>
      </w:r>
      <w:r w:rsidRPr="003A16DD">
        <w:rPr>
          <w:rtl/>
        </w:rPr>
        <w:t>د. محمد أحمد مصطفى</w:t>
      </w:r>
    </w:p>
    <w:p w14:paraId="18586569" w14:textId="77777777" w:rsidR="003A16DD" w:rsidRPr="003A16DD" w:rsidRDefault="003A16DD" w:rsidP="003A16DD">
      <w:r w:rsidRPr="003A16DD">
        <w:rPr>
          <w:rtl/>
        </w:rPr>
        <w:t>التمويل الأخضر كأداة للتحول إلى اقتصاد مستدام 23 د. أدهم البرماوي</w:t>
      </w:r>
    </w:p>
    <w:p w14:paraId="12372DA9" w14:textId="77777777" w:rsidR="003A16DD" w:rsidRPr="003A16DD" w:rsidRDefault="003A16DD" w:rsidP="003A16DD">
      <w:r w:rsidRPr="003A16DD">
        <w:rPr>
          <w:rtl/>
        </w:rPr>
        <w:t>الإطار النظري 30</w:t>
      </w:r>
    </w:p>
    <w:p w14:paraId="69DF6EEE" w14:textId="77777777" w:rsidR="003A16DD" w:rsidRPr="003A16DD" w:rsidRDefault="003A16DD" w:rsidP="003A16DD">
      <w:r w:rsidRPr="003A16DD">
        <w:rPr>
          <w:rtl/>
        </w:rPr>
        <w:t>خبرات وتجارب 36</w:t>
      </w:r>
    </w:p>
    <w:p w14:paraId="3BAF85B1" w14:textId="77777777" w:rsidR="003A16DD" w:rsidRPr="003A16DD" w:rsidRDefault="003A16DD" w:rsidP="003A16DD">
      <w:r w:rsidRPr="003A16DD">
        <w:rPr>
          <w:rtl/>
        </w:rPr>
        <w:t>توجهات الصحف الأجنبية 46</w:t>
      </w:r>
    </w:p>
    <w:p w14:paraId="57A899FC" w14:textId="77777777" w:rsidR="003A16DD" w:rsidRPr="003A16DD" w:rsidRDefault="003A16DD" w:rsidP="003A16DD">
      <w:r w:rsidRPr="003A16DD">
        <w:rPr>
          <w:rtl/>
        </w:rPr>
        <w:lastRenderedPageBreak/>
        <w:t>المؤشرات الاقتصادية العالمية 54</w:t>
      </w:r>
    </w:p>
    <w:p w14:paraId="7A284BB5" w14:textId="77777777" w:rsidR="003A16DD" w:rsidRPr="003A16DD" w:rsidRDefault="003A16DD" w:rsidP="003A16DD">
      <w:r w:rsidRPr="003A16DD">
        <w:rPr>
          <w:rtl/>
        </w:rPr>
        <w:t>توقعات مستقبلية 60</w:t>
      </w:r>
    </w:p>
    <w:p w14:paraId="76ED65EC" w14:textId="77777777" w:rsidR="003A16DD" w:rsidRPr="003A16DD" w:rsidRDefault="003A16DD" w:rsidP="003A16DD">
      <w:r w:rsidRPr="003A16DD">
        <w:rPr>
          <w:rtl/>
        </w:rPr>
        <w:t>آفاق ومستقبل التمويل الأخضر 61 د. محمود خليفة</w:t>
      </w:r>
    </w:p>
    <w:p w14:paraId="0C6C02A7" w14:textId="77777777" w:rsidR="003A16DD" w:rsidRPr="003A16DD" w:rsidRDefault="003A16DD" w:rsidP="003A16DD">
      <w:r w:rsidRPr="003A16DD">
        <w:rPr>
          <w:rtl/>
        </w:rPr>
        <w:t>المؤشرات الاقتصادية المحلية 66</w:t>
      </w:r>
    </w:p>
    <w:p w14:paraId="26AE7425" w14:textId="77777777" w:rsidR="003A16DD" w:rsidRPr="003A16DD" w:rsidRDefault="003A16DD" w:rsidP="003A16DD">
      <w:r w:rsidRPr="003A16DD">
        <w:t>"</w:t>
      </w:r>
      <w:r w:rsidRPr="003A16DD">
        <w:rPr>
          <w:rtl/>
        </w:rPr>
        <w:t>الآراء الواردة بالمجلة تعبر عن وجهة نظر أصحابها، ولا تعبر بالضرورة عن وجهة نظر المركز</w:t>
      </w:r>
      <w:r w:rsidRPr="003A16DD">
        <w:t>"</w:t>
      </w:r>
    </w:p>
    <w:p w14:paraId="0DAA811E" w14:textId="77777777" w:rsidR="003A16DD" w:rsidRPr="003A16DD" w:rsidRDefault="003A16DD" w:rsidP="003A16DD">
      <w:r w:rsidRPr="003A16DD">
        <w:rPr>
          <w:rtl/>
        </w:rPr>
        <w:t>مجلة دورية | آفاق اقتصادية معاصرة | أكتوبر 2024</w:t>
      </w:r>
    </w:p>
    <w:p w14:paraId="61280EEC" w14:textId="6FFB8944" w:rsidR="003A16DD" w:rsidRPr="003A16DD" w:rsidRDefault="003A16DD" w:rsidP="003A16DD">
      <w:r w:rsidRPr="003A16DD">
        <mc:AlternateContent>
          <mc:Choice Requires="wps">
            <w:drawing>
              <wp:inline distT="0" distB="0" distL="0" distR="0" wp14:anchorId="3C4FDCC2" wp14:editId="5B373510">
                <wp:extent cx="304800" cy="304800"/>
                <wp:effectExtent l="0" t="0" r="0" b="0"/>
                <wp:docPr id="1875807732" name="Rectangle 266" descr="آفاق اقتصادية معاصرة 0001 ¥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90B77" id="Rectangle 266" o:spid="_x0000_s1026" alt="آفاق اقتصادية معاصرة 0001 ¥ 18.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D16852" w14:textId="77777777" w:rsidR="003A16DD" w:rsidRPr="003A16DD" w:rsidRDefault="003A16DD" w:rsidP="003A16DD">
      <w:r w:rsidRPr="003A16DD">
        <w:rPr>
          <w:rtl/>
        </w:rPr>
        <w:t>مقالات الرأي</w:t>
      </w:r>
    </w:p>
    <w:p w14:paraId="749C03E7" w14:textId="4912557D" w:rsidR="003A16DD" w:rsidRPr="003A16DD" w:rsidRDefault="003A16DD" w:rsidP="003A16DD">
      <w:r w:rsidRPr="003A16DD">
        <mc:AlternateContent>
          <mc:Choice Requires="wps">
            <w:drawing>
              <wp:inline distT="0" distB="0" distL="0" distR="0" wp14:anchorId="5ED4D804" wp14:editId="79C6575C">
                <wp:extent cx="304800" cy="304800"/>
                <wp:effectExtent l="0" t="0" r="0" b="0"/>
                <wp:docPr id="110938159" name="Rectangle 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3865A" id="Rectangle 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4EA743" w14:textId="77777777" w:rsidR="003A16DD" w:rsidRPr="003A16DD" w:rsidRDefault="003A16DD" w:rsidP="003A16DD">
      <w:r w:rsidRPr="003A16DD">
        <w:rPr>
          <w:rtl/>
        </w:rPr>
        <w:t>مركز المعلومات ودعم اتخاذ القرار التابع لمجلس الوزراء المصري</w:t>
      </w:r>
    </w:p>
    <w:p w14:paraId="04737003" w14:textId="77777777" w:rsidR="003A16DD" w:rsidRPr="003A16DD" w:rsidRDefault="003A16DD" w:rsidP="003A16DD">
      <w:r w:rsidRPr="003A16DD">
        <w:t>32.80</w:t>
      </w:r>
    </w:p>
    <w:p w14:paraId="5B9CDF2E" w14:textId="77777777" w:rsidR="003A16DD" w:rsidRPr="003A16DD" w:rsidRDefault="003A16DD" w:rsidP="003A16DD">
      <w:r w:rsidRPr="003A16DD">
        <w:t>19.25</w:t>
      </w:r>
    </w:p>
    <w:p w14:paraId="2C2ADB7A" w14:textId="77777777" w:rsidR="003A16DD" w:rsidRPr="003A16DD" w:rsidRDefault="003A16DD" w:rsidP="003A16DD">
      <w:r w:rsidRPr="003A16DD">
        <w:t>£</w:t>
      </w:r>
    </w:p>
    <w:p w14:paraId="0332A327" w14:textId="77777777" w:rsidR="003A16DD" w:rsidRPr="003A16DD" w:rsidRDefault="003A16DD" w:rsidP="003A16DD">
      <w:r w:rsidRPr="003A16DD">
        <w:t>21.45</w:t>
      </w:r>
    </w:p>
    <w:p w14:paraId="48A9BBC0" w14:textId="77777777" w:rsidR="003A16DD" w:rsidRPr="003A16DD" w:rsidRDefault="003A16DD" w:rsidP="003A16DD">
      <w:r w:rsidRPr="003A16DD">
        <w:t>$</w:t>
      </w:r>
    </w:p>
    <w:p w14:paraId="32949184" w14:textId="77777777" w:rsidR="003A16DD" w:rsidRPr="003A16DD" w:rsidRDefault="003A16DD" w:rsidP="003A16DD">
      <w:r w:rsidRPr="003A16DD">
        <w:t>19.29</w:t>
      </w:r>
    </w:p>
    <w:p w14:paraId="089F3A7E" w14:textId="77777777" w:rsidR="003A16DD" w:rsidRPr="003A16DD" w:rsidRDefault="003A16DD" w:rsidP="003A16DD">
      <w:r w:rsidRPr="003A16DD">
        <w:rPr>
          <w:rtl/>
        </w:rPr>
        <w:t>مجلة دورية | آفاق اقتصادية معاصرة | أكتوبر 2024</w:t>
      </w:r>
    </w:p>
    <w:p w14:paraId="5F939677" w14:textId="77777777" w:rsidR="003A16DD" w:rsidRPr="003A16DD" w:rsidRDefault="003A16DD" w:rsidP="003A16DD">
      <w:pPr>
        <w:rPr>
          <w:b/>
          <w:bCs/>
        </w:rPr>
      </w:pPr>
      <w:r w:rsidRPr="003A16DD">
        <w:rPr>
          <w:b/>
          <w:bCs/>
          <w:rtl/>
        </w:rPr>
        <w:t>التفاعل بين البيئة والاقتصاد: الاقتصاد الأخضر والأعمال التجارية الخضراء</w:t>
      </w:r>
    </w:p>
    <w:p w14:paraId="3C0030E4" w14:textId="77777777" w:rsidR="003A16DD" w:rsidRPr="003A16DD" w:rsidRDefault="003A16DD" w:rsidP="003A16DD">
      <w:pPr>
        <w:rPr>
          <w:b/>
          <w:bCs/>
        </w:rPr>
      </w:pPr>
      <w:r w:rsidRPr="003A16DD">
        <w:rPr>
          <w:b/>
          <w:bCs/>
        </w:rPr>
        <w:t>77</w:t>
      </w:r>
    </w:p>
    <w:p w14:paraId="6E60769D" w14:textId="77777777" w:rsidR="003A16DD" w:rsidRPr="003A16DD" w:rsidRDefault="003A16DD" w:rsidP="003A16DD">
      <w:r w:rsidRPr="003A16DD">
        <w:rPr>
          <w:rtl/>
        </w:rPr>
        <w:t>يتمتع الاقتصاد الأخضر بفوائد متعددة، بما في ذلك سلاسل التوريد المرنة، وفرص الاستثمار الجديدة، وارتفاع الطلب، ونمو المبيعات، وخلق فرص العمل، وتقليل الاعتماد على الموارد الطبيعية، وقبول أسواق رأس المال، فضلا عن الحماية من المخاطر المالية الناشئة عن التأثير البيئي. وبناءً على ذلك، تدرك الشركات أن تخضير أعمالها التجارية، أو سلاسل القيمة الخاصة بها يؤدي إلى تحسين إنتاجية الموارد</w:t>
      </w:r>
      <w:r w:rsidRPr="003A16DD">
        <w:t>.</w:t>
      </w:r>
    </w:p>
    <w:p w14:paraId="05B3526F" w14:textId="77777777" w:rsidR="003A16DD" w:rsidRPr="003A16DD" w:rsidRDefault="003A16DD" w:rsidP="003A16DD">
      <w:r w:rsidRPr="003A16DD">
        <w:rPr>
          <w:rtl/>
        </w:rPr>
        <w:t>أ.د. مروة بلتاجي</w:t>
      </w:r>
    </w:p>
    <w:p w14:paraId="4B6E274B" w14:textId="4306D658" w:rsidR="003A16DD" w:rsidRPr="003A16DD" w:rsidRDefault="003A16DD" w:rsidP="003A16DD">
      <w:r w:rsidRPr="003A16DD">
        <mc:AlternateContent>
          <mc:Choice Requires="wps">
            <w:drawing>
              <wp:inline distT="0" distB="0" distL="0" distR="0" wp14:anchorId="266FED9E" wp14:editId="63F4D7C7">
                <wp:extent cx="304800" cy="304800"/>
                <wp:effectExtent l="0" t="0" r="0" b="0"/>
                <wp:docPr id="2144641044" name="Rectangle 2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6FDB7" id="Rectangle 2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E64036" w14:textId="77777777" w:rsidR="003A16DD" w:rsidRPr="003A16DD" w:rsidRDefault="003A16DD" w:rsidP="003A16DD">
      <w:r w:rsidRPr="003A16DD">
        <w:rPr>
          <w:rtl/>
        </w:rPr>
        <w:t>أستاذ الاقتصاد، ووكيل كلية الاقتصاد والعلوم السياسية لشؤون الدراسات العليا والبحوث</w:t>
      </w:r>
      <w:r w:rsidRPr="003A16DD">
        <w:t xml:space="preserve"> -</w:t>
      </w:r>
    </w:p>
    <w:p w14:paraId="2B3A3AE6" w14:textId="5F1A145B" w:rsidR="003A16DD" w:rsidRPr="003A16DD" w:rsidRDefault="003A16DD" w:rsidP="003A16DD">
      <w:r w:rsidRPr="003A16DD">
        <w:lastRenderedPageBreak/>
        <mc:AlternateContent>
          <mc:Choice Requires="wps">
            <w:drawing>
              <wp:inline distT="0" distB="0" distL="0" distR="0" wp14:anchorId="2EFB89E9" wp14:editId="1D54F3CF">
                <wp:extent cx="304800" cy="304800"/>
                <wp:effectExtent l="0" t="0" r="0" b="0"/>
                <wp:docPr id="1815058771" name="Rectangle 263" descr="جامعة القاهرة د. آية صفوت حاصلة على درجة الدكتوراه من كلية الاقتصاد والعلوم السياسية - جامعة القاهرة CO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4D652" id="Rectangle 263" o:spid="_x0000_s1026" alt="جامعة القاهرة د. آية صفوت حاصلة على درجة الدكتوراه من كلية الاقتصاد والعلوم السياسية - جامعة القاهرة CO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256E1" w14:textId="77777777" w:rsidR="003A16DD" w:rsidRPr="003A16DD" w:rsidRDefault="003A16DD" w:rsidP="003A16DD">
      <w:pPr>
        <w:rPr>
          <w:b/>
          <w:bCs/>
        </w:rPr>
      </w:pPr>
      <w:r w:rsidRPr="003A16DD">
        <w:rPr>
          <w:b/>
          <w:bCs/>
          <w:rtl/>
        </w:rPr>
        <w:t>مقدمة</w:t>
      </w:r>
    </w:p>
    <w:p w14:paraId="32FBE0F6" w14:textId="77777777" w:rsidR="003A16DD" w:rsidRPr="003A16DD" w:rsidRDefault="003A16DD" w:rsidP="003A16DD">
      <w:r w:rsidRPr="003A16DD">
        <w:rPr>
          <w:rtl/>
        </w:rPr>
        <w:t>تتناول هذه الورقة مفاهيم الاقتصاد الأخضر والأعمال التجارية الخضراء. ويتمثل الهدف الأساسي من هذه الورقة توضيح مفاهيم التنمية الخضراء، والاقتصاد الأخضر، والأعمال الخضراء ودورها في التحول إلى الاقتصاد الأخضر. ويمكن القول إن القرن العشرين شهد انتقال البعد البيئي إلى جوهر الفكر الاقتصادي، مما أدى إلى ولادة وبروز الاقتصاد البيئي والاقتصاد الأخضر كمجالين متميزين. وتجلى هذا التحول في الفكر الاقتصادي خلال الأزمة المالية العالمية؛ حيث اختار صناع السياسات، بدعم من الأمم المتحدة ومنظمة التعاون الاقتصادي والتنمية، حلولا جديدة للتغلب على الأزمة، والتركيز على القطاعات الصديقة للبيئة، والتحول إلى نماذج أعمال صديقة للبيئة</w:t>
      </w:r>
      <w:r w:rsidRPr="003A16DD">
        <w:t>.</w:t>
      </w:r>
    </w:p>
    <w:p w14:paraId="03F21483" w14:textId="77777777" w:rsidR="003A16DD" w:rsidRPr="003A16DD" w:rsidRDefault="003A16DD" w:rsidP="003A16DD">
      <w:r w:rsidRPr="003A16DD">
        <w:rPr>
          <w:rtl/>
        </w:rPr>
        <w:t>وكان هدف تحقيق النمو الاقتصادي على حساب حماية البيئة سببا في تثبيط المناقشة الاقتصادية لسنوات عديدة، ولكنها لم تعد فكرة معقولة. وعلى الرغم من أن البيئة كانت مهملة بشكل عام، وكان يُنظر إليها على أنها مورد وفير في نماذج النمو الكلاسيكية، أدت المشاكل البيئية الكارثية التي أثرت على الناس وهددت استمرار نموذج النمو الاقتصادي التقليدي إلى إدراك أن هناك حاجة إلى تغيير الطريقة الحالية التي يعمل بها الاقتصاد. علاوة على ذلك، أصبح استخدام الناتج المحلي الإجمالي كمقياس للنمو الاقتصادي غير كاف، لأنه فشل في عكس تأثير الناتج على رفاهة البشر. وعلى الرغم من القول بأن النمو ضروري، فإن النهج المتبع لتحقيق النمو يحتاج إلى تعديل</w:t>
      </w:r>
      <w:r w:rsidRPr="003A16DD">
        <w:t>.</w:t>
      </w:r>
    </w:p>
    <w:p w14:paraId="7909A294" w14:textId="77777777" w:rsidR="003A16DD" w:rsidRPr="003A16DD" w:rsidRDefault="003A16DD" w:rsidP="003A16DD">
      <w:r w:rsidRPr="003A16DD">
        <w:rPr>
          <w:rtl/>
        </w:rPr>
        <w:t>أجبرت الأزمة المالية العالمية، المقترنة بالمشاكل البيئية الخطيرة، المجتمع الدولي على البحث عن سياسات اقتصادية صديقة للبيئة لتجنب الانهيار الاقتصادي واستبدال مسارات التنمية القديمة المتدهورة، وقد سمح ذلك بنشوء طفرة "المفاهيم الخضراء" ذات التوجه البيئي لتغيير أنماط النمو الحالية لتكون أكثر وعيا بالبيئة، ومهدت الطريق للثورة الخضراء في</w:t>
      </w:r>
    </w:p>
    <w:p w14:paraId="01AF026D" w14:textId="77777777" w:rsidR="003A16DD" w:rsidRPr="003A16DD" w:rsidRDefault="003A16DD" w:rsidP="003A16DD">
      <w:r w:rsidRPr="003A16DD">
        <w:rPr>
          <w:rtl/>
        </w:rPr>
        <w:t>الفكر الاقتصادي بمفاهيم، مثل: التنمية الخضراء، والنمو الأخضر، والاقتصاد الأخضر</w:t>
      </w:r>
      <w:r w:rsidRPr="003A16DD">
        <w:t>.</w:t>
      </w:r>
    </w:p>
    <w:p w14:paraId="31FCD069" w14:textId="77777777" w:rsidR="003A16DD" w:rsidRPr="003A16DD" w:rsidRDefault="003A16DD" w:rsidP="003A16DD">
      <w:pPr>
        <w:rPr>
          <w:b/>
          <w:bCs/>
        </w:rPr>
      </w:pPr>
      <w:r w:rsidRPr="003A16DD">
        <w:rPr>
          <w:b/>
          <w:bCs/>
          <w:rtl/>
        </w:rPr>
        <w:t>التنمية الخضراء: تحول نحو اقتصاد مستدام يوازن بين البيئة والرفاهية الإنسانية</w:t>
      </w:r>
    </w:p>
    <w:p w14:paraId="4AD42A8E" w14:textId="77777777" w:rsidR="003A16DD" w:rsidRPr="003A16DD" w:rsidRDefault="003A16DD" w:rsidP="003A16DD">
      <w:r w:rsidRPr="003A16DD">
        <w:rPr>
          <w:rtl/>
        </w:rPr>
        <w:t>مع الألفية الجديدة وإدخال الأهداف الإنمائية للألفية، بدأت البلدان في تحويل اهتمامها نحو إيجاد حلول للمشاكل البيئية والاقتصادية المرتبطة بالاقتصاد التقليدي: حيث إن إدراك حقيقة أن العالم يعاني من مشاكل بيئية بسبب أنماط الاستهلاك والإنتاج الحالية التي تعتمد بشكل كبير على الوقود الأحفوري أدى إلى الدعوة إلى التنمية الخضراء</w:t>
      </w:r>
      <w:r w:rsidRPr="003A16DD">
        <w:t>.</w:t>
      </w:r>
    </w:p>
    <w:p w14:paraId="48717555" w14:textId="77777777" w:rsidR="003A16DD" w:rsidRPr="003A16DD" w:rsidRDefault="003A16DD" w:rsidP="003A16DD">
      <w:r w:rsidRPr="003A16DD">
        <w:rPr>
          <w:rtl/>
        </w:rPr>
        <w:t>وقد أدى هذا التحول نحو نهج أكثر بيئية في النشاط الاقتصادي إلى تطوير مفهوم التنمية الخضراء لاستيعاب الواقع الجديد، متجاوزا فكرة التنمية المستدامة. ويتم تعريف التنمية الخضراء على أنها شكل جديد من أشكال التنمية، له نهج مشترك تجاه الاقتصاد والبيئة والمجتمع، يهدف هذا النهج إلى تراكم الثروة الخضراء وتعزيز رفاهية الإنسان لتحقيق الانسجام بين الطبيعة والإنسانية؛ حيث لم يعد التركيز الرئيسي على المصالح الاقتصادية، بل هو مزيج اجتماعي واقتصادي وبيئي شامل، وهو يعتمد على الابتكار الأخضر وله بعض الخصائص مثل الاستهلاك الرشيد، وانخفاض الانبعاثات، فضلا عن الحفاظ على رأس المال البيئي -مصطلح يشير إلى القيمة الاقتصادية التي توفرها الموارد الطبيعية والأنظمة البيئية التي تدعم الحياة على الأرض وتساهم في الأنشطة الاقتصادية- والذي يستلزم تحويلا شاملا للنظام الاقتصادي الطبيعي الاجتماعي - النظام الاقتصادي الطبيعي الاجتماعي يسعى إلى تحقيق توازن بين النشاط الاقتصادي، والاحتياجات الاجتماعية، والحفاظ على البيئة، بينما النظام الاقتصادي العادي قد يركز أكثر على النمو الاقتصادي والربح دون مراعاة كافية للآثار الاجتماعية والبيئية- لتحقيق قيم الرفاهية الإيجابية</w:t>
      </w:r>
      <w:r w:rsidRPr="003A16DD">
        <w:t>.</w:t>
      </w:r>
    </w:p>
    <w:p w14:paraId="43AF1F5C" w14:textId="77777777" w:rsidR="003A16DD" w:rsidRPr="003A16DD" w:rsidRDefault="003A16DD" w:rsidP="003A16DD">
      <w:r w:rsidRPr="003A16DD">
        <w:rPr>
          <w:rtl/>
        </w:rPr>
        <w:t xml:space="preserve">وذلك من خلال التحول من العجز البيئي إلى الفائض -والعجز البيئي يحدث عندما يتجاوز استهلاك الموارد الطبيعية قدرة البيئة على تجديدها أو استيعاب النفايات والتلوث، والفائض البيئي يحدث عندما يكون استخدام الموارد الطبيعية أقل من القدرة </w:t>
      </w:r>
      <w:r w:rsidRPr="003A16DD">
        <w:rPr>
          <w:rtl/>
        </w:rPr>
        <w:lastRenderedPageBreak/>
        <w:t>الطبيعية للنظام البيئي على تجديد تلك الموارد وامتصاص النفايات- مع إحداث ثورة في هدف تعظيم النمو ليكون تعظيم الرفاهية الصافية واعتماد نظام للتنمية البشرية قائم على العدالة، حيث تكون الإنسانية هي القوة الدافعة والغرض من التنمية</w:t>
      </w:r>
      <w:r w:rsidRPr="003A16DD">
        <w:t>.</w:t>
      </w:r>
    </w:p>
    <w:p w14:paraId="3052F253" w14:textId="77777777" w:rsidR="003A16DD" w:rsidRPr="003A16DD" w:rsidRDefault="003A16DD" w:rsidP="003A16DD">
      <w:pPr>
        <w:rPr>
          <w:b/>
          <w:bCs/>
        </w:rPr>
      </w:pPr>
      <w:r w:rsidRPr="003A16DD">
        <w:rPr>
          <w:b/>
          <w:bCs/>
          <w:rtl/>
        </w:rPr>
        <w:t>الأعمال الخضراء كأداة للتنمية المستدامة</w:t>
      </w:r>
    </w:p>
    <w:p w14:paraId="79273530" w14:textId="77777777" w:rsidR="003A16DD" w:rsidRPr="003A16DD" w:rsidRDefault="003A16DD" w:rsidP="003A16DD">
      <w:r w:rsidRPr="003A16DD">
        <w:rPr>
          <w:rtl/>
        </w:rPr>
        <w:t>في سياق الاقتصاد الأخضر، هناك دعوة لتغيير نموذج العمل المعتاد إلى نموذج أعمال أكثر استدامة بيئيًّا، وتحقيق النمو والاقتصاد الأخضر يستلزم إحداث تحول في كيفية إدارة الشركات لنشاطها الاقتصادي: حيث إن النمو الأخضر ينص على تعظيم النمو الاقتصادي بطريقة مستدامة، ويتم تحقيق ذلك على مستوى الشركة عندما تقلل الشركات من استخدامها للأصول الطبيعية، لتطوير وتحقيق ميزة تنافسية تنعكس في نتيجة أكثر استدامة</w:t>
      </w:r>
      <w:r w:rsidRPr="003A16DD">
        <w:t>.</w:t>
      </w:r>
    </w:p>
    <w:p w14:paraId="703066E0" w14:textId="77777777" w:rsidR="003A16DD" w:rsidRPr="003A16DD" w:rsidRDefault="003A16DD" w:rsidP="003A16DD">
      <w:pPr>
        <w:rPr>
          <w:b/>
          <w:bCs/>
        </w:rPr>
      </w:pPr>
      <w:r w:rsidRPr="003A16DD">
        <w:rPr>
          <w:b/>
          <w:bCs/>
          <w:rtl/>
        </w:rPr>
        <w:t>الاستدامة وتحويل الأعمال لتصبح خضراء</w:t>
      </w:r>
    </w:p>
    <w:p w14:paraId="0BE783B5" w14:textId="77777777" w:rsidR="003A16DD" w:rsidRPr="003A16DD" w:rsidRDefault="003A16DD" w:rsidP="003A16DD">
      <w:r w:rsidRPr="003A16DD">
        <w:rPr>
          <w:rtl/>
        </w:rPr>
        <w:t>إن السعي إلى أن تصبح الأعمال التجارية خضراء، هو عملية مستمرة تعتمد على مفهوم الاستدامة. وأصبحت الاستدامة مبدأ قويا في الأعمال المعاصرة، لأنها تساعد في إعادة تشكيل الطريقة التي تعمل بها الشركات، والاعتراف بقيمة العمليات والمنتجات والتقنيات المستدامة. ويوازن العمل المستدام بين تحقيق الأهداف الاستراتيجية للشركة (خدمة أصحاب المصلحة، وتحقيق الربح، وما إلى ذلك) وفهم وتقييم الأثر الاجتماعي والبيئي لأعمالها</w:t>
      </w:r>
      <w:r w:rsidRPr="003A16DD">
        <w:t>.</w:t>
      </w:r>
    </w:p>
    <w:p w14:paraId="4BB4729F" w14:textId="77777777" w:rsidR="003A16DD" w:rsidRPr="003A16DD" w:rsidRDefault="003A16DD" w:rsidP="003A16DD">
      <w:r w:rsidRPr="003A16DD">
        <w:rPr>
          <w:rtl/>
        </w:rPr>
        <w:t>ولا يوجد تعريف موحد للأعمال الخضراء، حيث يُعرّف</w:t>
      </w:r>
      <w:r w:rsidRPr="003A16DD">
        <w:t xml:space="preserve"> Cekanavicius, Bazyte, and Dicmonaite (2014) </w:t>
      </w:r>
      <w:r w:rsidRPr="003A16DD">
        <w:rPr>
          <w:rtl/>
        </w:rPr>
        <w:t>الأعمال الخضراء بأنها أعمال ملتزمة</w:t>
      </w:r>
    </w:p>
    <w:p w14:paraId="649E1C9E" w14:textId="77777777" w:rsidR="003A16DD" w:rsidRPr="003A16DD" w:rsidRDefault="003A16DD" w:rsidP="003A16DD">
      <w:r w:rsidRPr="003A16DD">
        <w:rPr>
          <w:rtl/>
        </w:rPr>
        <w:t>بمبادئ الاستدامة البيئية في جميع جوانب عملياتها، وهي تسعى جاهدة لاستخدام الموارد المتجددة، بالإضافة إلى محاولة تقليل التأثير البيئي السلبي لأنشطتها. وعرّف</w:t>
      </w:r>
      <w:r w:rsidRPr="003A16DD">
        <w:t xml:space="preserve"> (2010) Hirsch </w:t>
      </w:r>
      <w:r w:rsidRPr="003A16DD">
        <w:rPr>
          <w:rtl/>
        </w:rPr>
        <w:t>الأعمال الخضراء بأنها إجراءات تطوعية تقوم بها شركة خاصة تسعى إلى تحسين الأداء البيئي مع مساعدة الأعمال التجارية على أن تصبح أكثر قدرة على المنافسة. ومع ذلك، فإن مستوى الخضرة يختلف من شركة إلى أخرى، وتركز الشركات الخضراء على الاستدامة في استخدام الموارد وتأثيرها البيئي، وتبذل جهودًا تهدف إلى تطوير منتجات وخدمات وعمليات ونماذج أعمال منخفضة الكربون وموفرة للموارد المعاد تصنيعها لتشغيلها وتقديمها بطريقة أكثر استدامة من منافسيها</w:t>
      </w:r>
      <w:r w:rsidRPr="003A16DD">
        <w:t>.</w:t>
      </w:r>
    </w:p>
    <w:p w14:paraId="20BCD7F4" w14:textId="77777777" w:rsidR="003A16DD" w:rsidRPr="003A16DD" w:rsidRDefault="003A16DD" w:rsidP="003A16DD">
      <w:r w:rsidRPr="003A16DD">
        <w:rPr>
          <w:rtl/>
        </w:rPr>
        <w:t>والشركات الخضراء لها أشكال وأنواع وتصنيفات مختلفة، فبشكل عام، يمكن تصنيفها إلى ثلاث مجموعات، هي: الشركات التي تنتج السلع والخدمات البيئية، والشركات التي تدمج مفهوم الاستدامة من خلال تعديل منتجاتها أو عملياتها، والشركات التي تتخذ خطوات لتحسين كفاءة عملياتها لتحسين علامتها التجارية</w:t>
      </w:r>
      <w:r w:rsidRPr="003A16DD">
        <w:t>.</w:t>
      </w:r>
    </w:p>
    <w:p w14:paraId="07B57D77" w14:textId="77777777" w:rsidR="003A16DD" w:rsidRPr="003A16DD" w:rsidRDefault="003A16DD" w:rsidP="003A16DD">
      <w:r w:rsidRPr="003A16DD">
        <w:rPr>
          <w:rtl/>
        </w:rPr>
        <w:t>ولكي تكون الشركة صديقة للبيئة، يجب عليها دمج الممارسات الخضراء في كل خطوة من الخطوات الخمس لدورة حياة الأعمال: المدخلات والعمليات والمخرجات والعوامل الخارجية البيئية والتسويق: حيث يكون العنصر الرئيسي للأعمال الخضراء هو الاستدامة. ولا توجد عملية واحدة لتخضير الأعمال، بل يجب أن يكون التحول الصديق للبيئة مصمماً خصوصاً لكل شركة. وقد تغير بعض الشركات منتجاتها ورسالتها ورؤيتها، وقد ينشئ آخرون رؤية ومهمة واستراتيجية بيئية منفصلة. ويتطلب التحول إلى الأعمال الخضراء اتباع نهج شمولي للأعمال يأخذ في الاعتبار ويدمج مختلف أصحاب المصلحة، ولا يمكن تحقيق ذلك إلا إذا كان جزءًا لا يتجزأ من ثقافة الشركة التي تربط جميع الموظفين</w:t>
      </w:r>
      <w:r w:rsidRPr="003A16DD">
        <w:t>.</w:t>
      </w:r>
    </w:p>
    <w:p w14:paraId="589AFF31" w14:textId="77777777" w:rsidR="003A16DD" w:rsidRPr="003A16DD" w:rsidRDefault="003A16DD" w:rsidP="003A16DD">
      <w:pPr>
        <w:rPr>
          <w:b/>
          <w:bCs/>
        </w:rPr>
      </w:pPr>
      <w:r w:rsidRPr="003A16DD">
        <w:rPr>
          <w:b/>
          <w:bCs/>
          <w:rtl/>
        </w:rPr>
        <w:t>دوافع الاتجاه إلى الأعمال التجارية الخضراء</w:t>
      </w:r>
    </w:p>
    <w:p w14:paraId="4D3CE726" w14:textId="77777777" w:rsidR="003A16DD" w:rsidRPr="003A16DD" w:rsidRDefault="003A16DD" w:rsidP="003A16DD">
      <w:r w:rsidRPr="003A16DD">
        <w:rPr>
          <w:rtl/>
        </w:rPr>
        <w:t xml:space="preserve">توجد أسباب منطقية مختلفة للشركات في التحول إلى أعمال تجارية خضراء. وتشير عدة دراسات إلى وجود علاقة بين الجهود التي تبذلها الشركات لتقليل الأثر البيئي والعوائد الاجتماعية. وتختلف الفوائد الاقتصادية لتبني الاستدامة من صناعة إلى أخرى، ومن قطاع إلى آخر مثل قطاعي الطاقة والزراعة، وتؤدي أنشطة الشركات الهادفة إلى تعزيز الاستدامة البيئية إلى تحقيق فوائد اقتصادية على المدى القصير، بينما يُنظر إلى هذه الجهود والاستثمارات في العديد من القطاعات على أنها تحوطات تجريبية واستراتيجية ضد المستقبل دون أي آثار قصيرة المدى. ومن ثم، تختلف الشركات في سعيها لتحقيق </w:t>
      </w:r>
      <w:r w:rsidRPr="003A16DD">
        <w:rPr>
          <w:rtl/>
        </w:rPr>
        <w:lastRenderedPageBreak/>
        <w:t>الاستدامة، الأمر الذي يتطلب أيضاً من صانعي السياسات الاعتراف بهذه الاختلافات في تعزيز التحول نحو اقتصاد أكثر استدامة بيئيًّا</w:t>
      </w:r>
      <w:r w:rsidRPr="003A16DD">
        <w:t>.</w:t>
      </w:r>
    </w:p>
    <w:p w14:paraId="347C694F" w14:textId="77777777" w:rsidR="003A16DD" w:rsidRPr="003A16DD" w:rsidRDefault="003A16DD" w:rsidP="003A16DD">
      <w:pPr>
        <w:rPr>
          <w:b/>
          <w:bCs/>
        </w:rPr>
      </w:pPr>
      <w:r w:rsidRPr="003A16DD">
        <w:rPr>
          <w:b/>
          <w:bCs/>
          <w:rtl/>
        </w:rPr>
        <w:t>الأعمال الخضراء والاقتصاد الأخضر</w:t>
      </w:r>
    </w:p>
    <w:p w14:paraId="23E0C0A3" w14:textId="77777777" w:rsidR="003A16DD" w:rsidRPr="003A16DD" w:rsidRDefault="003A16DD" w:rsidP="003A16DD">
      <w:r w:rsidRPr="003A16DD">
        <w:rPr>
          <w:rtl/>
        </w:rPr>
        <w:t>لا يوجد إجماع حول متى ولماذا تصبح الشركات صديقة للبيئة: ومع ذلك، تعمل الشركات في بيئة من عدم اليقين، حيث تحاول الشركات ذات التطلعات المستقبلية تحويل التهديدات إلى فرص. ويختلف مستوى الخضرة من عمل إلى آخر: حيث إن أبرز الدوافع التي تفسر تحول الأعمال لتصبح خضراء هي القوانين واللوائح، واكتساب الميزة التنافسية، والابتكار، ووعي المستهلكين، وحماية البيئة، وارتفاع أسعار الطاقة، والإدارة البيئية، والضغط الدولي، والوعي العام والمخاوف الأخلاقية</w:t>
      </w:r>
      <w:r w:rsidRPr="003A16DD">
        <w:t>.</w:t>
      </w:r>
    </w:p>
    <w:p w14:paraId="004AE4E4" w14:textId="77777777" w:rsidR="003A16DD" w:rsidRPr="003A16DD" w:rsidRDefault="003A16DD" w:rsidP="003A16DD">
      <w:r w:rsidRPr="003A16DD">
        <w:rPr>
          <w:rtl/>
        </w:rPr>
        <w:t>يتمتع الاقتصاد الأخضر بفوائد متعددة بما في ذلك سلاسل التوريد المرنة، وفرص الاستثمار الجديدة، وارتفاع الطلب، ونمو المبيعات، وخلق فرص العمل، وتقليل الاعتماد على الموارد الطبيعية، وقبول أسواق رأس المال، فضلا عن الحماية من المخاطر المالية الناشئة عن التأثير البيئي. وبناءً على ذلك، تدرك الشركات أن تخضير أعمالها التجارية، أو سلاسل القيمة الخاصة بها من خلال تحسين إنتاجية الموارد، قد يساعد في</w:t>
      </w:r>
    </w:p>
    <w:p w14:paraId="543BB0BB" w14:textId="77777777" w:rsidR="003A16DD" w:rsidRPr="003A16DD" w:rsidRDefault="003A16DD" w:rsidP="003A16DD">
      <w:r w:rsidRPr="003A16DD">
        <w:rPr>
          <w:rtl/>
        </w:rPr>
        <w:t>زيادة قدرتها التنافسية على المدى القصير والطويل وإنشاء أسواق جديدة</w:t>
      </w:r>
      <w:r w:rsidRPr="003A16DD">
        <w:t>.</w:t>
      </w:r>
    </w:p>
    <w:p w14:paraId="10F7CEBA" w14:textId="77777777" w:rsidR="003A16DD" w:rsidRPr="003A16DD" w:rsidRDefault="003A16DD" w:rsidP="003A16DD">
      <w:r w:rsidRPr="003A16DD">
        <w:rPr>
          <w:rtl/>
        </w:rPr>
        <w:t>ويمكن استخدام مؤشر الاقتصاد الأخضر لقياس الاقتصاد الأخضر، وهو مؤشر مركب تم وضعه من قبل المعهد العالمي للنمو الأخضر، ويغطي هذا المؤشر 115 دولة على مستوى العالم، ويوجد أربعة محاور رئيسية لهذا المؤشر، تتمثل في الاستخدام الفعال والمستدام للموارد، وحماية رأس المال الطبيعي، والفرص الاقتصادية الخضراء، والشمول الاجتماعي</w:t>
      </w:r>
      <w:r w:rsidRPr="003A16DD">
        <w:t>.</w:t>
      </w:r>
    </w:p>
    <w:p w14:paraId="0DC280CD" w14:textId="77777777" w:rsidR="003A16DD" w:rsidRPr="003A16DD" w:rsidRDefault="003A16DD" w:rsidP="003A16DD">
      <w:pPr>
        <w:rPr>
          <w:b/>
          <w:bCs/>
        </w:rPr>
      </w:pPr>
      <w:r w:rsidRPr="003A16DD">
        <w:rPr>
          <w:b/>
          <w:bCs/>
          <w:rtl/>
        </w:rPr>
        <w:t>الخاتمة</w:t>
      </w:r>
    </w:p>
    <w:p w14:paraId="79D3FA08" w14:textId="77777777" w:rsidR="003A16DD" w:rsidRPr="003A16DD" w:rsidRDefault="003A16DD" w:rsidP="003A16DD">
      <w:r w:rsidRPr="003A16DD">
        <w:rPr>
          <w:rtl/>
        </w:rPr>
        <w:t>لقد حدث تحول كبير في النظرة إلى البيئة في الأدبيات الاقتصادية، حيث ظلت الاستدامة كمفهوم تهيمن على الساحة الدولية منذ عقود، وتوضع في قلب قضايا السياسات. وبناء على ذلك، ظهرت مفاهيم مثل الاقتصاد الأخضر والنمو الأخضر لتحقيق النموذج الاقتصادي الجديد القائم على الاستدامة. وهدفت هذه الورقة إلى تسليط الضوء على مفاهيم الاقتصاد الأخضر/النمو/التنمية وتحويل النموذج الاقتصادي التقليدي إلى نموذج أخضر يحقق الركائز الثلاث للتنمية (الاقتصادية والاجتماعية والبيئية). كما سلطت الورقة الضوء على العلاقة بين الاقتصاد الأخضر والأعمال التجارية</w:t>
      </w:r>
    </w:p>
    <w:p w14:paraId="542C02A3" w14:textId="0F17A1C6" w:rsidR="003A16DD" w:rsidRPr="003A16DD" w:rsidRDefault="003A16DD" w:rsidP="003A16DD">
      <w:r w:rsidRPr="003A16DD">
        <mc:AlternateContent>
          <mc:Choice Requires="wps">
            <w:drawing>
              <wp:inline distT="0" distB="0" distL="0" distR="0" wp14:anchorId="02E67C60" wp14:editId="4A0724B2">
                <wp:extent cx="304800" cy="304800"/>
                <wp:effectExtent l="0" t="0" r="0" b="0"/>
                <wp:docPr id="1942184354" name="Rectangle 2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A8485" id="Rectangle 2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6DF943" w14:textId="77777777" w:rsidR="003A16DD" w:rsidRPr="003A16DD" w:rsidRDefault="003A16DD" w:rsidP="003A16DD">
      <w:r w:rsidRPr="003A16DD">
        <w:t>77</w:t>
      </w:r>
    </w:p>
    <w:p w14:paraId="11005536" w14:textId="77777777" w:rsidR="003A16DD" w:rsidRPr="003A16DD" w:rsidRDefault="003A16DD" w:rsidP="003A16DD">
      <w:r w:rsidRPr="003A16DD">
        <w:rPr>
          <w:rtl/>
        </w:rPr>
        <w:t>تلعب الحكومات دورا رئيساً في تعزيز أطر السياسات المحلية لتحفيز وتعبئة التمويل والاستثمار الخاص لدعم النمو الأخضر. ومن ثم، يجب العمل على مواءمة وإصلاح السياسات بشكل أفضل عبر السياسات التنظيمية للتغلب على الحواجز أمام الاستثمار الأخضر، وتوفير بيئة مواتية قادرة على جذب الاستثمار المحلي والدولي</w:t>
      </w:r>
      <w:r w:rsidRPr="003A16DD">
        <w:t>.</w:t>
      </w:r>
    </w:p>
    <w:p w14:paraId="54D1B23C" w14:textId="77777777" w:rsidR="003A16DD" w:rsidRPr="003A16DD" w:rsidRDefault="003A16DD" w:rsidP="003A16DD">
      <w:r w:rsidRPr="003A16DD">
        <w:rPr>
          <w:rtl/>
        </w:rPr>
        <w:t>د. شيماء محجوب</w:t>
      </w:r>
    </w:p>
    <w:p w14:paraId="0BAF9BCA" w14:textId="74528797" w:rsidR="003A16DD" w:rsidRPr="003A16DD" w:rsidRDefault="003A16DD" w:rsidP="003A16DD">
      <w:r w:rsidRPr="003A16DD">
        <mc:AlternateContent>
          <mc:Choice Requires="wps">
            <w:drawing>
              <wp:inline distT="0" distB="0" distL="0" distR="0" wp14:anchorId="5F3E2259" wp14:editId="10219B61">
                <wp:extent cx="304800" cy="304800"/>
                <wp:effectExtent l="0" t="0" r="0" b="0"/>
                <wp:docPr id="1287373087" name="Rectangle 2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0966C" id="Rectangle 2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F84EC0" w14:textId="77777777" w:rsidR="003A16DD" w:rsidRPr="003A16DD" w:rsidRDefault="003A16DD" w:rsidP="003A16DD">
      <w:r w:rsidRPr="003A16DD">
        <w:rPr>
          <w:rtl/>
        </w:rPr>
        <w:t>خبير التخطيط والتنمية المستدامة</w:t>
      </w:r>
    </w:p>
    <w:p w14:paraId="52F208B2" w14:textId="07D741BB" w:rsidR="003A16DD" w:rsidRPr="003A16DD" w:rsidRDefault="003A16DD" w:rsidP="003A16DD">
      <w:r w:rsidRPr="003A16DD">
        <mc:AlternateContent>
          <mc:Choice Requires="wps">
            <w:drawing>
              <wp:inline distT="0" distB="0" distL="0" distR="0" wp14:anchorId="6DB8A85E" wp14:editId="4BEE1638">
                <wp:extent cx="304800" cy="304800"/>
                <wp:effectExtent l="0" t="0" r="0" b="0"/>
                <wp:docPr id="1821755768" name="Rectangle 2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7831E" id="Rectangle 2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4472B3" w14:textId="77777777" w:rsidR="003A16DD" w:rsidRPr="003A16DD" w:rsidRDefault="003A16DD" w:rsidP="003A16DD">
      <w:pPr>
        <w:rPr>
          <w:b/>
          <w:bCs/>
        </w:rPr>
      </w:pPr>
      <w:r w:rsidRPr="003A16DD">
        <w:rPr>
          <w:b/>
          <w:bCs/>
          <w:rtl/>
        </w:rPr>
        <w:lastRenderedPageBreak/>
        <w:t>تقديم</w:t>
      </w:r>
      <w:r w:rsidRPr="003A16DD">
        <w:rPr>
          <w:b/>
          <w:bCs/>
        </w:rPr>
        <w:t>:</w:t>
      </w:r>
    </w:p>
    <w:p w14:paraId="1EF1154C" w14:textId="77777777" w:rsidR="003A16DD" w:rsidRPr="003A16DD" w:rsidRDefault="003A16DD" w:rsidP="003A16DD">
      <w:r w:rsidRPr="003A16DD">
        <w:rPr>
          <w:rtl/>
        </w:rPr>
        <w:t>إن النمو الأخضر ما هو إلا تحقيق النمو الاقتصادي مع الحد من التلوث وانبعاثات الغازات المسببة للاحتباس الحراري العالمي، والحد من النفايات وتحسين الكفاءة في استخدام الموارد الطبيعية، وهذا يتطلب الاستثمار طويل الأجل والتمويل المستدام. وإذا كانت الميزانيات العامة تقليديًّا هي المصدر الأساسي لتمويل البنية الأساسية الخضراء، فإن زيادة الضغوطات على المالية العامة، جعلت للاستثمار الخاص دورا محوريا للانتقال نحو الاقتصاد الأخضر</w:t>
      </w:r>
      <w:r w:rsidRPr="003A16DD">
        <w:t>.</w:t>
      </w:r>
    </w:p>
    <w:p w14:paraId="21CAB70A" w14:textId="77777777" w:rsidR="003A16DD" w:rsidRPr="003A16DD" w:rsidRDefault="003A16DD" w:rsidP="003A16DD">
      <w:r w:rsidRPr="003A16DD">
        <w:rPr>
          <w:rtl/>
        </w:rPr>
        <w:t>وفي هذا الصدد، تلعب الحكومات دورًا رئيسًا في تعزيز أطر السياسات المحلية لتحفيز وتعبئة التمويل والاستثمار الخاص لدعم النمو الأخضر. ومن ثم، يجب العمل على مواءمة وإصلاح السياسات بشكل أفضل عبر السياسات التنظيمية للتغلب على الحواجز أمام الاستثمار الأخضر، وتوفير بيئة مواتية قادرة على جذب</w:t>
      </w:r>
    </w:p>
    <w:p w14:paraId="78DCB779" w14:textId="77777777" w:rsidR="003A16DD" w:rsidRPr="003A16DD" w:rsidRDefault="003A16DD" w:rsidP="003A16DD">
      <w:r w:rsidRPr="003A16DD">
        <w:rPr>
          <w:rtl/>
        </w:rPr>
        <w:t>الاستثمار المحلي والدولي. وقد كانت مصر من أولى الدول التي قامت بإصدار السندات الخضراء في منطقة الشرق الأوسط وشمال إفريقيا ملهمة بذلك العديد من دول المنطقة والأسواق الصاعدة الأخرى</w:t>
      </w:r>
      <w:r w:rsidRPr="003A16DD">
        <w:t>.</w:t>
      </w:r>
    </w:p>
    <w:p w14:paraId="467789AE" w14:textId="77777777" w:rsidR="003A16DD" w:rsidRPr="003A16DD" w:rsidRDefault="003A16DD" w:rsidP="003A16DD">
      <w:r w:rsidRPr="003A16DD">
        <w:rPr>
          <w:rtl/>
        </w:rPr>
        <w:t>ويأتي هذا المقال لمناقشة التمويل الأخضر في سياق تحقيق أهداف الاستدامة التنموية في أبعادها المختلفة، مع تسليط الضوء على دور الشراكات في تعزيز التمويل الأخضر، وما يمكن أن يقوم به القطاع الحكومي وعلى الأخص البنوك المركزية في دعم التمويل الأخضر</w:t>
      </w:r>
      <w:r w:rsidRPr="003A16DD">
        <w:t>.</w:t>
      </w:r>
    </w:p>
    <w:p w14:paraId="72E9A143" w14:textId="77777777" w:rsidR="003A16DD" w:rsidRPr="003A16DD" w:rsidRDefault="003A16DD" w:rsidP="003A16DD">
      <w:r w:rsidRPr="003A16DD">
        <w:rPr>
          <w:rtl/>
        </w:rPr>
        <w:t>ومما لا شك فيه أن مصطلح "التمويل الأخضر" يرتبط ارتباطًا وثيقًا بالمفاهيم الأخرى ذات الصلة: كتمويل المناخ والتمويل المستدام. وفي حين تستخدم بعض المنظمات هذه المصطلحات بالتبادل، فإن المفاهيم المتعلقة بالمناخ والتمويل الأخضر والمستدام تعتبر متداخلة بالطريقة الموضحة في الشكل التالي</w:t>
      </w:r>
      <w:r w:rsidRPr="003A16DD">
        <w:t>:</w:t>
      </w:r>
    </w:p>
    <w:p w14:paraId="07DC8B5E" w14:textId="77777777" w:rsidR="003A16DD" w:rsidRPr="003A16DD" w:rsidRDefault="003A16DD" w:rsidP="003A16DD">
      <w:r w:rsidRPr="003A16DD">
        <w:rPr>
          <w:rtl/>
        </w:rPr>
        <w:t>الشكل (1): الروابط بين أنواع التمويل: المستدام، والبيئي، والأخضر، والمناخ، ومنخفض الكربون</w:t>
      </w:r>
    </w:p>
    <w:p w14:paraId="32DB4AB9" w14:textId="09BEE592" w:rsidR="003A16DD" w:rsidRPr="003A16DD" w:rsidRDefault="003A16DD" w:rsidP="003A16DD">
      <w:r w:rsidRPr="003A16DD">
        <mc:AlternateContent>
          <mc:Choice Requires="wps">
            <w:drawing>
              <wp:inline distT="0" distB="0" distL="0" distR="0" wp14:anchorId="60200E8A" wp14:editId="53414347">
                <wp:extent cx="304800" cy="304800"/>
                <wp:effectExtent l="0" t="0" r="0" b="0"/>
                <wp:docPr id="1382668792" name="Rectangle 259" descr="التنمية المستدامة الحوكمة اقتصادي اجتماعي بيئي إجراءات بيئية أخرى إجراءات التكيف إجراءات التخفيف منخفض الكربون مناخ أخضر اجتماعي بيئ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5DDBD" id="Rectangle 259" o:spid="_x0000_s1026" alt="التنمية المستدامة الحوكمة اقتصادي اجتماعي بيئي إجراءات بيئية أخرى إجراءات التكيف إجراءات التخفيف منخفض الكربون مناخ أخضر اجتماعي بيئ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CE702E" w14:textId="77777777" w:rsidR="003A16DD" w:rsidRPr="003A16DD" w:rsidRDefault="003A16DD" w:rsidP="003A16DD">
      <w:r w:rsidRPr="003A16DD">
        <w:rPr>
          <w:rtl/>
        </w:rPr>
        <w:t>مستدام</w:t>
      </w:r>
    </w:p>
    <w:p w14:paraId="07B24771" w14:textId="77777777" w:rsidR="003A16DD" w:rsidRPr="003A16DD" w:rsidRDefault="003A16DD" w:rsidP="003A16DD">
      <w:r w:rsidRPr="003A16DD">
        <w:rPr>
          <w:rtl/>
        </w:rPr>
        <w:t>وتجدر الإشارة إلى التمييز بين نوعين من التمويل: التمويل الأخضر المستهدف ،والتمويل العام غير المستهدف، فبينما يرتكز الأول على الاستخدام الأخضر لسندات العائدات والقروض الخضراء من أجل توفير الأموال للمشاريع الخضراء، بينما يركز التمويل العام غير المستهدف على توفير رأس المال للشركات التي تدير بنجاح المخاطر البيئية، وكذلك المخاطر الاجتماعية والحوكمة</w:t>
      </w:r>
      <w:r w:rsidRPr="003A16DD">
        <w:t xml:space="preserve"> (ESG)</w:t>
      </w:r>
      <w:r w:rsidRPr="003A16DD">
        <w:rPr>
          <w:rtl/>
        </w:rPr>
        <w:t>، وبالتالي يُنظر إليها على أنها أكثر صداقة للبيئة من غيرها</w:t>
      </w:r>
      <w:r w:rsidRPr="003A16DD">
        <w:t>.</w:t>
      </w:r>
    </w:p>
    <w:p w14:paraId="5D6B6C67" w14:textId="77777777" w:rsidR="003A16DD" w:rsidRPr="003A16DD" w:rsidRDefault="003A16DD" w:rsidP="003A16DD">
      <w:r w:rsidRPr="003A16DD">
        <w:rPr>
          <w:rtl/>
        </w:rPr>
        <w:t>ويعتبر النهج الثاني الأوسع لتعريف التمويل الأخضر هو شائع في الاستثمار المدرج والخاص ("الاستثمار المستدام والمسؤول")، وكذلك التمويل المؤسسي، حيث يتم توفير رأس المال عادةً لأغراض عامة، وما يميز هذا النوع من الاستثمار في هذا السياق هو عدم وجود قيود على كيفية استخدام رأس المال من قبل الشركة</w:t>
      </w:r>
      <w:r w:rsidRPr="003A16DD">
        <w:t>.</w:t>
      </w:r>
    </w:p>
    <w:p w14:paraId="7D2A87A7" w14:textId="77777777" w:rsidR="003A16DD" w:rsidRPr="003A16DD" w:rsidRDefault="003A16DD" w:rsidP="003A16DD">
      <w:pPr>
        <w:rPr>
          <w:b/>
          <w:bCs/>
        </w:rPr>
      </w:pPr>
      <w:r w:rsidRPr="003A16DD">
        <w:rPr>
          <w:b/>
          <w:bCs/>
          <w:rtl/>
        </w:rPr>
        <w:t>التمويل الأخضر أحد المسارات الداعمة والضرورية لتحقيق الاستدامة التنموية</w:t>
      </w:r>
      <w:r w:rsidRPr="003A16DD">
        <w:rPr>
          <w:b/>
          <w:bCs/>
        </w:rPr>
        <w:t>:</w:t>
      </w:r>
    </w:p>
    <w:p w14:paraId="63A30282" w14:textId="77777777" w:rsidR="003A16DD" w:rsidRPr="003A16DD" w:rsidRDefault="003A16DD" w:rsidP="003A16DD">
      <w:r w:rsidRPr="003A16DD">
        <w:rPr>
          <w:rtl/>
        </w:rPr>
        <w:t>إن التمويل الأخضر ذو أهمية كبيرة، وذلك من خلال ما يؤديه من دور في دعم التنمية المستدامة، فتمويل المشاريع المستدامة كتلك المتعلقة بالطاقة النظيفة والعمل المناخي والاستهلاك والإنتاج المسؤول والزراعة المستدامة أساسي لتحقيق الاستدامة التنموية، من حيث حماية النظام البيئي، وتعزيز المرونة الاقتصادية، مع دعم النمو الاقتصادي من خلال</w:t>
      </w:r>
    </w:p>
    <w:p w14:paraId="7FA42457" w14:textId="77777777" w:rsidR="003A16DD" w:rsidRPr="003A16DD" w:rsidRDefault="003A16DD" w:rsidP="003A16DD">
      <w:r w:rsidRPr="003A16DD">
        <w:rPr>
          <w:rtl/>
        </w:rPr>
        <w:t xml:space="preserve">دعم الاستثمارات في البنية التحتية والتقنيات التي تقلل من التعرض للمخاطر المرتبطة بالمناخ. ويعمل من جانب آخر على تلبية طلب المستثمرين بما يوفره من خيارات استثمارية تتوافق مع القيم البيئية والاجتماعية: مما يدعم تبني ممارسات مستدامة </w:t>
      </w:r>
      <w:r w:rsidRPr="003A16DD">
        <w:rPr>
          <w:rtl/>
        </w:rPr>
        <w:lastRenderedPageBreak/>
        <w:t>من خلال تقديم شروط تمويل أفضل للمشاريع الصديقة للبيئة، ودعم الاستثمار في التكنولوجيا الخضراء والبنية الأساسية الداعمة للتحولات الخضراء والممارسات المستدامة، ويشمل ذلك التقدم في مجال الطاقة المتجددة وإدارة النفايات والزراعة المستدامة، وتعزيز الابتكار والقدرة التنافسية</w:t>
      </w:r>
      <w:r w:rsidRPr="003A16DD">
        <w:t>.</w:t>
      </w:r>
    </w:p>
    <w:p w14:paraId="57132C1E" w14:textId="77777777" w:rsidR="003A16DD" w:rsidRPr="003A16DD" w:rsidRDefault="003A16DD" w:rsidP="003A16DD">
      <w:r w:rsidRPr="003A16DD">
        <w:rPr>
          <w:rtl/>
        </w:rPr>
        <w:t>وأيضًا يساهم التمويل الأخضر في إدارة المخاطر، وتعزيز الأثر الاجتماعي، فضلا عن الامتثال التنظيمي، بما يمكن أن يقدمه للشركات من زيادة القدرة على الامتثال للوائح البيئية الأكثر صرامة، وتجنب العقوبات المحتملة. وتتحقق هذه الجوانب من خلال ما يقوم به التمويل الأخضر في دعم المشروعات التي تهدف إلى تقليل التلوث، والحفاظ على الموارد الطبيعية، وأيضاً التخفيف من الآثار العكسية للتغيرات المناخية. وهذا لا يساعد فقط في معالجة التحديات البيئية، بل يعزز أيضاً القدرة التنافسية للشركات التي تتبنى هذه الابتكارات بهدف التقليل من انبعاثات الغازات المسببة للاحتباس الحراري وتعزيز القدرة على التكيف مع المناخ، وهو ما يساعد في حماية النظم البيئية والمجتمعات من الآثار الضارة لتغير المناخ</w:t>
      </w:r>
      <w:r w:rsidRPr="003A16DD">
        <w:t>.</w:t>
      </w:r>
    </w:p>
    <w:p w14:paraId="15906753" w14:textId="77777777" w:rsidR="003A16DD" w:rsidRPr="003A16DD" w:rsidRDefault="003A16DD" w:rsidP="003A16DD">
      <w:r w:rsidRPr="003A16DD">
        <w:rPr>
          <w:rtl/>
        </w:rPr>
        <w:t>الشكل (2): القنوات التي يمكن للتمويل الأخضر من خلالها تحقيق الاستدامة في أبعادها الثلاثة</w:t>
      </w:r>
    </w:p>
    <w:p w14:paraId="5FD88842" w14:textId="2C02B315" w:rsidR="003A16DD" w:rsidRPr="003A16DD" w:rsidRDefault="003A16DD" w:rsidP="003A16DD">
      <w:r w:rsidRPr="003A16DD">
        <mc:AlternateContent>
          <mc:Choice Requires="wps">
            <w:drawing>
              <wp:inline distT="0" distB="0" distL="0" distR="0" wp14:anchorId="48DAAFA8" wp14:editId="7394BC24">
                <wp:extent cx="304800" cy="304800"/>
                <wp:effectExtent l="0" t="0" r="0" b="0"/>
                <wp:docPr id="1206222671" name="Rectangle 258" descr="التنمية المستدامة تعزيز التمويل الأخضر الأثر الاقتصادي الأثر الاجتماعي حماية النظم البيئية (دعم النمو- تعزيز التنافسية والابتكار- زيادة الاستثمارات الخضراء - تطوير البنية التحتية الداعمة- تشجيع الممارسات المستدامة) (تحسين الصحة العامة- تعزيز العدالة الاجتماعية- الحد من الفقر- الاحتواء الاجتماعي) (التخفيف من الآثار العكسية لتغيرات المناخ - الامتثال للوائح البيئية- تشجيع الممارسات المستدام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327EF" id="Rectangle 258" o:spid="_x0000_s1026" alt="التنمية المستدامة تعزيز التمويل الأخضر الأثر الاقتصادي الأثر الاجتماعي حماية النظم البيئية (دعم النمو- تعزيز التنافسية والابتكار- زيادة الاستثمارات الخضراء - تطوير البنية التحتية الداعمة- تشجيع الممارسات المستدامة) (تحسين الصحة العامة- تعزيز العدالة الاجتماعية- الحد من الفقر- الاحتواء الاجتماعي) (التخفيف من الآثار العكسية لتغيرات المناخ - الامتثال للوائح البيئية- تشجيع الممارسات المستدام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F03328" w14:textId="77777777" w:rsidR="003A16DD" w:rsidRPr="003A16DD" w:rsidRDefault="003A16DD" w:rsidP="003A16DD">
      <w:r w:rsidRPr="003A16DD">
        <w:rPr>
          <w:rtl/>
        </w:rPr>
        <w:t>المصدر: من إعداد الباحث</w:t>
      </w:r>
      <w:r w:rsidRPr="003A16DD">
        <w:t>.</w:t>
      </w:r>
    </w:p>
    <w:p w14:paraId="69E73D93" w14:textId="77777777" w:rsidR="003A16DD" w:rsidRPr="003A16DD" w:rsidRDefault="003A16DD" w:rsidP="003A16DD">
      <w:r w:rsidRPr="003A16DD">
        <w:rPr>
          <w:rtl/>
        </w:rPr>
        <w:t>إضافة إلى ذلك، يمكن للتمويل الأخضر تحسين الصحة العامة من خلال الحد من التلوث، وكل ذلك يعمل على تعزيز العدالة الاجتماعية والحد من الفقر من خلال دعم المشاريع التي توفر الطاقة النظيفة والموارد المستدامة للمجتمعات الأكثر حرمانًا وتهميشاً، مع ضمان استفادة جميع شرائح المجتمع من النمو الاقتصادي</w:t>
      </w:r>
      <w:r w:rsidRPr="003A16DD">
        <w:t>.</w:t>
      </w:r>
    </w:p>
    <w:p w14:paraId="67322B82" w14:textId="77777777" w:rsidR="003A16DD" w:rsidRPr="003A16DD" w:rsidRDefault="003A16DD" w:rsidP="003A16DD">
      <w:r w:rsidRPr="003A16DD">
        <w:rPr>
          <w:rtl/>
        </w:rPr>
        <w:t>وبذلك يمكن القول إن التمويل الأخضر يهدف بوجه خاص إلى زيادة مستوى التدفقات المالية (من البنوك، والقروض الصغيرة، والتأمين، والاستثمار) من القطاعين العام والخاص وغير الربحي إلى أولويات التنمية المستدامة. ويتمثل جزء أساسي من هذا في إدارة المخاطر البيئية والاجتماعية بشكل أفضل، وكذا في اغتنام الفرص التي تحقق معدل عائد لائق مع عوائد إيجابية على البيئة، وتوفير قدر أعظم من المساءلة</w:t>
      </w:r>
      <w:r w:rsidRPr="003A16DD">
        <w:t>.</w:t>
      </w:r>
    </w:p>
    <w:p w14:paraId="0ABC04C7" w14:textId="77777777" w:rsidR="003A16DD" w:rsidRPr="003A16DD" w:rsidRDefault="003A16DD" w:rsidP="003A16DD">
      <w:r w:rsidRPr="003A16DD">
        <w:rPr>
          <w:rtl/>
        </w:rPr>
        <w:t>وبالرغم من تعدد المنافع والقنوات التي يمكن</w:t>
      </w:r>
    </w:p>
    <w:p w14:paraId="6A100501" w14:textId="77777777" w:rsidR="003A16DD" w:rsidRPr="003A16DD" w:rsidRDefault="003A16DD" w:rsidP="003A16DD">
      <w:r w:rsidRPr="003A16DD">
        <w:rPr>
          <w:rtl/>
        </w:rPr>
        <w:t>للتمويل الأخضر من خلالها تحقيق الاستدامة في أبعادها الثلاثة، فإن أحد الجوانب التي استدعت المزيد من الاهتمام من جانب المحللين والممارسين وصناع القرار في تحديد مفهوم "الأخضر</w:t>
      </w:r>
      <w:r w:rsidRPr="003A16DD">
        <w:t xml:space="preserve">" "green" </w:t>
      </w:r>
      <w:r w:rsidRPr="003A16DD">
        <w:rPr>
          <w:rtl/>
        </w:rPr>
        <w:t>في سياق التمويل. وقد حددت الجهود العالمية المبذولة "الأخضر" بتمحوره حول 3 مجموعات رئيسة، هي: السندات الخضراء، والإقراض الأخضر، والاستثمار في الأسهم الخضراء</w:t>
      </w:r>
      <w:r w:rsidRPr="003A16DD">
        <w:t>.</w:t>
      </w:r>
    </w:p>
    <w:p w14:paraId="039CF8D8" w14:textId="77777777" w:rsidR="003A16DD" w:rsidRPr="003A16DD" w:rsidRDefault="003A16DD" w:rsidP="003A16DD">
      <w:r w:rsidRPr="003A16DD">
        <w:rPr>
          <w:rtl/>
        </w:rPr>
        <w:t>السندات الخضراء: وهي تلك السندات التي تتوافق مع القائمة العامة لفئات المشاريع المؤهلة والموضحة في مبادئ السندات الخضراء</w:t>
      </w:r>
      <w:r w:rsidRPr="003A16DD">
        <w:t xml:space="preserve"> (Green Bond Principles (GBP </w:t>
      </w:r>
      <w:r w:rsidRPr="003A16DD">
        <w:rPr>
          <w:rtl/>
        </w:rPr>
        <w:t>ومبادرة السندات المناخية</w:t>
      </w:r>
      <w:r w:rsidRPr="003A16DD">
        <w:t xml:space="preserve"> Climate Bonds Initiative (CBI)</w:t>
      </w:r>
      <w:r w:rsidRPr="003A16DD">
        <w:rPr>
          <w:rtl/>
        </w:rPr>
        <w:t>، ويتم التحقق من الطابع الأخضر للسندات من قبل آراء مراجعين خارجيين: حيث يتم تقييم ما إذا كان السند متوافقا مع مبادئ السندات الخضراء، وما إذا كانت التأثيرات البيئية المتوقعة للمشاريع الخضراء واقعية</w:t>
      </w:r>
      <w:r w:rsidRPr="003A16DD">
        <w:t>.</w:t>
      </w:r>
    </w:p>
    <w:p w14:paraId="38032526" w14:textId="77777777" w:rsidR="003A16DD" w:rsidRPr="003A16DD" w:rsidRDefault="003A16DD" w:rsidP="003A16DD">
      <w:r w:rsidRPr="003A16DD">
        <w:rPr>
          <w:rtl/>
        </w:rPr>
        <w:t>الشكل (3): تطور قيمة السندات وفقا لأنواعها خلال الفترة</w:t>
      </w:r>
      <w:r w:rsidRPr="003A16DD">
        <w:t xml:space="preserve"> (2011 - 2020)</w:t>
      </w:r>
    </w:p>
    <w:p w14:paraId="6BB502DC" w14:textId="2135DF77" w:rsidR="003A16DD" w:rsidRPr="003A16DD" w:rsidRDefault="003A16DD" w:rsidP="003A16DD">
      <w:r w:rsidRPr="003A16DD">
        <mc:AlternateContent>
          <mc:Choice Requires="wps">
            <w:drawing>
              <wp:inline distT="0" distB="0" distL="0" distR="0" wp14:anchorId="08918C9D" wp14:editId="19F68415">
                <wp:extent cx="304800" cy="304800"/>
                <wp:effectExtent l="0" t="0" r="0" b="0"/>
                <wp:docPr id="1455132011" name="Rectangle 257" descr="مليون دولار 600,000 500,000 400,000 300,000 200,000 100,000 。 2020 2019 2018 2017 2016 2015 2014 2013 2012 2011 السندات المرتبطة بالاستدامة السندات المستدامة السندات الاجتماعية السندات الخضراء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B8870" id="Rectangle 257" o:spid="_x0000_s1026" alt="مليون دولار 600,000 500,000 400,000 300,000 200,000 100,000 。 2020 2019 2018 2017 2016 2015 2014 2013 2012 2011 السندات المرتبطة بالاستدامة السندات المستدامة السندات الاجتماعية السندات الخضراء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3BACE2" w14:textId="77777777" w:rsidR="003A16DD" w:rsidRPr="003A16DD" w:rsidRDefault="003A16DD" w:rsidP="003A16DD">
      <w:r w:rsidRPr="003A16DD">
        <w:rPr>
          <w:rtl/>
        </w:rPr>
        <w:t>المصدر: مجموعة البنك الدولي، "دعم أول إصدار للسندات الخضراء في مصر"، 15 مارس 2022</w:t>
      </w:r>
      <w:r w:rsidRPr="003A16DD">
        <w:t>.</w:t>
      </w:r>
    </w:p>
    <w:p w14:paraId="7E64106C" w14:textId="77777777" w:rsidR="003A16DD" w:rsidRPr="003A16DD" w:rsidRDefault="003A16DD" w:rsidP="003A16DD">
      <w:r w:rsidRPr="003A16DD">
        <w:rPr>
          <w:rtl/>
        </w:rPr>
        <w:lastRenderedPageBreak/>
        <w:t>ولا تمثل "السندات الخضراء والاجتماعية وسندات الاستدامة</w:t>
      </w:r>
      <w:r w:rsidRPr="003A16DD">
        <w:t xml:space="preserve">" (GSSS) </w:t>
      </w:r>
      <w:r w:rsidRPr="003A16DD">
        <w:rPr>
          <w:rtl/>
        </w:rPr>
        <w:t>سوى 2.2% من إصدارات السندات العالمية البالغ إجماليها</w:t>
      </w:r>
    </w:p>
    <w:p w14:paraId="5FD6F385" w14:textId="77777777" w:rsidR="003A16DD" w:rsidRPr="003A16DD" w:rsidRDefault="003A16DD" w:rsidP="003A16DD">
      <w:r w:rsidRPr="003A16DD">
        <w:t xml:space="preserve">27.3 </w:t>
      </w:r>
      <w:r w:rsidRPr="003A16DD">
        <w:rPr>
          <w:rtl/>
        </w:rPr>
        <w:t>تريليون دولار في عام 2020. لكنها آخذة في الزيادة وسط تزايد اهتمام المستثمرين بمساندة العمل المناخي</w:t>
      </w:r>
      <w:r w:rsidRPr="003A16DD">
        <w:t>.</w:t>
      </w:r>
    </w:p>
    <w:p w14:paraId="544931EC" w14:textId="77777777" w:rsidR="003A16DD" w:rsidRPr="003A16DD" w:rsidRDefault="003A16DD" w:rsidP="003A16DD">
      <w:r w:rsidRPr="003A16DD">
        <w:rPr>
          <w:rtl/>
        </w:rPr>
        <w:t>الإقراض الأخضر: تشارك البنوك بشكل متزايد في إصدار القروض الخضراء. وعادة ما ترتبط أهلية الحصول على الائتمان بموجب خطوط ائتمان خضراء محددة، وبالامتثال لمعايير الأهلية الفنية المفصلة. ويمكن أن تكون معايير الأهلية هذه مصحوبة بالتقنيات أو المنتجات التي يمكن اعتبارها خضراء دون مزيد من التقييم</w:t>
      </w:r>
      <w:r w:rsidRPr="003A16DD">
        <w:t>.</w:t>
      </w:r>
    </w:p>
    <w:p w14:paraId="170D0733" w14:textId="77777777" w:rsidR="003A16DD" w:rsidRPr="003A16DD" w:rsidRDefault="003A16DD" w:rsidP="003A16DD">
      <w:r w:rsidRPr="003A16DD">
        <w:rPr>
          <w:rtl/>
        </w:rPr>
        <w:t>هذا -وكما سيتضح لاحقًا- فإن العديد من بنوك التنمية المتعددة الأطراف بالاشتراك مع نادي التمويل الإنمائي الدولي</w:t>
      </w:r>
      <w:r w:rsidRPr="003A16DD">
        <w:t xml:space="preserve"> (IDFC) </w:t>
      </w:r>
      <w:r w:rsidRPr="003A16DD">
        <w:rPr>
          <w:rtl/>
        </w:rPr>
        <w:t>طوروا المبادئ المشتركة لتتبع تمويل التخفيف من آثار تغير المناخ، وتتضمن هذه المبادئ تصنيفاً للقطاعات المؤهلة لتمويل التخفيف من آثار المناخ. وبعيداً عن هذه المبادرة فلا يزال العمل المشترك محدودا نسبيا</w:t>
      </w:r>
      <w:r w:rsidRPr="003A16DD">
        <w:t>.</w:t>
      </w:r>
    </w:p>
    <w:p w14:paraId="69D9E88C" w14:textId="77777777" w:rsidR="003A16DD" w:rsidRPr="003A16DD" w:rsidRDefault="003A16DD" w:rsidP="003A16DD">
      <w:r w:rsidRPr="003A16DD">
        <w:rPr>
          <w:rtl/>
        </w:rPr>
        <w:t>الاستثمار في الأسهم الخضراء: يستخدم المستثمرون مجموعة من الاستراتيجيات لجعل استثماراتهم مستدامة. وتتم استثمارات الأسهم الخضراء في الغالب من خلال الاستثمار في المؤشرات</w:t>
      </w:r>
      <w:r w:rsidRPr="003A16DD">
        <w:t xml:space="preserve"> index investing </w:t>
      </w:r>
      <w:r w:rsidRPr="003A16DD">
        <w:rPr>
          <w:rtl/>
        </w:rPr>
        <w:t>أو صناديق الأسهم</w:t>
      </w:r>
      <w:r w:rsidRPr="003A16DD">
        <w:t xml:space="preserve"> equity funds</w:t>
      </w:r>
      <w:r w:rsidRPr="003A16DD">
        <w:rPr>
          <w:rtl/>
        </w:rPr>
        <w:t>، ففي السنوات الأخيرة، تم تطوير العديد من المؤشرات لتحديد وتتبع أداء الصناعات والشركات والاستثمارات الخضراء على وجه التحديد</w:t>
      </w:r>
      <w:r w:rsidRPr="003A16DD">
        <w:t>.</w:t>
      </w:r>
    </w:p>
    <w:p w14:paraId="67BB2577" w14:textId="77777777" w:rsidR="003A16DD" w:rsidRPr="003A16DD" w:rsidRDefault="003A16DD" w:rsidP="003A16DD">
      <w:r w:rsidRPr="003A16DD">
        <w:rPr>
          <w:rtl/>
        </w:rPr>
        <w:t>وبالرغم من الشفافية التي تتسم بها منهجيات تحديد المشروعات الخضراء بالنسبة للمؤشرات، فإن الأساليب المستخدمة لتحديد</w:t>
      </w:r>
    </w:p>
    <w:p w14:paraId="11992192" w14:textId="77777777" w:rsidR="003A16DD" w:rsidRPr="003A16DD" w:rsidRDefault="003A16DD" w:rsidP="003A16DD">
      <w:r w:rsidRPr="003A16DD">
        <w:t>"</w:t>
      </w:r>
      <w:r w:rsidRPr="003A16DD">
        <w:rPr>
          <w:rtl/>
        </w:rPr>
        <w:t>الخضراء" من قبل صناديق الأسهم الخضراء غالبًا ما تكون معقدة ومثيرة للجدل. وبشكل عام، فإن المنهجيات المستخدمة لتحديد "الشركات الخضراء" لا تزال تتصف بعدم التجانس في شريحة الأسهم الخضراء المدرجة؛ مما يستدعي بذل مزيد من الجهود لتوحيد مثل هذه التعريفات</w:t>
      </w:r>
      <w:r w:rsidRPr="003A16DD">
        <w:t>.</w:t>
      </w:r>
    </w:p>
    <w:p w14:paraId="3AA9A1A0" w14:textId="77777777" w:rsidR="003A16DD" w:rsidRPr="003A16DD" w:rsidRDefault="003A16DD" w:rsidP="003A16DD">
      <w:pPr>
        <w:rPr>
          <w:b/>
          <w:bCs/>
        </w:rPr>
      </w:pPr>
      <w:r w:rsidRPr="003A16DD">
        <w:rPr>
          <w:b/>
          <w:bCs/>
          <w:rtl/>
        </w:rPr>
        <w:t>بناء الشراكات ودور القطاع العام في تعزيز التمويل الأخضر</w:t>
      </w:r>
      <w:r w:rsidRPr="003A16DD">
        <w:rPr>
          <w:b/>
          <w:bCs/>
        </w:rPr>
        <w:t>:</w:t>
      </w:r>
    </w:p>
    <w:p w14:paraId="18AA4AD3" w14:textId="77777777" w:rsidR="003A16DD" w:rsidRPr="003A16DD" w:rsidRDefault="003A16DD" w:rsidP="003A16DD">
      <w:r w:rsidRPr="003A16DD">
        <w:rPr>
          <w:rtl/>
        </w:rPr>
        <w:t>إن تعزيز الشراكات بين الأطراف المعنية المتعددة من أجل تحقيق دور التمويل الأخضر في تعزيز الاستدامة التنموية لا يقل أهمية عن تحقيق الأهداف التنموية، وتشمل هذه الأطراف الجهات الفاعلة الرئيسة في الأسواق المالية والبنوك والمستثمرين وكيانات الائتمان الأصغر وشركات التأمين، ويأتي على رأس كل هذه الأطراف دور القطاع العام. فكما يظهر بالشكل التالي، يأتي دور القطاع العام في تحديد الأطر واللوائح التنظيمية، وبناء المؤسسات، وصياغة التعريفات الجمركية وأيضاً الدعم والمنح، كما سيوضح المقال</w:t>
      </w:r>
      <w:r w:rsidRPr="003A16DD">
        <w:t>.</w:t>
      </w:r>
    </w:p>
    <w:p w14:paraId="58053002" w14:textId="77777777" w:rsidR="003A16DD" w:rsidRPr="003A16DD" w:rsidRDefault="003A16DD" w:rsidP="003A16DD">
      <w:r w:rsidRPr="003A16DD">
        <w:rPr>
          <w:rtl/>
        </w:rPr>
        <w:t>ويأتي دور القطاع الخاص أو قطاع الأعمال الخاص في المساهمات المالية، وتعزيز الابتكار، فضلا عن الدور الإداري، وإتاحة المعلومات المحلية، وكذلك في تعزيز التشابكات الأمامية والخلفية، أما المواطن، فيجب أن تكون لديه الرغبة في تعزيز الحياة الصديقة للبيئة، من خلال ما لديه من القدرة، مع الوعي الكافي اللازم للقيام بهذا الدور</w:t>
      </w:r>
      <w:r w:rsidRPr="003A16DD">
        <w:t>.</w:t>
      </w:r>
    </w:p>
    <w:p w14:paraId="5A0F8EC6" w14:textId="77777777" w:rsidR="003A16DD" w:rsidRPr="003A16DD" w:rsidRDefault="003A16DD" w:rsidP="003A16DD">
      <w:pPr>
        <w:rPr>
          <w:b/>
          <w:bCs/>
        </w:rPr>
      </w:pPr>
      <w:r w:rsidRPr="003A16DD">
        <w:rPr>
          <w:b/>
          <w:bCs/>
          <w:rtl/>
        </w:rPr>
        <w:t>الشكل (4): تعزيز الشراكات من أجل التمويل الأخضر</w:t>
      </w:r>
    </w:p>
    <w:p w14:paraId="21E517CD" w14:textId="77777777" w:rsidR="003A16DD" w:rsidRPr="003A16DD" w:rsidRDefault="003A16DD" w:rsidP="003A16DD">
      <w:pPr>
        <w:rPr>
          <w:b/>
          <w:bCs/>
        </w:rPr>
      </w:pPr>
      <w:r w:rsidRPr="003A16DD">
        <w:rPr>
          <w:b/>
          <w:bCs/>
          <w:rtl/>
        </w:rPr>
        <w:t>القطاع الخاص</w:t>
      </w:r>
    </w:p>
    <w:p w14:paraId="6CCECD17" w14:textId="77777777" w:rsidR="003A16DD" w:rsidRPr="003A16DD" w:rsidRDefault="003A16DD" w:rsidP="003A16DD">
      <w:r w:rsidRPr="003A16DD">
        <w:rPr>
          <w:rtl/>
        </w:rPr>
        <w:t>المساهمات المالية، وتعزيز الابتكار، فضلا عن الدور الإداري، وإتاحة المعلومات المحلية، وكذلك في تعزيز التشابكات الأمامية والخلفية</w:t>
      </w:r>
      <w:r w:rsidRPr="003A16DD">
        <w:t>.</w:t>
      </w:r>
    </w:p>
    <w:p w14:paraId="549EDF58" w14:textId="77777777" w:rsidR="003A16DD" w:rsidRPr="003A16DD" w:rsidRDefault="003A16DD" w:rsidP="003A16DD">
      <w:pPr>
        <w:rPr>
          <w:b/>
          <w:bCs/>
        </w:rPr>
      </w:pPr>
      <w:r w:rsidRPr="003A16DD">
        <w:rPr>
          <w:b/>
          <w:bCs/>
          <w:rtl/>
        </w:rPr>
        <w:t>القطاع العام</w:t>
      </w:r>
    </w:p>
    <w:p w14:paraId="6DEB13B3" w14:textId="77777777" w:rsidR="003A16DD" w:rsidRPr="003A16DD" w:rsidRDefault="003A16DD" w:rsidP="003A16DD">
      <w:r w:rsidRPr="003A16DD">
        <w:rPr>
          <w:rtl/>
        </w:rPr>
        <w:t>تحديد الأطر واللوائح التنظیمية، وبناء المؤسسات، وصياغة التعريفات الجمركية وأيضًا الدعم والمنح</w:t>
      </w:r>
      <w:r w:rsidRPr="003A16DD">
        <w:t>.</w:t>
      </w:r>
    </w:p>
    <w:p w14:paraId="6E5FA6F8" w14:textId="77777777" w:rsidR="003A16DD" w:rsidRPr="003A16DD" w:rsidRDefault="003A16DD" w:rsidP="003A16DD">
      <w:pPr>
        <w:rPr>
          <w:b/>
          <w:bCs/>
        </w:rPr>
      </w:pPr>
      <w:r w:rsidRPr="003A16DD">
        <w:rPr>
          <w:b/>
          <w:bCs/>
          <w:rtl/>
        </w:rPr>
        <w:lastRenderedPageBreak/>
        <w:t>المواطن</w:t>
      </w:r>
    </w:p>
    <w:p w14:paraId="66957C7D" w14:textId="77777777" w:rsidR="003A16DD" w:rsidRPr="003A16DD" w:rsidRDefault="003A16DD" w:rsidP="003A16DD">
      <w:r w:rsidRPr="003A16DD">
        <w:rPr>
          <w:rtl/>
        </w:rPr>
        <w:t>يجب أن تكون لديه الرغبة في تعزيز الحياة الصديقة للبيئة، من خلال ما لديه من القدرة، مع الوعي الكافي اللازم للقيام بهذا الدور</w:t>
      </w:r>
      <w:r w:rsidRPr="003A16DD">
        <w:t>.</w:t>
      </w:r>
    </w:p>
    <w:p w14:paraId="0FD5C61E" w14:textId="77777777" w:rsidR="003A16DD" w:rsidRPr="003A16DD" w:rsidRDefault="003A16DD" w:rsidP="003A16DD">
      <w:r w:rsidRPr="003A16DD">
        <w:rPr>
          <w:rtl/>
        </w:rPr>
        <w:t>ويلعب القطاع العام بوجه خاص دورا حاسما في التمويل الأخضر، حيث يعمل كمحفز لتعبئة الموارد الاستثمارية من القطاع الخاص، من خلال وضع وتنفيذ سياسات تشجع الاستثمارات الخضراء، مثل: تسعير الكربون، ودعم الطاقة المتجددة، واللوائح البيئية الأكثر صرامة، وأيضاً من خلال توفير التمويل والمنح والإعانات للمشاريع الخضراء، مما يقلل من المخاطر المالية للمستثمرين من القطاع الخاص. كما يمكنه أيضاً تقديم الضمانات والتأمين للتخفيف من المخاطر المرتبطة بالاستثمارات الخضراء، مما يجعلها أكثر جاذبية للمستثمرين من القطاع الخاص</w:t>
      </w:r>
      <w:r w:rsidRPr="003A16DD">
        <w:t>.</w:t>
      </w:r>
    </w:p>
    <w:p w14:paraId="171E264C" w14:textId="77777777" w:rsidR="003A16DD" w:rsidRPr="003A16DD" w:rsidRDefault="003A16DD" w:rsidP="003A16DD">
      <w:r w:rsidRPr="003A16DD">
        <w:rPr>
          <w:rtl/>
        </w:rPr>
        <w:t>ومن جانب آخر، فإن توافر المعلومات حول التمويل الأخضر والتأثيرات البيئية لهذا النوع من التمويل، يساعد المستثمرين على اتخاذ قرارات مستنيرة. فضلا عن ذلك، يُعد استثمار الحكومات في البنية الأساسية الخضراء، كوسائل النقل العام ومرافق الطاقة المتجددة، أساسًا لتحفيز المزيد من الاستثمار الخاص، هذا فضلا عن الدور التنسيقي الذي يمكن للحكومات أن تقوم به في دعم الممارسات الخضراء، في قطاعات ومناطق محددة وفقًا لأولوياتها التنموية</w:t>
      </w:r>
      <w:r w:rsidRPr="003A16DD">
        <w:t>.</w:t>
      </w:r>
    </w:p>
    <w:p w14:paraId="7AAFEA54" w14:textId="77777777" w:rsidR="003A16DD" w:rsidRPr="003A16DD" w:rsidRDefault="003A16DD" w:rsidP="003A16DD">
      <w:r w:rsidRPr="003A16DD">
        <w:rPr>
          <w:rtl/>
        </w:rPr>
        <w:t>فالقطاع العام لديه القدرة على خفض تكلفة الاستثمار من خلال خيارات إما الحد من المخاطر التي يتعرض لها القطاع الخاص، وذلك من خلال الاستثمار في الأسهم - والذي يجلب مخاطر أعلى إذا فقدت الأصول الأساسية قيمتها- أو تقديم تعزيزات ائتمانية لتحسين الجدارة الائتمانية للمشروعات. وبالاستثمار في شكل أسهم في المشاريع المناخية، يتحمل القطاع العام قدرا كبيرا من مخاطر الاستثمار، ولكنه سوف يجني أيضا فوائد إيجابية عندما تنجح الاستثمارات</w:t>
      </w:r>
      <w:r w:rsidRPr="003A16DD">
        <w:t>.</w:t>
      </w:r>
    </w:p>
    <w:p w14:paraId="49BD859C" w14:textId="77777777" w:rsidR="003A16DD" w:rsidRPr="003A16DD" w:rsidRDefault="003A16DD" w:rsidP="003A16DD">
      <w:r w:rsidRPr="003A16DD">
        <w:rPr>
          <w:rtl/>
        </w:rPr>
        <w:t>كما يمكن للقطاع العام أن يقوم بدور قيادي في إنشاء بنية معلومات مناخية قوية لتحسين عملية اتخاذ القرار وتسعير المخاطر، فضلا عن منع "التضليل البيئي". ومن الناحية المثالية، سيشمل هذا بيانات وإحصاءات عالية الجودة</w:t>
      </w:r>
    </w:p>
    <w:p w14:paraId="06BB9D7F" w14:textId="77777777" w:rsidR="003A16DD" w:rsidRPr="003A16DD" w:rsidRDefault="003A16DD" w:rsidP="003A16DD">
      <w:r w:rsidRPr="003A16DD">
        <w:rPr>
          <w:rtl/>
        </w:rPr>
        <w:t>وموثوق بها وقابلة للمقارنة، ومجموعة من معايير الإفصاح عن المناخ المتجانسة والمتسقة عالميًّا، ومبادئ متفق عليها عالميا لتصنيفات تمويل المناخ</w:t>
      </w:r>
      <w:r w:rsidRPr="003A16DD">
        <w:t>.</w:t>
      </w:r>
    </w:p>
    <w:p w14:paraId="6695D339" w14:textId="77777777" w:rsidR="003A16DD" w:rsidRPr="003A16DD" w:rsidRDefault="003A16DD" w:rsidP="003A16DD">
      <w:r w:rsidRPr="003A16DD">
        <w:rPr>
          <w:rtl/>
        </w:rPr>
        <w:t>وقد أجرى بالفعل صندوق النقد الدولي مناقشات ثرية حول كيفية سد فجوات بيانات تمويل المناخ مع منظمات دولية أخرى وأطراف معنية أخرى في منتدى إحصائي، كما شارك مؤخراً في تأليف تقرير لشبكة إضفاء اللون الأخضر على النظام المالي، وشدد على تحديد الخطوات العاجلة اللازمة لسد فجوات البيانات</w:t>
      </w:r>
      <w:r w:rsidRPr="003A16DD">
        <w:t>.</w:t>
      </w:r>
    </w:p>
    <w:p w14:paraId="1CD5137E" w14:textId="77777777" w:rsidR="003A16DD" w:rsidRPr="003A16DD" w:rsidRDefault="003A16DD" w:rsidP="003A16DD">
      <w:pPr>
        <w:rPr>
          <w:b/>
          <w:bCs/>
        </w:rPr>
      </w:pPr>
      <w:r w:rsidRPr="003A16DD">
        <w:rPr>
          <w:b/>
          <w:bCs/>
          <w:rtl/>
        </w:rPr>
        <w:t>دور البنوك المركزية في دعم التمويل الأخضر</w:t>
      </w:r>
      <w:r w:rsidRPr="003A16DD">
        <w:rPr>
          <w:b/>
          <w:bCs/>
        </w:rPr>
        <w:t>:</w:t>
      </w:r>
    </w:p>
    <w:p w14:paraId="35597DD3" w14:textId="77777777" w:rsidR="003A16DD" w:rsidRPr="003A16DD" w:rsidRDefault="003A16DD" w:rsidP="003A16DD">
      <w:r w:rsidRPr="003A16DD">
        <w:rPr>
          <w:rtl/>
        </w:rPr>
        <w:t>وانطلاقًا من أن دور البنوك المركزية هو توفير أدوات السياسات النقدية الملائمة لتحقيق الأهداف الاقتصادية الأوسع للدول، وحيث إن هذه الأهداف الاقتصادية تتسم بالديناميكية الشديدة ووحدة التأثير والتغير في ضوء ما تفرضه التحديات والفرص العالمية من أدوار جديدة. وبعد أن تركز الدور التاريخ لهذه البنوك في السيطرة على التضخم وتعزيز النمو الاقتصادي، فقد تطورت البنوك المركزية في مختلف أنحاء العالم لتلعب دورا أساسيا في توجيه السوق نحو الاستدامة البيئية، الأمر الذي جعل دمج عوامل الخطر المناخية في تقييماتها الاقتصادية أمراً حتميًّا، أخذاً في الاعتبار أن الاستثمارات المطلوبة للوصول إلى انبعاثات صفرية صافية بحلول عام 2050 تبلغ نحو 200 تريليون دولار أمريكي، وتشير الأدلة إلى أن التركيز العالمي على إزالة الكربون يؤثر على الطريقة التي تدير بها البنوك أعمالها. ولذلك، شهدت معايير الإقراض تشديداً واضحاً حول الإقراض لشركات الطاقة وغيرها من الصناعات عالية الكربون، والبنوك التي تقدم المشورة بشأن مبادرات التحول، والنمو في تمويل مصادر الطاقة المتجددة، وغيرها من التكنولوجيات الخضراء، والمزيد من البنوك التي تدخل في شراكات تمويل المناخ مع الحكومات ومؤسسات التنمية والمستثمرين الآخرين</w:t>
      </w:r>
      <w:r w:rsidRPr="003A16DD">
        <w:t>.</w:t>
      </w:r>
    </w:p>
    <w:p w14:paraId="453CD235" w14:textId="77777777" w:rsidR="003A16DD" w:rsidRPr="003A16DD" w:rsidRDefault="003A16DD" w:rsidP="003A16DD">
      <w:r w:rsidRPr="003A16DD">
        <w:rPr>
          <w:rtl/>
        </w:rPr>
        <w:lastRenderedPageBreak/>
        <w:t>وفي السياق ذاته، أدرك الاحتياطي الفيدرالي أن تغير المناخ يشكل خطرا ماليا كبيرا، وبناءً عليه، قام بتبني نهج يركز على البحث قبل التحرك نحو مبادرات السياسة أو ما يطلق عليه</w:t>
      </w:r>
      <w:r w:rsidRPr="003A16DD">
        <w:t xml:space="preserve"> -research focused approach before moving toward policy initiatives</w:t>
      </w:r>
      <w:r w:rsidRPr="003A16DD">
        <w:rPr>
          <w:rtl/>
        </w:rPr>
        <w:t>، وهذا التحول يشكل انحرافا عن القاعدة بالنسبة لبنك الاحتياطي الفيدرالي، الذي كان يُنظرَ إليه تقليديا على أنه محايد ولكنه الآن يبرز كركيزة أساسية في معالجة العواقب المالية والاقتصادية لتغيرات المناخ</w:t>
      </w:r>
      <w:r w:rsidRPr="003A16DD">
        <w:t>.</w:t>
      </w:r>
    </w:p>
    <w:p w14:paraId="49590AD4" w14:textId="77777777" w:rsidR="003A16DD" w:rsidRPr="003A16DD" w:rsidRDefault="003A16DD" w:rsidP="003A16DD">
      <w:r w:rsidRPr="003A16DD">
        <w:rPr>
          <w:rtl/>
        </w:rPr>
        <w:t>وبينما يدرس القطاع المالي الأمريكي التحول نحو هذا النموذج، تعمل البنوك الكبرى هي الأخرى</w:t>
      </w:r>
      <w:r w:rsidRPr="003A16DD">
        <w:t xml:space="preserve"> top-tier banks </w:t>
      </w:r>
      <w:r w:rsidRPr="003A16DD">
        <w:rPr>
          <w:rtl/>
        </w:rPr>
        <w:t>على صياغة سياسات لتعزيز المبادرات الموجهة نحو البيئة. وتكتسب هذه الجهود زخما من خلال فئات الأصول الهجينة المبتكرة</w:t>
      </w:r>
      <w:r w:rsidRPr="003A16DD">
        <w:t xml:space="preserve"> innovative hybrid asset </w:t>
      </w:r>
      <w:r w:rsidRPr="003A16DD">
        <w:rPr>
          <w:rtl/>
        </w:rPr>
        <w:t>وأدوات الاستثمار الجديدة التي تجمع بين خصائص الأصول التقليدية والتركيز الكبير على الاستدامة البيئية. ويتلخص هدفها في تحقيق مكاسب مالية مع تعزيز الأهداف البيئية، مثل الحد من البصمة الكربونية وتعزيز الطاقة المتجددة</w:t>
      </w:r>
      <w:r w:rsidRPr="003A16DD">
        <w:t>.</w:t>
      </w:r>
    </w:p>
    <w:p w14:paraId="78013D1B" w14:textId="77777777" w:rsidR="003A16DD" w:rsidRPr="003A16DD" w:rsidRDefault="003A16DD" w:rsidP="003A16DD">
      <w:r w:rsidRPr="003A16DD">
        <w:rPr>
          <w:rtl/>
        </w:rPr>
        <w:t>وتستطيع البنوك المركزية دمج مخاطر المناخ في أطر سياستها النقدية وتقييمات الاستقرار المالي. ويشمل ذلك اختبار المؤسسات المالية للضغوط المتعلقة بالمخاطر المرتبطة بالمناخ وتعديل متطلبات رأس المال وفقًا لذلك</w:t>
      </w:r>
      <w:r w:rsidRPr="003A16DD">
        <w:t>.</w:t>
      </w:r>
    </w:p>
    <w:p w14:paraId="629229B2" w14:textId="77777777" w:rsidR="003A16DD" w:rsidRPr="003A16DD" w:rsidRDefault="003A16DD" w:rsidP="003A16DD">
      <w:r w:rsidRPr="003A16DD">
        <w:rPr>
          <w:rtl/>
        </w:rPr>
        <w:t>بالإضافة إلى ذلك، يمكن للبنوك المركزية إجراء شراكات مع العديد من المنظمات الدولية لتعزيز التمويل المستدام على مستوى العالم. ويشمل هذا المشاركة في شبكات مثل شبكة إضفاء الطابع الأخضر على النظام المالي، والتي تهدف إلى تعزيز دور النظام المالي في إدارة المخاطر المناخية والبيئية</w:t>
      </w:r>
      <w:r w:rsidRPr="003A16DD">
        <w:t>.</w:t>
      </w:r>
    </w:p>
    <w:p w14:paraId="1C56794B" w14:textId="77777777" w:rsidR="003A16DD" w:rsidRPr="003A16DD" w:rsidRDefault="003A16DD" w:rsidP="003A16DD">
      <w:r w:rsidRPr="003A16DD">
        <w:rPr>
          <w:rtl/>
        </w:rPr>
        <w:t>وحيث إن الولايات المتحدة والصين وفرنسا هي أكبر ثلاث دول مصدرة للسندات الخضراء: يحتفظ البنك المركزي الأوروبي بنحو 20% من</w:t>
      </w:r>
    </w:p>
    <w:p w14:paraId="3C77EDBD" w14:textId="77777777" w:rsidR="003A16DD" w:rsidRPr="003A16DD" w:rsidRDefault="003A16DD" w:rsidP="003A16DD">
      <w:r w:rsidRPr="003A16DD">
        <w:rPr>
          <w:rtl/>
        </w:rPr>
        <w:t>إجمالي الديون الخضراء المقومة باليورو، على الرغم من أنه لم يبدأ في شراء سندات الشركات إلا في عام 2016، وهو ما يشير إلى أن البنك يرى في هذا وسيلة لتعزيز أجندته الخضراء. ويتضح كيف يمكن للبنوك المركزية أن تلعب دوراً حاسماً في توجيه القطاع المالي نحو الاستدامة ومعالجة تغير المناخ، من خلال الأمثلة التالية</w:t>
      </w:r>
      <w:r w:rsidRPr="003A16DD">
        <w:t>:</w:t>
      </w:r>
    </w:p>
    <w:p w14:paraId="5FE84E0A" w14:textId="77777777" w:rsidR="003A16DD" w:rsidRPr="003A16DD" w:rsidRDefault="003A16DD" w:rsidP="003A16DD">
      <w:r w:rsidRPr="003A16DD">
        <w:t xml:space="preserve">▪ </w:t>
      </w:r>
      <w:r w:rsidRPr="003A16DD">
        <w:rPr>
          <w:rtl/>
        </w:rPr>
        <w:t>البنك المركزي الأوروبي</w:t>
      </w:r>
      <w:r w:rsidRPr="003A16DD">
        <w:t xml:space="preserve"> European Central (Bank (ECB: </w:t>
      </w:r>
      <w:r w:rsidRPr="003A16DD">
        <w:rPr>
          <w:rtl/>
        </w:rPr>
        <w:t>كان البنك المركزي الأوروبي رائداً في دمج الاعتبارات المناخية في سياسته النقدية، وقد نفذ استراتيجية تُعرف باسم "التيسير الكمي الأخضر</w:t>
      </w:r>
      <w:r w:rsidRPr="003A16DD">
        <w:t>" Green .",Quantitative Easing</w:t>
      </w:r>
      <w:r w:rsidRPr="003A16DD">
        <w:rPr>
          <w:rtl/>
        </w:rPr>
        <w:t>والتي تنطوي على شراء سندات خضراء لدعم المشاريع الصديقة للبيئة. وقد ساعد هذا النهج في خفض تكلفة رأس المال للمبادرات الخضراء ومواءمة الأسواق المالية مع أهداف المناخ في الاتحاد الأوروبي</w:t>
      </w:r>
      <w:r w:rsidRPr="003A16DD">
        <w:t>.</w:t>
      </w:r>
    </w:p>
    <w:p w14:paraId="6E06C26D" w14:textId="77777777" w:rsidR="003A16DD" w:rsidRPr="003A16DD" w:rsidRDefault="003A16DD" w:rsidP="003A16DD">
      <w:r w:rsidRPr="003A16DD">
        <w:t xml:space="preserve">▪ </w:t>
      </w:r>
      <w:r w:rsidRPr="003A16DD">
        <w:rPr>
          <w:rtl/>
        </w:rPr>
        <w:t>بنك إنجلترا</w:t>
      </w:r>
      <w:r w:rsidRPr="003A16DD">
        <w:t xml:space="preserve"> (Bank of England (BoE: </w:t>
      </w:r>
      <w:r w:rsidRPr="003A16DD">
        <w:rPr>
          <w:rtl/>
        </w:rPr>
        <w:t>اتخذ بنك إنجلترا إجراءات استباقية في معالجة المخاطر المالية المتعلقة بالمناخ</w:t>
      </w:r>
      <w:r w:rsidRPr="003A16DD">
        <w:t xml:space="preserve"> -climate related financial risks</w:t>
      </w:r>
      <w:r w:rsidRPr="003A16DD">
        <w:rPr>
          <w:rtl/>
        </w:rPr>
        <w:t>، حيث أجرى اختبارات الضغوط المناخية للبنوك وشركات التأمين لتقييم قدرتها على الصمود في مواجهة تأثيرات تغير المناخ. وبالإضافة إلى ذلك، تم دمج مخاطر المناخ في الإطار الإشرافي للبنك، مما شجع المؤسسات المالية على إدارة هذه المخاطر بشكل أكثر فاعلية</w:t>
      </w:r>
      <w:r w:rsidRPr="003A16DD">
        <w:t>.</w:t>
      </w:r>
    </w:p>
    <w:p w14:paraId="145DC5EA" w14:textId="77777777" w:rsidR="003A16DD" w:rsidRPr="003A16DD" w:rsidRDefault="003A16DD" w:rsidP="003A16DD">
      <w:r w:rsidRPr="003A16DD">
        <w:t xml:space="preserve">▪ </w:t>
      </w:r>
      <w:r w:rsidRPr="003A16DD">
        <w:rPr>
          <w:rtl/>
        </w:rPr>
        <w:t>بنك الشعب الصيني</w:t>
      </w:r>
      <w:r w:rsidRPr="003A16DD">
        <w:t xml:space="preserve"> People's Bank of (China (PBoC: </w:t>
      </w:r>
      <w:r w:rsidRPr="003A16DD">
        <w:rPr>
          <w:rtl/>
        </w:rPr>
        <w:t>كان بنك الشعب الصيني فعالا في تطوير سوق التمويل الأخضر في الصين: فقدم إرشادات مالية خضراء مع دعم إصدار السندات الخضراء. وكان من شأن ذلك، زيادة في توفير التمويل الأخضر في الصين بشكل كبير، وتعزيز الاستثمارات في الطاقة المتجددة وغيرها من المشاريع المستدامة</w:t>
      </w:r>
      <w:r w:rsidRPr="003A16DD">
        <w:t>.</w:t>
      </w:r>
    </w:p>
    <w:p w14:paraId="6C7E4E4A" w14:textId="77777777" w:rsidR="003A16DD" w:rsidRPr="003A16DD" w:rsidRDefault="003A16DD" w:rsidP="003A16DD">
      <w:r w:rsidRPr="003A16DD">
        <w:t xml:space="preserve">▪ </w:t>
      </w:r>
      <w:r w:rsidRPr="003A16DD">
        <w:rPr>
          <w:rtl/>
        </w:rPr>
        <w:t>شبكة إضفاء اللون الأخضر على النظام المالي</w:t>
      </w:r>
      <w:r w:rsidRPr="003A16DD">
        <w:t xml:space="preserve"> Network for Greening the (Financial System (NGFS : </w:t>
      </w:r>
      <w:r w:rsidRPr="003A16DD">
        <w:rPr>
          <w:rtl/>
        </w:rPr>
        <w:t>هذه شبكة عالمية من البنوك المركزية والهيئات الإشرافية تهدف إلى تعزيز دور النظام المالي في إدارة المخاطر المناخية والبيئية. وتوفر شبكة إضفاء اللون الأخضر على النظام المالي منصة لتبادل أفضل الممارسات وتطوير نهج مشتركة للتمويل الأخضر</w:t>
      </w:r>
      <w:r w:rsidRPr="003A16DD">
        <w:t>.</w:t>
      </w:r>
    </w:p>
    <w:p w14:paraId="448E5422" w14:textId="77777777" w:rsidR="003A16DD" w:rsidRPr="003A16DD" w:rsidRDefault="003A16DD" w:rsidP="003A16DD">
      <w:pPr>
        <w:rPr>
          <w:b/>
          <w:bCs/>
        </w:rPr>
      </w:pPr>
      <w:r w:rsidRPr="003A16DD">
        <w:rPr>
          <w:b/>
          <w:bCs/>
          <w:rtl/>
        </w:rPr>
        <w:t>الاستثمار الأجنبي المباشر كأحد المسارات التمويلية الخضراء</w:t>
      </w:r>
    </w:p>
    <w:p w14:paraId="233E81E2" w14:textId="77777777" w:rsidR="003A16DD" w:rsidRPr="003A16DD" w:rsidRDefault="003A16DD" w:rsidP="003A16DD">
      <w:r w:rsidRPr="003A16DD">
        <w:rPr>
          <w:rtl/>
        </w:rPr>
        <w:lastRenderedPageBreak/>
        <w:t>إن الاستثمار الأجنبي المباشر يحكمه مزيج من السياسات واللوائح المحلية، وسياسات ولوائح بلد المصدر، ومعاهدات الاستثمار الثنائية، وأحكام الاستثمار في اتفاقيات التجارة التفضيلية. ونظرا لانتشار الكيانات ذات الأغراض الخاصة، فإن هذا يمكن أن يمتد إلى الأطر القانونية والمعاهدات الثنائية مع دول ثالثة، مثل: هولندا، وموريشيوس، وسنغافورة، أو جزر فيرجن البريطانية، والتي تعمل كقنوات للاستثمار الدولي. ومما هو جدير بالذكر ظهور بعض الصراعات والتضارب في المصالح الناتجة عن التأثير على صافي أرباح المستثمر: وذلك في بعض الأحيان عندما يُنظر إلى السياسات البيئية التي تنتهجها الحكومة، والتي تهدف إلى الحفاظ على الموارد الطبيعية، أو مكافحة التلوث أو حماية النظم البيئية</w:t>
      </w:r>
      <w:r w:rsidRPr="003A16DD">
        <w:t>.</w:t>
      </w:r>
    </w:p>
    <w:p w14:paraId="3009734D" w14:textId="77777777" w:rsidR="003A16DD" w:rsidRPr="003A16DD" w:rsidRDefault="003A16DD" w:rsidP="003A16DD">
      <w:r w:rsidRPr="003A16DD">
        <w:rPr>
          <w:rtl/>
        </w:rPr>
        <w:t>ومع ذلك، يُعتبر أداة هامة من أدوات التمويل الأخضر، خاصة في الدول النامية، فقد أظهرت إحدى الدراسات الكمية التي تناولت تحليل النقاشات حول الأداء البيئي للاستثمار الأجنبي المباشر في الصين أن هذا النوع من الاستثمار يُسهم في تحسين الأداء البيئي من خلال تقليل مستويات التلوث</w:t>
      </w:r>
      <w:r w:rsidRPr="003A16DD">
        <w:t>.</w:t>
      </w:r>
    </w:p>
    <w:p w14:paraId="75990D49" w14:textId="77777777" w:rsidR="003A16DD" w:rsidRPr="003A16DD" w:rsidRDefault="003A16DD" w:rsidP="003A16DD">
      <w:r w:rsidRPr="003A16DD">
        <w:rPr>
          <w:rtl/>
        </w:rPr>
        <w:t>هذا، وقد أسفرت الإصلاحات الصناعية والمؤسسية التي أجريت في الصين على مدى أربعة عقود عن نتائج إيجابية، حيث أفاد المكتب الوطني للإحصاء في الصين بأن البلاد اجتذبت أكثر من 2 تريليون دولار أمريكي من الاستثمار الأجنبي المباشر خلال الفترة من 1978 إلى 2018</w:t>
      </w:r>
      <w:r w:rsidRPr="003A16DD">
        <w:t>.</w:t>
      </w:r>
    </w:p>
    <w:p w14:paraId="0B9FB231" w14:textId="77777777" w:rsidR="003A16DD" w:rsidRPr="003A16DD" w:rsidRDefault="003A16DD" w:rsidP="003A16DD">
      <w:r w:rsidRPr="003A16DD">
        <w:rPr>
          <w:rtl/>
        </w:rPr>
        <w:t>ومن جهة أخرى، يُعترف على نطاق واسع بأن التنمية الاقتصادية في الصين قد استفادت بشكل كبير من هذا التدفق الكبير من الاستثمار الأجنبي المباشر. ومع ذلك، بدأ أصحاب المصلحة يدركون بشكل متزايد التأثيرات الخارجية السلبية المرتبطة بهذه العملية</w:t>
      </w:r>
      <w:r w:rsidRPr="003A16DD">
        <w:t>.</w:t>
      </w:r>
    </w:p>
    <w:p w14:paraId="0883C145" w14:textId="77777777" w:rsidR="003A16DD" w:rsidRPr="003A16DD" w:rsidRDefault="003A16DD" w:rsidP="003A16DD">
      <w:r w:rsidRPr="003A16DD">
        <w:rPr>
          <w:rtl/>
        </w:rPr>
        <w:t>وبالرغم من هذا الدور، فإن النصيب النسبي للدول النامية في هذه الاستثمارات انخفض بشكل ملحوظ منذ عام 2019 ليسجل ما يقرب من نصف إجمالي الاستثمارات في عام 2022، مقارنة بما يزيد عن الثلثين في عام 2015، وهو ما يدعو إلى تحفيز دعم سياسات الاستثمار المباشر في المشروعات الخضراء، أسوة بما فعلته الصين من إصدار عدد كبير من السياسات لجذب الاستثمار الأجنبي المباشر، وتحسين بيئة الأعمال للشركات المتعددة الجنسيات. وقد أدى هذا إلى أن تصبح الصين واحدة من أكثر الوجهات جاذبية للاستثمار الأجنبي المباشر في العالم، كما يوضح الشكل التالي</w:t>
      </w:r>
      <w:r w:rsidRPr="003A16DD">
        <w:t>:</w:t>
      </w:r>
    </w:p>
    <w:p w14:paraId="419A21C6" w14:textId="5BECB1C1" w:rsidR="003A16DD" w:rsidRPr="003A16DD" w:rsidRDefault="003A16DD" w:rsidP="003A16DD">
      <w:r w:rsidRPr="003A16DD">
        <mc:AlternateContent>
          <mc:Choice Requires="wps">
            <w:drawing>
              <wp:inline distT="0" distB="0" distL="0" distR="0" wp14:anchorId="52CC0893" wp14:editId="2D100DC3">
                <wp:extent cx="304800" cy="304800"/>
                <wp:effectExtent l="0" t="0" r="0" b="0"/>
                <wp:docPr id="714982709" name="Rectangle 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6571E" id="Rectangle 2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0E7B20" w14:textId="77777777" w:rsidR="003A16DD" w:rsidRPr="003A16DD" w:rsidRDefault="003A16DD" w:rsidP="003A16DD">
      <w:r w:rsidRPr="003A16DD">
        <w:rPr>
          <w:rtl/>
        </w:rPr>
        <w:t>الشكل (5): تدفق الاستثمارات الأجنبية الخضراء ما بين الدول النامية والمتقدمة خلال الفترة</w:t>
      </w:r>
      <w:r w:rsidRPr="003A16DD">
        <w:t xml:space="preserve"> (2022 - 2015)</w:t>
      </w:r>
    </w:p>
    <w:p w14:paraId="33965E6E" w14:textId="7B41955E" w:rsidR="003A16DD" w:rsidRPr="003A16DD" w:rsidRDefault="003A16DD" w:rsidP="003A16DD">
      <w:r w:rsidRPr="003A16DD">
        <mc:AlternateContent>
          <mc:Choice Requires="wps">
            <w:drawing>
              <wp:inline distT="0" distB="0" distL="0" distR="0" wp14:anchorId="7871C950" wp14:editId="6680EE44">
                <wp:extent cx="304800" cy="304800"/>
                <wp:effectExtent l="0" t="0" r="0" b="0"/>
                <wp:docPr id="848329128" name="Rectangle 255" descr="مليار دولار أمريكي CAGR1 = +16% 252 52% 158 157 126 55% 115 61% 96 60% 44% 88 69 39% 30% 48% 45% 45% 40% 39% 56% 55% 61% 70% 20222 2021 2020 2019 2018 2017 2016 2015 البلدان المتقدمة البلدان النا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11C80" id="Rectangle 255" o:spid="_x0000_s1026" alt="مليار دولار أمريكي CAGR1 = +16% 252 52% 158 157 126 55% 115 61% 96 60% 44% 88 69 39% 30% 48% 45% 45% 40% 39% 56% 55% 61% 70% 20222 2021 2020 2019 2018 2017 2016 2015 البلدان المتقدمة البلدان النا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B179B4" w14:textId="77777777" w:rsidR="003A16DD" w:rsidRPr="003A16DD" w:rsidRDefault="003A16DD" w:rsidP="003A16DD">
      <w:r w:rsidRPr="003A16DD">
        <w:t>2</w:t>
      </w:r>
      <w:r w:rsidRPr="003A16DD">
        <w:rPr>
          <w:rtl/>
        </w:rPr>
        <w:t>بيانات الربع الثالث من عام 2022</w:t>
      </w:r>
      <w:r w:rsidRPr="003A16DD">
        <w:t>.</w:t>
      </w:r>
    </w:p>
    <w:p w14:paraId="7596BCC3" w14:textId="77777777" w:rsidR="003A16DD" w:rsidRPr="003A16DD" w:rsidRDefault="003A16DD" w:rsidP="003A16DD">
      <w:r w:rsidRPr="003A16DD">
        <w:t>Source: Foreign Direct Investment and the Greening of Emerging Markets | BCG</w:t>
      </w:r>
    </w:p>
    <w:p w14:paraId="32D484E5" w14:textId="77777777" w:rsidR="003A16DD" w:rsidRPr="003A16DD" w:rsidRDefault="003A16DD" w:rsidP="003A16DD">
      <w:pPr>
        <w:rPr>
          <w:b/>
          <w:bCs/>
        </w:rPr>
      </w:pPr>
      <w:r w:rsidRPr="003A16DD">
        <w:rPr>
          <w:b/>
          <w:bCs/>
          <w:rtl/>
        </w:rPr>
        <w:t>التمويل الأخضر في مصر</w:t>
      </w:r>
    </w:p>
    <w:p w14:paraId="1DFB0901" w14:textId="77777777" w:rsidR="003A16DD" w:rsidRPr="003A16DD" w:rsidRDefault="003A16DD" w:rsidP="003A16DD">
      <w:r w:rsidRPr="003A16DD">
        <w:rPr>
          <w:rtl/>
        </w:rPr>
        <w:t>وتماشيًا مع هذا التوجه العالمي للتمويل الأخضر كأحد المسارات الداعمة لتحقيق الاستدامة التنموية، فقد بدأت الحكومة المصرية، في عام 2021/2020، في استكشاف خيارات التمويل -من بينها السندات الخضراء- التي تستهدف المستثمرين المهتمين بتحقيق عائد مالي واجتماعي على السواء. وقد تم اعتبار السندات الخضراء حلا ماليا لتلبية الحاجة الملحة إلى استثمارات مستدامة بيئيا. وتم تخصيص حصيلة بيع السندات لتمويل النقل النظيف، والطاقة المتجددة، ومنع التلوث ومكافحته، والإدارة المستدامة لمياه الشرب والصرف الصحي، وكفاءة استخدام الطاقة، والتكيف مع تغير المناخ</w:t>
      </w:r>
      <w:r w:rsidRPr="003A16DD">
        <w:t>.</w:t>
      </w:r>
    </w:p>
    <w:p w14:paraId="42952D9A" w14:textId="77777777" w:rsidR="003A16DD" w:rsidRPr="003A16DD" w:rsidRDefault="003A16DD" w:rsidP="003A16DD">
      <w:r w:rsidRPr="003A16DD">
        <w:rPr>
          <w:rtl/>
        </w:rPr>
        <w:lastRenderedPageBreak/>
        <w:t>وتكليلًا لمساعي تهيئة البيئة المواتية للاستثمارات الخضراء، شهدت مصر في السنوات الأخيرة نمواً في قنوات التمويل الأخضر؛ مما يعكس قدرة الدولة المصرية على تنويع مصادر وأدوات التمويل، وحرصها على توسيع قاعدة وشرائح المستثمرين الدوليين، مع الحصول على ضمانات من المؤسسات الدولية لخفض تكلفة التمويل</w:t>
      </w:r>
      <w:r w:rsidRPr="003A16DD">
        <w:t>.</w:t>
      </w:r>
    </w:p>
    <w:p w14:paraId="7003364C" w14:textId="77777777" w:rsidR="003A16DD" w:rsidRPr="003A16DD" w:rsidRDefault="003A16DD" w:rsidP="003A16DD">
      <w:r w:rsidRPr="003A16DD">
        <w:rPr>
          <w:rtl/>
        </w:rPr>
        <w:t>كما نجحت مصر، كأول دولة في الشرق الأوسط</w:t>
      </w:r>
    </w:p>
    <w:p w14:paraId="4646FB25" w14:textId="77777777" w:rsidR="003A16DD" w:rsidRPr="003A16DD" w:rsidRDefault="003A16DD" w:rsidP="003A16DD">
      <w:r w:rsidRPr="003A16DD">
        <w:rPr>
          <w:rtl/>
        </w:rPr>
        <w:t>وإفريقيا أيضاًا، في إصدار سندات "الباندا" المستدامة بسوق المال الصيني، بنحو 3.5 مليارات يوان صيني (بما يُعادل 500 مليون دولار)، بعائد منخفض 3.5% سنويًّا لأجل 3 سنوات في أكتوبر 2023</w:t>
      </w:r>
      <w:r w:rsidRPr="003A16DD">
        <w:t>.</w:t>
      </w:r>
    </w:p>
    <w:p w14:paraId="2C1D85E5" w14:textId="77777777" w:rsidR="003A16DD" w:rsidRPr="003A16DD" w:rsidRDefault="003A16DD" w:rsidP="003A16DD">
      <w:r w:rsidRPr="003A16DD">
        <w:rPr>
          <w:rtl/>
        </w:rPr>
        <w:t>وجدير بالذكر هنا أن قيمة إصدار أول سندات سیادية خضراء عبر تفعيل أدوات التمويل المبتكرة لتمويل مشروعات التمويل الأخضر في سبتمبر 2020 بلغت 750 مليون دولار، وقد تصدرت مصر المنطقة في إصدار أول سندات سيادية خضراء، فقد تم تخصيص 100% من عائدات السندات الخضراء لتمويل مشروعات النقل النظيف والإدارة المستدامة للمياه والنفايات</w:t>
      </w:r>
      <w:r w:rsidRPr="003A16DD">
        <w:t>.</w:t>
      </w:r>
    </w:p>
    <w:p w14:paraId="03A678AA" w14:textId="77777777" w:rsidR="003A16DD" w:rsidRPr="003A16DD" w:rsidRDefault="003A16DD" w:rsidP="003A16DD">
      <w:r w:rsidRPr="003A16DD">
        <w:rPr>
          <w:rtl/>
        </w:rPr>
        <w:t>وعلى الرغم من حداثة دخول مصر في سوق السندات الخضراء، فإنها جاءت ضمن قائمة الأسواق الناشئة المصدرة للسندات الخضراء، وذلك وفقا لبيانات مبادرة سندات المناخ</w:t>
      </w:r>
      <w:r w:rsidRPr="003A16DD">
        <w:t xml:space="preserve"> (Climate Bonds Initiative) </w:t>
      </w:r>
      <w:r w:rsidRPr="003A16DD">
        <w:rPr>
          <w:rtl/>
        </w:rPr>
        <w:t>عام 2022</w:t>
      </w:r>
      <w:r w:rsidRPr="003A16DD">
        <w:t>.</w:t>
      </w:r>
    </w:p>
    <w:p w14:paraId="246FB666" w14:textId="77777777" w:rsidR="003A16DD" w:rsidRPr="003A16DD" w:rsidRDefault="003A16DD" w:rsidP="003A16DD">
      <w:r w:rsidRPr="003A16DD">
        <w:rPr>
          <w:rtl/>
        </w:rPr>
        <w:t>وفي هذا الصدد، يخلص المقال إلى ضرورة تركيز الحكومة المصرية على صياغة السياسات والحوافز والأطر التنظيمية الداعمة لجذب الاستثمارات الأجنبية الخضراء، جنبًا إلى جنب مع السندات الخضراء، أسوة بما فعلت الصين</w:t>
      </w:r>
      <w:r w:rsidRPr="003A16DD">
        <w:t>.</w:t>
      </w:r>
    </w:p>
    <w:p w14:paraId="6CB53A13" w14:textId="77777777" w:rsidR="003A16DD" w:rsidRPr="003A16DD" w:rsidRDefault="003A16DD" w:rsidP="003A16DD">
      <w:r w:rsidRPr="003A16DD">
        <w:t xml:space="preserve">CAGR1: </w:t>
      </w:r>
      <w:r w:rsidRPr="003A16DD">
        <w:rPr>
          <w:rtl/>
        </w:rPr>
        <w:t>معدل النمو السنوي المركب</w:t>
      </w:r>
      <w:r w:rsidRPr="003A16DD">
        <w:t>.</w:t>
      </w:r>
    </w:p>
    <w:p w14:paraId="7F81CEA1" w14:textId="77777777" w:rsidR="003A16DD" w:rsidRPr="003A16DD" w:rsidRDefault="003A16DD" w:rsidP="003A16DD">
      <w:r w:rsidRPr="003A16DD">
        <w:rPr>
          <w:rtl/>
        </w:rPr>
        <w:t>لو عندك بيت في كومبوند في اى مكان فى مصر تقدر تاخد تمويل لغاية مليون جنيه</w:t>
      </w:r>
    </w:p>
    <w:p w14:paraId="31E0EDB3" w14:textId="3924EBAD" w:rsidR="003A16DD" w:rsidRPr="003A16DD" w:rsidRDefault="003A16DD" w:rsidP="003A16DD">
      <w:r w:rsidRPr="003A16DD">
        <mc:AlternateContent>
          <mc:Choice Requires="wps">
            <w:drawing>
              <wp:inline distT="0" distB="0" distL="0" distR="0" wp14:anchorId="40450111" wp14:editId="50A08541">
                <wp:extent cx="304800" cy="304800"/>
                <wp:effectExtent l="0" t="0" r="0" b="0"/>
                <wp:docPr id="89118816" name="Rectangle 254" descr="1M Compound program وسدد على ٧٢ شه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FDF44" id="Rectangle 254" o:spid="_x0000_s1026" alt="1M Compound program وسدد على ٧٢ شه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0BC592" w14:textId="77777777" w:rsidR="003A16DD" w:rsidRPr="003A16DD" w:rsidRDefault="003A16DD" w:rsidP="003A16DD">
      <w:r w:rsidRPr="003A16DD">
        <w:t>16222</w:t>
      </w:r>
    </w:p>
    <w:p w14:paraId="67A727D6" w14:textId="77777777" w:rsidR="003A16DD" w:rsidRPr="003A16DD" w:rsidRDefault="003A16DD" w:rsidP="003A16DD">
      <w:pPr>
        <w:rPr>
          <w:b/>
          <w:bCs/>
        </w:rPr>
      </w:pPr>
      <w:r w:rsidRPr="003A16DD">
        <w:rPr>
          <w:b/>
          <w:bCs/>
          <w:rtl/>
        </w:rPr>
        <w:t>التمويل الأخضر ركيزة أساسية لضمان الانتقال العادل نحو اقتصاد مستدام</w:t>
      </w:r>
    </w:p>
    <w:p w14:paraId="12B0269E" w14:textId="77777777" w:rsidR="003A16DD" w:rsidRPr="003A16DD" w:rsidRDefault="003A16DD" w:rsidP="003A16DD">
      <w:pPr>
        <w:rPr>
          <w:b/>
          <w:bCs/>
        </w:rPr>
      </w:pPr>
      <w:r w:rsidRPr="003A16DD">
        <w:rPr>
          <w:b/>
          <w:bCs/>
        </w:rPr>
        <w:t>77</w:t>
      </w:r>
    </w:p>
    <w:p w14:paraId="0AC64821" w14:textId="77777777" w:rsidR="003A16DD" w:rsidRPr="003A16DD" w:rsidRDefault="003A16DD" w:rsidP="003A16DD">
      <w:r w:rsidRPr="003A16DD">
        <w:rPr>
          <w:rtl/>
        </w:rPr>
        <w:t>يعد التمويل الأخضر أداةً محورية في تحقيق الانتقال العادل نحو اقتصاد مستدام وشامل، من خلال توجيه الاستثمارات نحو المشاريع التي تراعي الاستدامة البيئية والاجتماعية، ويمكن أن نضمن تعزيز فرص العمل وتحسين جودة الحياة، دون التضحية بحقوق الأفراد والمجتمعات. ويتطلب هذا التحول التنسيق الفعّال بين الحكومات، والمؤسسات المالية، والشركات لضمان تكافؤ الفرص والمساواة في الوصول إلى الموارد والتمويل</w:t>
      </w:r>
      <w:r w:rsidRPr="003A16DD">
        <w:t>.</w:t>
      </w:r>
    </w:p>
    <w:p w14:paraId="73C9CD76" w14:textId="77777777" w:rsidR="003A16DD" w:rsidRPr="003A16DD" w:rsidRDefault="003A16DD" w:rsidP="003A16DD">
      <w:r w:rsidRPr="003A16DD">
        <w:rPr>
          <w:rtl/>
        </w:rPr>
        <w:t>د. محمد أحمد مصطفى</w:t>
      </w:r>
    </w:p>
    <w:p w14:paraId="1FDC1FE8" w14:textId="77777777" w:rsidR="003A16DD" w:rsidRPr="003A16DD" w:rsidRDefault="003A16DD" w:rsidP="003A16DD">
      <w:r w:rsidRPr="003A16DD">
        <w:rPr>
          <w:rtl/>
        </w:rPr>
        <w:t>استشاري سياسات العمل والتنمية المستدامة</w:t>
      </w:r>
    </w:p>
    <w:p w14:paraId="5AC0BA75" w14:textId="19A52AFE" w:rsidR="003A16DD" w:rsidRPr="003A16DD" w:rsidRDefault="003A16DD" w:rsidP="003A16DD">
      <w:r w:rsidRPr="003A16DD">
        <mc:AlternateContent>
          <mc:Choice Requires="wps">
            <w:drawing>
              <wp:inline distT="0" distB="0" distL="0" distR="0" wp14:anchorId="3246BE85" wp14:editId="339FEF1E">
                <wp:extent cx="304800" cy="304800"/>
                <wp:effectExtent l="0" t="0" r="0" b="0"/>
                <wp:docPr id="402434995" name="Rectangle 2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B9288" id="Rectangle 2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BDF6AB" w14:textId="668E16CE" w:rsidR="003A16DD" w:rsidRPr="003A16DD" w:rsidRDefault="003A16DD" w:rsidP="003A16DD">
      <w:r w:rsidRPr="003A16DD">
        <mc:AlternateContent>
          <mc:Choice Requires="wps">
            <w:drawing>
              <wp:inline distT="0" distB="0" distL="0" distR="0" wp14:anchorId="5F07C9E2" wp14:editId="067235FE">
                <wp:extent cx="304800" cy="304800"/>
                <wp:effectExtent l="0" t="0" r="0" b="0"/>
                <wp:docPr id="1239738664" name="Rectangle 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54BA2" id="Rectangle 2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ACC1A2" w14:textId="77777777" w:rsidR="003A16DD" w:rsidRPr="003A16DD" w:rsidRDefault="003A16DD" w:rsidP="003A16DD">
      <w:pPr>
        <w:rPr>
          <w:b/>
          <w:bCs/>
        </w:rPr>
      </w:pPr>
      <w:r w:rsidRPr="003A16DD">
        <w:rPr>
          <w:b/>
          <w:bCs/>
          <w:rtl/>
        </w:rPr>
        <w:t>مقدمة</w:t>
      </w:r>
      <w:r w:rsidRPr="003A16DD">
        <w:rPr>
          <w:b/>
          <w:bCs/>
        </w:rPr>
        <w:t>:</w:t>
      </w:r>
    </w:p>
    <w:p w14:paraId="268D3094" w14:textId="77777777" w:rsidR="003A16DD" w:rsidRPr="003A16DD" w:rsidRDefault="003A16DD" w:rsidP="003A16DD">
      <w:r w:rsidRPr="003A16DD">
        <w:rPr>
          <w:rtl/>
        </w:rPr>
        <w:lastRenderedPageBreak/>
        <w:t>تواجه البيئة منذ سنوات تأثيرات سلبية ناتجة عن التلوث واستنزاف الموارد، وقد ظل هذا الموضوع لفترة طويلة محصوراً بين الخبراء. ومع مرور الوقت، باتت تأثيرات التغيرات المناخية ملموسة بشكل أوسع بين الناس، مع ظهور ظواهر مناخية مضطربة أثرت على المياه، والغابات، والشواطئ، مما انعكس سلبًا على إنتاج الغذاء وسوق العمل</w:t>
      </w:r>
      <w:r w:rsidRPr="003A16DD">
        <w:t>.</w:t>
      </w:r>
    </w:p>
    <w:p w14:paraId="118D779C" w14:textId="77777777" w:rsidR="003A16DD" w:rsidRPr="003A16DD" w:rsidRDefault="003A16DD" w:rsidP="003A16DD">
      <w:r w:rsidRPr="003A16DD">
        <w:rPr>
          <w:rtl/>
        </w:rPr>
        <w:t>وقد زادت جائحة كورونا من تعقيد الأوضاع الاقتصادية بتسريع التحول نحو الاقتصاد الرقمي، فيما تهدد تكنولوجيا الذكاء الاصطناعي بإلغاء ملايين الوظائف التقليدية. وهذا بجانب الأزمات الجيوسياسية والهجرة غير النظامية، التي أسهمت في عدم استقرار أسواق العمل وظهور مصطلح "اللجوء المناخي</w:t>
      </w:r>
      <w:r w:rsidRPr="003A16DD">
        <w:t>".</w:t>
      </w:r>
    </w:p>
    <w:p w14:paraId="7B3246FA" w14:textId="77777777" w:rsidR="003A16DD" w:rsidRPr="003A16DD" w:rsidRDefault="003A16DD" w:rsidP="003A16DD">
      <w:r w:rsidRPr="003A16DD">
        <w:rPr>
          <w:rtl/>
        </w:rPr>
        <w:t>وتفاقم هذه الأزمات يتطلب تدخلًا أكبر من كافة مؤسسات التنمية، لضمان وضع خطط للحد من الأضرار وتخفيف آثار التغيرات المناخية، بما يراعي مصالح الأجيال الحالية والقادمة. ومع تركيز العالم على تمويل الاقتصاد الأخضر، أصبح من الضروري تهيئة سوق العمل لضمان الانتقال العادل في ظل هذه التغيرات</w:t>
      </w:r>
      <w:r w:rsidRPr="003A16DD">
        <w:t>.</w:t>
      </w:r>
    </w:p>
    <w:p w14:paraId="52D9E492" w14:textId="77777777" w:rsidR="003A16DD" w:rsidRPr="003A16DD" w:rsidRDefault="003A16DD" w:rsidP="003A16DD">
      <w:pPr>
        <w:rPr>
          <w:b/>
          <w:bCs/>
        </w:rPr>
      </w:pPr>
      <w:r w:rsidRPr="003A16DD">
        <w:rPr>
          <w:b/>
          <w:bCs/>
          <w:rtl/>
        </w:rPr>
        <w:t>التغيرات المناخية وتأثيرها الاقتصادي وغير الاقتصادي على التنمية المستدامة</w:t>
      </w:r>
    </w:p>
    <w:p w14:paraId="0C22A9B5" w14:textId="77777777" w:rsidR="003A16DD" w:rsidRPr="003A16DD" w:rsidRDefault="003A16DD" w:rsidP="003A16DD">
      <w:r w:rsidRPr="003A16DD">
        <w:rPr>
          <w:rtl/>
        </w:rPr>
        <w:t>تناولت قضية التغيرات المناخية تأثيرات خطيرة على التنمية المستدامة وسوق العمل، حيث أصبحت الأنشطة البشرية هي المسبب الرئيسي لهذه التغيرات، مما أثر سلبا على الزراعة، والأمن الغذائي، والبنية التحتية، وصحة الإنسان. وتؤدي هذه التغيرات إلى تحديات كبيرة في أسواق العمل بسبب الكوارث البيئية، التي تؤثر على استقرار الوظائف وتلوث الهواء، مما يقلل من الإنتاجية، ويزيد من عدم المساواة بين الجنسين</w:t>
      </w:r>
      <w:r w:rsidRPr="003A16DD">
        <w:t>.</w:t>
      </w:r>
    </w:p>
    <w:p w14:paraId="28D5311D" w14:textId="77777777" w:rsidR="003A16DD" w:rsidRPr="003A16DD" w:rsidRDefault="003A16DD" w:rsidP="003A16DD">
      <w:r w:rsidRPr="003A16DD">
        <w:rPr>
          <w:rtl/>
        </w:rPr>
        <w:t>وعلى الرغم من أن مصر لا تسهم بشكل كبير في انبعاثات الكربون، فإنها تعتبر من الأكثر تضرراً. وتشمل التأثيرات العديد من الظواهر التي تهدد الصحة العامة والزراعة والمياه. ومع</w:t>
      </w:r>
    </w:p>
    <w:p w14:paraId="15C9ED65" w14:textId="77777777" w:rsidR="003A16DD" w:rsidRPr="003A16DD" w:rsidRDefault="003A16DD" w:rsidP="003A16DD">
      <w:r w:rsidRPr="003A16DD">
        <w:rPr>
          <w:rtl/>
        </w:rPr>
        <w:t>توقعات بزيادة درجات الحرارة إلى 2.8 درجة مئوية بحلول نهاية القرن، قد تؤدي هذه التغيرات إلى أضرار بيئية واجتماعية واقتصادية هائلة</w:t>
      </w:r>
      <w:r w:rsidRPr="003A16DD">
        <w:t>.</w:t>
      </w:r>
    </w:p>
    <w:p w14:paraId="7EA4F695" w14:textId="77777777" w:rsidR="003A16DD" w:rsidRPr="003A16DD" w:rsidRDefault="003A16DD" w:rsidP="003A16DD">
      <w:r w:rsidRPr="003A16DD">
        <w:rPr>
          <w:rtl/>
        </w:rPr>
        <w:t>وهناك حاجة ملحة لتعاون دولي فعال لخفض الانبعاثات، والتكيف مع تأثيرات المناخ، وتمويل الخسائر والأضرار. وقد دعت الاتفاقيات الدولية مثل اتفاقية باريس وأهداف التنمية المستدامة إلى تعزيز الجهود العالمية لحل هذه القضايا مع مراعاة السياقات الاجتماعية والاقتصادية لكل دولة، وضمان تمويل الحلول المناخية وتخفيف آثارها</w:t>
      </w:r>
      <w:r w:rsidRPr="003A16DD">
        <w:t>.</w:t>
      </w:r>
    </w:p>
    <w:p w14:paraId="1994A97E" w14:textId="77777777" w:rsidR="003A16DD" w:rsidRPr="003A16DD" w:rsidRDefault="003A16DD" w:rsidP="003A16DD">
      <w:r w:rsidRPr="003A16DD">
        <w:rPr>
          <w:rtl/>
        </w:rPr>
        <w:t>التغير المناخي يشكل تهديداً عالميًّا كبيراً يتسبب في خسائر اقتصادية واجتماعية واسعة. ووفقاً للبنك الدولي، قد يدفع تغير المناخ أكثر من 130 مليون شخص إلى الفقر بحلول 2030. وقد يهاجر أكثر من 200 مليون شخص بحلول 2050. ويؤثر التغير المناخي على قطاعات اقتصادية حيوية مثل الزراعة والبنية التحتية، مما يؤدي إلى انخفاض الإنتاجية وارتفاع تكاليف التأمين والتهجير</w:t>
      </w:r>
      <w:r w:rsidRPr="003A16DD">
        <w:t>.</w:t>
      </w:r>
    </w:p>
    <w:p w14:paraId="773707E2" w14:textId="77777777" w:rsidR="003A16DD" w:rsidRPr="003A16DD" w:rsidRDefault="003A16DD" w:rsidP="003A16DD">
      <w:r w:rsidRPr="003A16DD">
        <w:rPr>
          <w:rtl/>
        </w:rPr>
        <w:t>ورغم التوصيات العالمية بشأن تمويل خفض الانبعاثات، لا تزال هناك خلافات حول التزامات الدول الكبرى بدعم الاقتصادات النامية. كما أن انسحاب الولايات المتحدة من اتفاقية باريس في 2017 عرقل التقدم في هذا المجال، ولكن إدارة الرئيس بايدن تعهدت في 2021 بخفض الانبعاثات بنسبة 50-52% بحلول 2030</w:t>
      </w:r>
      <w:r w:rsidRPr="003A16DD">
        <w:t>.</w:t>
      </w:r>
    </w:p>
    <w:p w14:paraId="15366363" w14:textId="77777777" w:rsidR="003A16DD" w:rsidRPr="003A16DD" w:rsidRDefault="003A16DD" w:rsidP="003A16DD">
      <w:r w:rsidRPr="003A16DD">
        <w:rPr>
          <w:rtl/>
        </w:rPr>
        <w:t>حذّر البنك الدولي من تزايد الكوارث المناخية في منطقة الشرق الأوسط ووسط آسيا، مما قد يسهم في تباطؤ النمو الاقتصادي. وقد تصل الاستثمارات اللازمة لمواجهة تأثيرات التغير المناخي إلى نحو 90 تريليون دولار بحلول عام 2030. وتُعد الدول الفقيرة، وخاصة في إفريقيا، الأكثر تضرراً، حيث تواجه تأثيرات مناخية شديدة تؤثر على مواردها الطبيعية وإنتاجها المحلي</w:t>
      </w:r>
      <w:r w:rsidRPr="003A16DD">
        <w:t>.</w:t>
      </w:r>
    </w:p>
    <w:p w14:paraId="628F9139" w14:textId="77777777" w:rsidR="003A16DD" w:rsidRPr="003A16DD" w:rsidRDefault="003A16DD" w:rsidP="003A16DD">
      <w:r w:rsidRPr="003A16DD">
        <w:rPr>
          <w:rtl/>
        </w:rPr>
        <w:t>للتعامل مع هذه التحديات، يجب اعتماد رؤية شاملة تعتمد على التحول إلى الاقتصاد الأخضر والأزرق، والطاقة النظيفة والتكنولوجيا</w:t>
      </w:r>
      <w:r w:rsidRPr="003A16DD">
        <w:t>.</w:t>
      </w:r>
    </w:p>
    <w:p w14:paraId="38C323C1" w14:textId="77777777" w:rsidR="003A16DD" w:rsidRPr="003A16DD" w:rsidRDefault="003A16DD" w:rsidP="003A16DD">
      <w:pPr>
        <w:rPr>
          <w:b/>
          <w:bCs/>
        </w:rPr>
      </w:pPr>
      <w:r w:rsidRPr="003A16DD">
        <w:rPr>
          <w:b/>
          <w:bCs/>
          <w:rtl/>
        </w:rPr>
        <w:lastRenderedPageBreak/>
        <w:t>الجهود الدولية في سياق تغير المناخ</w:t>
      </w:r>
    </w:p>
    <w:p w14:paraId="313F7A1B" w14:textId="77777777" w:rsidR="003A16DD" w:rsidRPr="003A16DD" w:rsidRDefault="003A16DD" w:rsidP="003A16DD">
      <w:r w:rsidRPr="003A16DD">
        <w:rPr>
          <w:rtl/>
        </w:rPr>
        <w:t>بدأت الجهود الدولية لمواجهة تغير المناخ باتفاقية الأمم المتحدة الإطارية عام 1992، التي وضعت أساساً للحد من ارتفاع درجات الحرارة ومواجهة آثار المناخ. وتبع ذلك بروتوكول كيوتو عام 1997، لكنه لم يحقق أهدافه بسبب انسحاب دول مثل الولايات المتحدة وكندا</w:t>
      </w:r>
      <w:r w:rsidRPr="003A16DD">
        <w:t>.</w:t>
      </w:r>
    </w:p>
    <w:p w14:paraId="6B3C3339" w14:textId="77777777" w:rsidR="003A16DD" w:rsidRPr="003A16DD" w:rsidRDefault="003A16DD" w:rsidP="003A16DD">
      <w:r w:rsidRPr="003A16DD">
        <w:rPr>
          <w:rtl/>
        </w:rPr>
        <w:t>واعتمدت اتفاقية باريس في 2015، التي تضمنت مبادئ المسؤولية المشتركة بين الدول، ودعم التكنولوجيا، والشفافية في البيانات. وأكدت على الحاجة لتمويلٍ كاف للحد من تأثيرات المناخ وتحقيق العدالة بين الدول المتقدمة والنامية. ومن المتوقع أن تساهم المشروعات الخضراء في خلق فرص عمل جديدة وتحسين المهارات</w:t>
      </w:r>
      <w:r w:rsidRPr="003A16DD">
        <w:t>.</w:t>
      </w:r>
    </w:p>
    <w:p w14:paraId="7F86149A" w14:textId="77777777" w:rsidR="003A16DD" w:rsidRPr="003A16DD" w:rsidRDefault="003A16DD" w:rsidP="003A16DD">
      <w:r w:rsidRPr="003A16DD">
        <w:rPr>
          <w:rtl/>
        </w:rPr>
        <w:t>وخلال قمة 2019 للأمم المتحدة، تم التأكيد على وضع العمالة في صميم العمل المناخي الطموح وتعزيز الانتقال العادل. وأثناء مؤتمر</w:t>
      </w:r>
      <w:r w:rsidRPr="003A16DD">
        <w:t xml:space="preserve"> COP26 </w:t>
      </w:r>
      <w:r w:rsidRPr="003A16DD">
        <w:rPr>
          <w:rtl/>
        </w:rPr>
        <w:t>في 2021، اعتُّمد ميثاق جلاسكو للتخلص التدريجي من الفحم، وضمان الانتقال العادل مع تعزيز التنمية المستدامة والقضاء على الفقر</w:t>
      </w:r>
      <w:r w:rsidRPr="003A16DD">
        <w:t>.</w:t>
      </w:r>
    </w:p>
    <w:p w14:paraId="55D164BC" w14:textId="77777777" w:rsidR="003A16DD" w:rsidRPr="003A16DD" w:rsidRDefault="003A16DD" w:rsidP="003A16DD">
      <w:r w:rsidRPr="003A16DD">
        <w:rPr>
          <w:rtl/>
        </w:rPr>
        <w:t>وقد وضع مؤتمر</w:t>
      </w:r>
      <w:r w:rsidRPr="003A16DD">
        <w:t xml:space="preserve"> COP27 </w:t>
      </w:r>
      <w:r w:rsidRPr="003A16DD">
        <w:rPr>
          <w:rtl/>
        </w:rPr>
        <w:t>في شرم الشيخ نهجًا شاملًا للتغير المناخي، مع التركيز على تمويل الدول النامية وتعزيز التعاون الإقليمي. كما أكد على ضرورة توفير مصادر تمويل لا تفرض أعباء ديون إضافية على الدول النامية</w:t>
      </w:r>
      <w:r w:rsidRPr="003A16DD">
        <w:t>.</w:t>
      </w:r>
    </w:p>
    <w:p w14:paraId="5D1265D3" w14:textId="77777777" w:rsidR="003A16DD" w:rsidRPr="003A16DD" w:rsidRDefault="003A16DD" w:rsidP="003A16DD">
      <w:pPr>
        <w:rPr>
          <w:b/>
          <w:bCs/>
        </w:rPr>
      </w:pPr>
      <w:r w:rsidRPr="003A16DD">
        <w:rPr>
          <w:b/>
          <w:bCs/>
          <w:rtl/>
        </w:rPr>
        <w:t>حقوق الإنسان والعدالة الاجتماعية كعوامل أساسية في الانتقال إلى اقتصادات مستدامة</w:t>
      </w:r>
    </w:p>
    <w:p w14:paraId="25D92E37" w14:textId="77777777" w:rsidR="003A16DD" w:rsidRPr="003A16DD" w:rsidRDefault="003A16DD" w:rsidP="003A16DD">
      <w:r w:rsidRPr="003A16DD">
        <w:rPr>
          <w:rtl/>
        </w:rPr>
        <w:t>تعترف اتفاقية الأمم المتحدة الإطارية بتغير المناخ كقضية عالمية تتطلب تنسيقاً دوليًّا. وتلزم الدول الصناعية، التي تُعد المصدر الأكبر لانبعاثات الغازات الدفيئة، باتخاذ تدابير جادة للحد من انبعاثاتها وتقديم الدعم المالي والتكنولوجي للدول النامية. وشدد اتفاق باريس على احترام حقوق الإنسان، والحفاظ على الصحة، وتعزيز المساواة، بالإضافة إلى الالتزامات المالية المتعلقة بالتكيف مع آثار تغير المناخ</w:t>
      </w:r>
      <w:r w:rsidRPr="003A16DD">
        <w:t>.</w:t>
      </w:r>
    </w:p>
    <w:p w14:paraId="17CEB04D" w14:textId="77777777" w:rsidR="003A16DD" w:rsidRPr="003A16DD" w:rsidRDefault="003A16DD" w:rsidP="003A16DD">
      <w:r w:rsidRPr="003A16DD">
        <w:rPr>
          <w:rtl/>
        </w:rPr>
        <w:t>وتؤكد منظمة العمل الدولية على أهمية تحقيق انتقال عادل نحو اقتصادات مستدامة، حيث تكون تكاليف التقاعس أكبر بكثير من الاستثمارات المطلوبة. والانتقال العادل يتطلب تعزيز الفرص الاجتماعية والاقتصادية مع إدارة التحديات بعناية. وكذلك، يحتاج التمويل الدولي إلى إعادة ترتيب الأولويات لتحقيق التوازن بين مشروعات التخفيف والتكيف، خاصة في الدول النامية التي تفتقر للموارد والقدرات المؤسسية</w:t>
      </w:r>
      <w:r w:rsidRPr="003A16DD">
        <w:t>.</w:t>
      </w:r>
    </w:p>
    <w:p w14:paraId="6F4E35EA" w14:textId="77777777" w:rsidR="003A16DD" w:rsidRPr="003A16DD" w:rsidRDefault="003A16DD" w:rsidP="003A16DD">
      <w:pPr>
        <w:rPr>
          <w:b/>
          <w:bCs/>
        </w:rPr>
      </w:pPr>
      <w:r w:rsidRPr="003A16DD">
        <w:rPr>
          <w:b/>
          <w:bCs/>
          <w:rtl/>
        </w:rPr>
        <w:t>آليات ومؤسسات التمويل الأخضر</w:t>
      </w:r>
    </w:p>
    <w:p w14:paraId="267737D6" w14:textId="77777777" w:rsidR="003A16DD" w:rsidRPr="003A16DD" w:rsidRDefault="003A16DD" w:rsidP="003A16DD">
      <w:r w:rsidRPr="003A16DD">
        <w:rPr>
          <w:rtl/>
        </w:rPr>
        <w:t>تشمل آليات التمويل المناخي مجموعة من الصناديق والمبادرات التي تهدف إلى توفير الموارد المالية للدول النامية لدعم جهودها في مواجهة التغير المناخي. ومن أبرز هذه الآليات مرفق البيئة العالمي</w:t>
      </w:r>
      <w:r w:rsidRPr="003A16DD">
        <w:t xml:space="preserve"> (GEF) </w:t>
      </w:r>
      <w:r w:rsidRPr="003A16DD">
        <w:rPr>
          <w:rtl/>
        </w:rPr>
        <w:t>،الذي أُنشئ عام 1992 للإشراف على تبادل الموارد بين الدول. كما تم إنشاء صندوق التكيف</w:t>
      </w:r>
      <w:r w:rsidRPr="003A16DD">
        <w:t xml:space="preserve"> (EF) </w:t>
      </w:r>
      <w:r w:rsidRPr="003A16DD">
        <w:rPr>
          <w:rtl/>
        </w:rPr>
        <w:t>في عام 2001 لدعم هذه الجهود، بالإضافة إلى ذلك تم تأسيس الصندوق الأخضر للمناخ</w:t>
      </w:r>
      <w:r w:rsidRPr="003A16DD">
        <w:t xml:space="preserve"> (GCF) </w:t>
      </w:r>
      <w:r w:rsidRPr="003A16DD">
        <w:rPr>
          <w:rtl/>
        </w:rPr>
        <w:t>في عام 2010، إلى جانب الصندوق الخاص لتغير المناخ ،</w:t>
      </w:r>
      <w:r w:rsidRPr="003A16DD">
        <w:t>(LDCF)</w:t>
      </w:r>
    </w:p>
    <w:p w14:paraId="46A5E0E3" w14:textId="77777777" w:rsidR="003A16DD" w:rsidRPr="003A16DD" w:rsidRDefault="003A16DD" w:rsidP="003A16DD">
      <w:r w:rsidRPr="003A16DD">
        <w:rPr>
          <w:rtl/>
        </w:rPr>
        <w:t>وصندوق الدول الأقل نموا</w:t>
      </w:r>
      <w:r w:rsidRPr="003A16DD">
        <w:t xml:space="preserve"> (SCCF) </w:t>
      </w:r>
      <w:r w:rsidRPr="003A16DD">
        <w:rPr>
          <w:rtl/>
        </w:rPr>
        <w:t>والتي تُدار جميعها من قبل مرفق البيئة العالمي</w:t>
      </w:r>
      <w:r w:rsidRPr="003A16DD">
        <w:t>.</w:t>
      </w:r>
    </w:p>
    <w:p w14:paraId="64B13DA1" w14:textId="77777777" w:rsidR="003A16DD" w:rsidRPr="003A16DD" w:rsidRDefault="003A16DD" w:rsidP="003A16DD">
      <w:r w:rsidRPr="003A16DD">
        <w:rPr>
          <w:rtl/>
        </w:rPr>
        <w:t>أنشأت اللجنة الدائمة المعنية بالتمويل</w:t>
      </w:r>
      <w:r w:rsidRPr="003A16DD">
        <w:t xml:space="preserve"> (SCF) </w:t>
      </w:r>
      <w:r w:rsidRPr="003A16DD">
        <w:rPr>
          <w:rtl/>
        </w:rPr>
        <w:t>في عام 2010، بهدف تحسين تنسيق التمويل، وتعبئة الموارد المالية، وقياس الدعم المقدّم للدول النامية. كما أن اللجنة مسؤولة أيضاً عن تنظيم منتدى سنوي بشأن تمويل المناخ وتقديم تقارير وتوجيهات لمؤتمر الأطراف لتحسين الروابط بين الجهات الفاعلة في التمويل المناخي</w:t>
      </w:r>
      <w:r w:rsidRPr="003A16DD">
        <w:t>.</w:t>
      </w:r>
    </w:p>
    <w:p w14:paraId="7E96292B" w14:textId="77777777" w:rsidR="003A16DD" w:rsidRPr="003A16DD" w:rsidRDefault="003A16DD" w:rsidP="003A16DD">
      <w:r w:rsidRPr="003A16DD">
        <w:rPr>
          <w:rtl/>
        </w:rPr>
        <w:t xml:space="preserve">ترتكز عملية تمويل المناخ على بنوك التنمية متعددة الأطراف، مثل: بنك التنمية الإفريقي، ومصرف التنمية الآسيوي، والبنك الأوروبي لإعادة الإعمار والتنمية، وبنك الاستثمار الأوروبي، ومجموعة بنك التنمية الأمريكي، وبنك التنمية الإسلامي، </w:t>
      </w:r>
      <w:r w:rsidRPr="003A16DD">
        <w:rPr>
          <w:rtl/>
        </w:rPr>
        <w:lastRenderedPageBreak/>
        <w:t>ومجموعة البنك الدولي. وتلعب هذه البنوك دوراً رئيسيًّا في توفير التمويل الإنمائي، وإلى جانب البنوك، تسهم صناديق المناخ في دعم التمويل المناخي</w:t>
      </w:r>
      <w:r w:rsidRPr="003A16DD">
        <w:t>.</w:t>
      </w:r>
    </w:p>
    <w:p w14:paraId="61B65519" w14:textId="77777777" w:rsidR="003A16DD" w:rsidRPr="003A16DD" w:rsidRDefault="003A16DD" w:rsidP="003A16DD">
      <w:r w:rsidRPr="003A16DD">
        <w:rPr>
          <w:rtl/>
        </w:rPr>
        <w:t>ويُعد البنك الدولي أحد أكبر ممولي الأنشطة المناخية في الدول النامية، حيث قدّم أكثر من 109 مليارات دولار بين عامي 2016 و2021، والتزم بتقديم 25 مليار دولار في المتوسط في التمويل السنوي بين السنتين المالية 2021 - 2025 لمبادرات خفض الانبعاثات والتكيف مع تغير المناخ، مما يساهم في الحد من الفقر وتحسين التنمية</w:t>
      </w:r>
      <w:r w:rsidRPr="003A16DD">
        <w:t>.</w:t>
      </w:r>
    </w:p>
    <w:p w14:paraId="2AEB914D" w14:textId="77777777" w:rsidR="003A16DD" w:rsidRPr="003A16DD" w:rsidRDefault="003A16DD" w:rsidP="003A16DD">
      <w:r w:rsidRPr="003A16DD">
        <w:rPr>
          <w:rtl/>
        </w:rPr>
        <w:t>ويهدف صندوق المناخ الأخضر</w:t>
      </w:r>
      <w:r w:rsidRPr="003A16DD">
        <w:t xml:space="preserve"> (GCF) .</w:t>
      </w:r>
      <w:r w:rsidRPr="003A16DD">
        <w:rPr>
          <w:rtl/>
        </w:rPr>
        <w:t>الذي يضم 194 حكومة، إلى الحد من الانبعاثات الغازية ومساعدة الدول النامية على التكيف مع آثار التغير المناخي. ويركز الصندوق على تمويل مشروعات تخفيف الأضرار والتكيف مع التغيرات المناخية، بما يتماشى مع أهداف اتفاقية باريس وأهداف التنمية المستدامة</w:t>
      </w:r>
      <w:r w:rsidRPr="003A16DD">
        <w:t>.</w:t>
      </w:r>
    </w:p>
    <w:p w14:paraId="2A31FC0F" w14:textId="77777777" w:rsidR="003A16DD" w:rsidRPr="003A16DD" w:rsidRDefault="003A16DD" w:rsidP="003A16DD">
      <w:r w:rsidRPr="003A16DD">
        <w:rPr>
          <w:rtl/>
        </w:rPr>
        <w:t>وختامًا، يعد التمويل الأخضر أداةً محورية في تحقيق الانتقال العادل نحو اقتصاد مستدام وشامل، من خلال توجيه الاستثمارات نحو المشاريع التي تراعي الاستدامة البيئية والاجتماعية، ويمكن أن نضمن تعزيز فرص العمل وتحسين جودة الحياة، دون التضحية بحقوق الأفراد والمجتمعات. ويتطلب هذا التحول التنسيق الفعّال بين الحكومات، والمؤسسات المالية، والشركات لضمان تكافؤ الفرص والمساواة في الوصول إلى الموارد والتمويل. إن النجاح في تحقيق الانتقال العادل يعتمد بشكل كبير على التزام المجتمع الدولي بتوفير الدعم المالي الكافي والسياسات التنظيمية الملائمة، بما يضمن مستقبلًا أخضراً وأكثر إنصافًا للأجيال القادمة</w:t>
      </w:r>
      <w:r w:rsidRPr="003A16DD">
        <w:t>.</w:t>
      </w:r>
    </w:p>
    <w:p w14:paraId="5A9F910E" w14:textId="0F9D71B8" w:rsidR="003A16DD" w:rsidRPr="003A16DD" w:rsidRDefault="003A16DD" w:rsidP="003A16DD">
      <w:r w:rsidRPr="003A16DD">
        <mc:AlternateContent>
          <mc:Choice Requires="wps">
            <w:drawing>
              <wp:inline distT="0" distB="0" distL="0" distR="0" wp14:anchorId="48D8CD93" wp14:editId="1BEA892E">
                <wp:extent cx="304800" cy="304800"/>
                <wp:effectExtent l="0" t="0" r="0" b="0"/>
                <wp:docPr id="1742294" name="Rectangle 2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396D6" id="Rectangle 2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8CBC79" w14:textId="77777777" w:rsidR="003A16DD" w:rsidRPr="003A16DD" w:rsidRDefault="003A16DD" w:rsidP="003A16DD">
      <w:pPr>
        <w:rPr>
          <w:b/>
          <w:bCs/>
        </w:rPr>
      </w:pPr>
      <w:r w:rsidRPr="003A16DD">
        <w:rPr>
          <w:b/>
          <w:bCs/>
          <w:rtl/>
        </w:rPr>
        <w:t>التمويل الأخضر كأداة للتحول إلى اقتصاد مستدام</w:t>
      </w:r>
    </w:p>
    <w:p w14:paraId="5027477F" w14:textId="77777777" w:rsidR="003A16DD" w:rsidRPr="003A16DD" w:rsidRDefault="003A16DD" w:rsidP="003A16DD">
      <w:pPr>
        <w:rPr>
          <w:b/>
          <w:bCs/>
        </w:rPr>
      </w:pPr>
      <w:r w:rsidRPr="003A16DD">
        <w:rPr>
          <w:b/>
          <w:bCs/>
        </w:rPr>
        <w:t>77</w:t>
      </w:r>
    </w:p>
    <w:p w14:paraId="0DEEAF4D" w14:textId="77777777" w:rsidR="003A16DD" w:rsidRPr="003A16DD" w:rsidRDefault="003A16DD" w:rsidP="003A16DD">
      <w:r w:rsidRPr="003A16DD">
        <w:rPr>
          <w:rtl/>
        </w:rPr>
        <w:t>يعتبر التمويل الأخضر والتمويل المستدام من الأدوات الأساسية لتحقيق التحول نحو اقتصاد مستدام، من خلال إعادة توجيه الاستثمارات نحو المشاريع التي تتميز بآثار بیئیة إيجابية ودمج عوامل الحوكمة البيئية والاجتماعية في القرارات الاستثمارية، ويمكن للتمويل الأخضر والمستدام أن يسهم بشكل فعال في تقليل انبعاثات الغازات الدفيئة والحد من الآثار السلبية لتغير المناخ</w:t>
      </w:r>
      <w:r w:rsidRPr="003A16DD">
        <w:t>.</w:t>
      </w:r>
    </w:p>
    <w:p w14:paraId="18C7E07C" w14:textId="77777777" w:rsidR="003A16DD" w:rsidRPr="003A16DD" w:rsidRDefault="003A16DD" w:rsidP="003A16DD">
      <w:r w:rsidRPr="003A16DD">
        <w:rPr>
          <w:rtl/>
        </w:rPr>
        <w:t>د. أدهم البرماوي</w:t>
      </w:r>
    </w:p>
    <w:p w14:paraId="46FBC1C6" w14:textId="641844A3" w:rsidR="003A16DD" w:rsidRPr="003A16DD" w:rsidRDefault="003A16DD" w:rsidP="003A16DD">
      <w:r w:rsidRPr="003A16DD">
        <mc:AlternateContent>
          <mc:Choice Requires="wps">
            <w:drawing>
              <wp:inline distT="0" distB="0" distL="0" distR="0" wp14:anchorId="40535E83" wp14:editId="594C6DAC">
                <wp:extent cx="304800" cy="304800"/>
                <wp:effectExtent l="0" t="0" r="0" b="0"/>
                <wp:docPr id="459642874" name="Rectangle 2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3C9C7" id="Rectangle 2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45A2C5" w14:textId="77777777" w:rsidR="003A16DD" w:rsidRPr="003A16DD" w:rsidRDefault="003A16DD" w:rsidP="003A16DD">
      <w:r w:rsidRPr="003A16DD">
        <w:rPr>
          <w:rtl/>
        </w:rPr>
        <w:t>مدرس الاقتصاد والمالية العامة بالمعهد العالي للإدارة</w:t>
      </w:r>
    </w:p>
    <w:p w14:paraId="6182313D" w14:textId="7C93F55A" w:rsidR="003A16DD" w:rsidRPr="003A16DD" w:rsidRDefault="003A16DD" w:rsidP="003A16DD">
      <w:r w:rsidRPr="003A16DD">
        <mc:AlternateContent>
          <mc:Choice Requires="wps">
            <w:drawing>
              <wp:inline distT="0" distB="0" distL="0" distR="0" wp14:anchorId="595DA6D3" wp14:editId="0243C2C7">
                <wp:extent cx="304800" cy="304800"/>
                <wp:effectExtent l="0" t="0" r="0" b="0"/>
                <wp:docPr id="2118846367" name="Rectangle 249" descr="وتكنولوجيا المعلومات بكفر الشيخ"/>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4965E" id="Rectangle 249" o:spid="_x0000_s1026" alt="وتكنولوجيا المعلومات بكفر الشيخ"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A7CA8C" w14:textId="77777777" w:rsidR="003A16DD" w:rsidRPr="003A16DD" w:rsidRDefault="003A16DD" w:rsidP="003A16DD">
      <w:pPr>
        <w:rPr>
          <w:b/>
          <w:bCs/>
        </w:rPr>
      </w:pPr>
      <w:r w:rsidRPr="003A16DD">
        <w:rPr>
          <w:b/>
          <w:bCs/>
          <w:rtl/>
        </w:rPr>
        <w:t>المقدمة</w:t>
      </w:r>
      <w:r w:rsidRPr="003A16DD">
        <w:rPr>
          <w:b/>
          <w:bCs/>
        </w:rPr>
        <w:t>:</w:t>
      </w:r>
    </w:p>
    <w:p w14:paraId="72125172" w14:textId="77777777" w:rsidR="003A16DD" w:rsidRPr="003A16DD" w:rsidRDefault="003A16DD" w:rsidP="003A16DD">
      <w:r w:rsidRPr="003A16DD">
        <w:rPr>
          <w:rtl/>
        </w:rPr>
        <w:t>التمويل الأخضر والتمويل المستدام يشكلان نوعين من الأنشطة المالية التي تهدف إلى دعم التحول نحو اقتصاد منخفض الكربون ومستدام، وذلك في ظل التحديات العالمية الراهنة مثل: تغير المناخ، والمخاطر البيئية، وقضايا الاستدامة المتنامية. ويتمحور التمويل الأخضر حول توفير الدعم المالي للمشاريع والمبادرات التي تساهم في تحسين الأداء البيئي، مثل تقليل انبعاثات الغازات الدفيئة، وتعزيز الاعتماد على مصادر الطاقة المتجددة. وفي المقابل، يركز التمويل المستدام على دمج العوامل البيئية والاجتماعية والحوكمة</w:t>
      </w:r>
      <w:r w:rsidRPr="003A16DD">
        <w:t xml:space="preserve"> (ESG) </w:t>
      </w:r>
      <w:r w:rsidRPr="003A16DD">
        <w:rPr>
          <w:rtl/>
        </w:rPr>
        <w:t xml:space="preserve">ضمن عمليات اتخاذ القرار الاستثماري بهدف تعزيز النمو الاقتصادي </w:t>
      </w:r>
      <w:r w:rsidRPr="003A16DD">
        <w:rPr>
          <w:rtl/>
        </w:rPr>
        <w:lastRenderedPageBreak/>
        <w:t>المستدام على المدى الطويل، وتحقيق نتائج اجتماعية إيجابية، وضمان استدامة بيئية. وكلا النوعين من التمويل يسعيان إلى توجيه رؤوس الأموال نحو الأنشطة التي تدعم الاستدامة، مع تقليل الأثر البيئي السلبي</w:t>
      </w:r>
      <w:r w:rsidRPr="003A16DD">
        <w:t>.</w:t>
      </w:r>
    </w:p>
    <w:p w14:paraId="43CB7488" w14:textId="77777777" w:rsidR="003A16DD" w:rsidRPr="003A16DD" w:rsidRDefault="003A16DD" w:rsidP="003A16DD">
      <w:r w:rsidRPr="003A16DD">
        <w:rPr>
          <w:rtl/>
        </w:rPr>
        <w:t>وتنبع أهمية التصدي لتغير المناخ من خلال آليات التمويل من الاعتماد الكبير للاقتصاد العالمي على الوقود الأحفوري والموارد غير المتجددة. وهذا الاعتماد أدى إلى زيادة كبيرة في انبعاثات الغازات الدفيئة، التي تعد السبب الرئيسي وراء تغير المناخ. من أجل تحقيق التحول المطلوب إلى اقتصاد منخفض الكربون ومستدام، كما أن هناك حاجة ماسة لتوجيه رؤوس الأموال نحو الأنشطة التي تدعم الاستدامة البيئية وتحد من التأثيرات السلبية على البيئة</w:t>
      </w:r>
      <w:r w:rsidRPr="003A16DD">
        <w:t>.</w:t>
      </w:r>
    </w:p>
    <w:p w14:paraId="6F425175" w14:textId="77777777" w:rsidR="003A16DD" w:rsidRPr="003A16DD" w:rsidRDefault="003A16DD" w:rsidP="003A16DD">
      <w:r w:rsidRPr="003A16DD">
        <w:rPr>
          <w:rtl/>
        </w:rPr>
        <w:t>في هذا السياق، يعتبر التمويل الأخضر والتمويل المستدام أدوات أساسية لتحقيق التحول نحو اقتصاد مستدام. من خلال إعادة توجيه الاستثمارات نحو المشاريع التي تتميز بآثار بيئية إيجابية ودمج عوامل الحوكمة البيئية والاجتماعية في القرارات الاستثمارية، يمكن للتمويل الأخضر والمستدام أن يسهم بشكل فعال في تقليل انبعاثات الغازات الدفيئة والحد</w:t>
      </w:r>
    </w:p>
    <w:p w14:paraId="5E3BDD5A" w14:textId="77777777" w:rsidR="003A16DD" w:rsidRPr="003A16DD" w:rsidRDefault="003A16DD" w:rsidP="003A16DD">
      <w:r w:rsidRPr="003A16DD">
        <w:rPr>
          <w:rtl/>
        </w:rPr>
        <w:t>من الآثار السلبية لتغير المناخ. علاوة على ذلك، يساهم هذان النوعان من التمويل في بناء اقتصاد عالمي يتميز بالمرونة والاستدامة، مما يعزز من مستويات الرفاهة الاجتماعية والبيئية على المدى البعيد</w:t>
      </w:r>
      <w:r w:rsidRPr="003A16DD">
        <w:t>.</w:t>
      </w:r>
    </w:p>
    <w:p w14:paraId="39A7BC9B" w14:textId="77777777" w:rsidR="003A16DD" w:rsidRPr="003A16DD" w:rsidRDefault="003A16DD" w:rsidP="003A16DD">
      <w:r w:rsidRPr="003A16DD">
        <w:rPr>
          <w:rtl/>
        </w:rPr>
        <w:t>وتشير العديد من الدراسات إلى أن التمويل المستدام لا يمثل مجرد استراتيجية مؤقتة، بل هو تحول هيكلي في النظام المالي العالمي. وهذا التحول يعكس اتجاها متزايدا نحو دمج المسؤوليات البيئية والاجتماعية في العمليات الاستثمارية التقليدية، مما يعزز من قدرة الأسواق المالية على تحقيق عوائد مالية قوية ومستدامة، مع تحقيق آثار اجتماعية وبيئية إيجابية في الوقت ذاته. ويعكس هذا التحول رغبة المستثمرين المتزايدة في دعم المبادرات التي تسعى إلى توفير التوازن بين تحقيق الأرباح والالتزام بالمسؤولية الاجتماعية والبيئية</w:t>
      </w:r>
      <w:r w:rsidRPr="003A16DD">
        <w:t>.</w:t>
      </w:r>
    </w:p>
    <w:p w14:paraId="72FB6A43" w14:textId="77777777" w:rsidR="003A16DD" w:rsidRPr="003A16DD" w:rsidRDefault="003A16DD" w:rsidP="003A16DD">
      <w:r w:rsidRPr="003A16DD">
        <w:rPr>
          <w:rtl/>
        </w:rPr>
        <w:t>لهذا يمكن التأكيد على أن التمويل الأخضر والمستدام يعزز من قدرة النظام المالي العالمي على تسهيل التحول نحو اقتصاد يتمتع بالمرونة والاستدامة. وهذا التحول لا يركز فقط على تحقيق النمو الاقتصادي، بل يمتد ليشمل حماية البيئة وتعزيز التوازن الاجتماعي، مما يضمن استمرارية التنمية على المدى الطويل</w:t>
      </w:r>
      <w:r w:rsidRPr="003A16DD">
        <w:t>.</w:t>
      </w:r>
    </w:p>
    <w:p w14:paraId="32287205" w14:textId="77777777" w:rsidR="003A16DD" w:rsidRPr="003A16DD" w:rsidRDefault="003A16DD" w:rsidP="003A16DD">
      <w:pPr>
        <w:rPr>
          <w:b/>
          <w:bCs/>
        </w:rPr>
      </w:pPr>
      <w:r w:rsidRPr="003A16DD">
        <w:rPr>
          <w:b/>
          <w:bCs/>
          <w:rtl/>
        </w:rPr>
        <w:t>ماهية التمويل الأخضر</w:t>
      </w:r>
    </w:p>
    <w:p w14:paraId="54AAF006" w14:textId="77777777" w:rsidR="003A16DD" w:rsidRPr="003A16DD" w:rsidRDefault="003A16DD" w:rsidP="003A16DD">
      <w:r w:rsidRPr="003A16DD">
        <w:rPr>
          <w:rtl/>
        </w:rPr>
        <w:t>تتمحور المفاهيم الأساسية للتمويل الأخضر حول تحقيق اقتصاد مستدام ومرن قادر على مواجهة التحديات الناجمة عن تغير المناخ وتعزيز التحول نحو اقتصاد منخفض الكربون. وتشمل أمثلة المبادرات التي يدعمها التمويل الأخضر ما يلي</w:t>
      </w:r>
      <w:r w:rsidRPr="003A16DD">
        <w:t>:</w:t>
      </w:r>
    </w:p>
    <w:p w14:paraId="3CC6F796" w14:textId="77777777" w:rsidR="003A16DD" w:rsidRPr="003A16DD" w:rsidRDefault="003A16DD" w:rsidP="003A16DD">
      <w:r w:rsidRPr="003A16DD">
        <w:t xml:space="preserve">▪ </w:t>
      </w:r>
      <w:r w:rsidRPr="003A16DD">
        <w:rPr>
          <w:rtl/>
        </w:rPr>
        <w:t>الطاقة المتجددة وكفاءة الطاقة</w:t>
      </w:r>
    </w:p>
    <w:p w14:paraId="3815146D" w14:textId="77777777" w:rsidR="003A16DD" w:rsidRPr="003A16DD" w:rsidRDefault="003A16DD" w:rsidP="003A16DD">
      <w:r w:rsidRPr="003A16DD">
        <w:t xml:space="preserve">▪ </w:t>
      </w:r>
      <w:r w:rsidRPr="003A16DD">
        <w:rPr>
          <w:rtl/>
        </w:rPr>
        <w:t>منع التلوث والسيطرة عليه</w:t>
      </w:r>
    </w:p>
    <w:p w14:paraId="1BBD78C2" w14:textId="77777777" w:rsidR="003A16DD" w:rsidRPr="003A16DD" w:rsidRDefault="003A16DD" w:rsidP="003A16DD">
      <w:r w:rsidRPr="003A16DD">
        <w:t xml:space="preserve">▪ </w:t>
      </w:r>
      <w:r w:rsidRPr="003A16DD">
        <w:rPr>
          <w:rtl/>
        </w:rPr>
        <w:t>الحفاظ على التنوع البيولوجي</w:t>
      </w:r>
    </w:p>
    <w:p w14:paraId="4ECE782D" w14:textId="77777777" w:rsidR="003A16DD" w:rsidRPr="003A16DD" w:rsidRDefault="003A16DD" w:rsidP="003A16DD">
      <w:r w:rsidRPr="003A16DD">
        <w:t xml:space="preserve">▪ </w:t>
      </w:r>
      <w:r w:rsidRPr="003A16DD">
        <w:rPr>
          <w:rtl/>
        </w:rPr>
        <w:t>مبادرات الاقتصاد الدائري</w:t>
      </w:r>
    </w:p>
    <w:p w14:paraId="61E53E0C" w14:textId="77777777" w:rsidR="003A16DD" w:rsidRPr="003A16DD" w:rsidRDefault="003A16DD" w:rsidP="003A16DD">
      <w:r w:rsidRPr="003A16DD">
        <w:t xml:space="preserve">▪ </w:t>
      </w:r>
      <w:r w:rsidRPr="003A16DD">
        <w:rPr>
          <w:rtl/>
        </w:rPr>
        <w:t>الاستخدام المستدام للموارد الطبيعية والأراضي</w:t>
      </w:r>
      <w:r w:rsidRPr="003A16DD">
        <w:t>.</w:t>
      </w:r>
    </w:p>
    <w:p w14:paraId="328A3B2F" w14:textId="77777777" w:rsidR="003A16DD" w:rsidRPr="003A16DD" w:rsidRDefault="003A16DD" w:rsidP="003A16DD">
      <w:r w:rsidRPr="003A16DD">
        <w:rPr>
          <w:rtl/>
        </w:rPr>
        <w:t>يشجع التمويل الأخضر على الشفافية والتفكير طويل الأمد فيما يتعلق بتدفقات الاستثمارات نحو الأهداف البيئية، ويشمل جميع معايير التنمية المستدامة التي حددتها أهداف الأمم المتحدة للتنمية المستدامة</w:t>
      </w:r>
      <w:r w:rsidRPr="003A16DD">
        <w:t xml:space="preserve"> (SDGs)</w:t>
      </w:r>
      <w:r w:rsidRPr="003A16DD">
        <w:rPr>
          <w:rtl/>
        </w:rPr>
        <w:t>، وكما أوضحت منصة التمويل الأخضر، فإن الهدفين الرئيسيين للتمويل الأخضر هما "استيعاب الآثار البيئية الخارجية وتقليل تصور المخاطر"، ومن خلال تعزيز ممارسات التمويل الأخضر على نطاق واسع، يتم ضمان توجيه الأموال نحو الاستثمارات الخضراء التي تتحمل مسؤولية بيئية واجتماعية، مثل الاستثمارات البيئية والاجتماعية والحوكمة</w:t>
      </w:r>
      <w:r w:rsidRPr="003A16DD">
        <w:t xml:space="preserve"> (ESG) .</w:t>
      </w:r>
      <w:r w:rsidRPr="003A16DD">
        <w:rPr>
          <w:rtl/>
        </w:rPr>
        <w:t>والاستثمارات المسؤولة اجتماعيا</w:t>
      </w:r>
      <w:r w:rsidRPr="003A16DD">
        <w:t xml:space="preserve"> (SRI) </w:t>
      </w:r>
      <w:r w:rsidRPr="003A16DD">
        <w:rPr>
          <w:rtl/>
        </w:rPr>
        <w:t>،والاستثمارات التأثیرية</w:t>
      </w:r>
      <w:r w:rsidRPr="003A16DD">
        <w:t>.</w:t>
      </w:r>
    </w:p>
    <w:p w14:paraId="7C0D5855" w14:textId="77777777" w:rsidR="003A16DD" w:rsidRPr="003A16DD" w:rsidRDefault="003A16DD" w:rsidP="003A16DD">
      <w:r w:rsidRPr="003A16DD">
        <w:rPr>
          <w:rtl/>
        </w:rPr>
        <w:lastRenderedPageBreak/>
        <w:t>ويوفر التمويل الأخضر مجموعة واسعة من الفوائد، بما في ذلك الحفاظ على البيئة، والتخفيف من آثار تغير المناخ، وتعزيز إدارة المخاطر، وخلق فرص السوق، والتأثير الاجتماعي والحوكمي، وتلبية الطلب المتزايد من المستثمرين، والدعم التنظيمي. من خلال دمج مبادئ الاستدامة في عملية اتخاذ القرارات المالية، ويسهم التمويل الأخضر في بناء اقتصاد أكثر استدامة ومرونة. ويدعم هذا النوع من التمويل المبادرات التي تهدف إلى تقليل انبعاثات الكربون، وتعزيز استخدام الطاقة المتجددة، وتحسين كفاءة الموارد، والحفاظ على التنوع البيولوجي</w:t>
      </w:r>
      <w:r w:rsidRPr="003A16DD">
        <w:t>.</w:t>
      </w:r>
    </w:p>
    <w:p w14:paraId="2702A20D" w14:textId="77777777" w:rsidR="003A16DD" w:rsidRPr="003A16DD" w:rsidRDefault="003A16DD" w:rsidP="003A16DD">
      <w:r w:rsidRPr="003A16DD">
        <w:rPr>
          <w:rtl/>
        </w:rPr>
        <w:t>كما أن توجيه رؤوس الأموال نحو المشاريع الصديقة للبيئة يلعب دورا حاسما في مكافحة تغير المناخ وحماية النظم البيئية. فالتمويل الأخضر لا يدعم فقط المشاريع التي تقلل من التأثير البيئي السلبي، بل يساهم أيضا في تحقيق تقدم اقتصادي واجتماعي على المدى الطويل. ومن خلال تعزيز الممارسات المالية المستدامة، يمكن للمجتمعات أن تحقق التوازن بين النمو الاقتصادي والحفاظ على البيئة. وعلاوة على ذلك، يساهم التمويل الأخضر في</w:t>
      </w:r>
    </w:p>
    <w:p w14:paraId="2B0F993A" w14:textId="77777777" w:rsidR="003A16DD" w:rsidRPr="003A16DD" w:rsidRDefault="003A16DD" w:rsidP="003A16DD">
      <w:r w:rsidRPr="003A16DD">
        <w:rPr>
          <w:rtl/>
        </w:rPr>
        <w:t>خلق فرص استثمارية جديدة، إذ يعزز من اهتمام المستثمرين بالمشاريع التي تحقق عوائد مالية مستدامة وتساهم في حل التحديات البيئية والاجتماعية</w:t>
      </w:r>
      <w:r w:rsidRPr="003A16DD">
        <w:t>.</w:t>
      </w:r>
    </w:p>
    <w:p w14:paraId="10760B02" w14:textId="77777777" w:rsidR="003A16DD" w:rsidRPr="003A16DD" w:rsidRDefault="003A16DD" w:rsidP="003A16DD">
      <w:r w:rsidRPr="003A16DD">
        <w:rPr>
          <w:rtl/>
        </w:rPr>
        <w:t>وتأسيسا على ما سبق، يمثل التمويل الأخضر أداة استراتيجية لتعزيز الاستدامة على المستويات البيئية والاقتصادية والاجتماعية. ومن خلال إعادة تشكيل كيفية توزيع رأس المال على المشاريع والمبادرات، يمكن للتمويل الأخضر أن يدفع باتجاه اقتصاد عالمي أكثر شمولية وعدالة، يأخذ في الاعتبار التأثيرات الطويلة الأمد على البيئة والمجتمع، مما يعزز من تحقيق أهداف التنمية المستدامة وتحسين جودة الحياة للأجيال القادمة</w:t>
      </w:r>
      <w:r w:rsidRPr="003A16DD">
        <w:t>.</w:t>
      </w:r>
    </w:p>
    <w:p w14:paraId="1B910367" w14:textId="77777777" w:rsidR="003A16DD" w:rsidRPr="003A16DD" w:rsidRDefault="003A16DD" w:rsidP="003A16DD">
      <w:pPr>
        <w:rPr>
          <w:b/>
          <w:bCs/>
        </w:rPr>
      </w:pPr>
      <w:r w:rsidRPr="003A16DD">
        <w:rPr>
          <w:b/>
          <w:bCs/>
          <w:rtl/>
        </w:rPr>
        <w:t>ماهية التمويل المستدام</w:t>
      </w:r>
    </w:p>
    <w:p w14:paraId="253C3852" w14:textId="77777777" w:rsidR="003A16DD" w:rsidRPr="003A16DD" w:rsidRDefault="003A16DD" w:rsidP="003A16DD">
      <w:r w:rsidRPr="003A16DD">
        <w:rPr>
          <w:rtl/>
        </w:rPr>
        <w:t>ترتكز المفاهيم المحورية للتمويل المستدام على دمج العوامل البيئية والاجتماعية والحوكمة</w:t>
      </w:r>
      <w:r w:rsidRPr="003A16DD">
        <w:t xml:space="preserve"> (ESG) </w:t>
      </w:r>
      <w:r w:rsidRPr="003A16DD">
        <w:rPr>
          <w:rtl/>
        </w:rPr>
        <w:t>في عمليات اتخاذ القرارات المالية، بما يتيح توجيه رؤوس الأموال نحو مشروعات تدعم التنمية المستدامة وتسهم في تعزيزها. ويهدف هذا النهج إلى تحقيق توازن بين العوائد المالية والمساهمة الفعالة في معالجة القضايا الاجتماعية والبيئية، مما يعزز استدامة هذه المشروعات على المدى الطويل</w:t>
      </w:r>
      <w:r w:rsidRPr="003A16DD">
        <w:t>.</w:t>
      </w:r>
    </w:p>
    <w:p w14:paraId="12497A95" w14:textId="77777777" w:rsidR="003A16DD" w:rsidRPr="003A16DD" w:rsidRDefault="003A16DD" w:rsidP="003A16DD">
      <w:r w:rsidRPr="003A16DD">
        <w:rPr>
          <w:rtl/>
        </w:rPr>
        <w:t>وتشمل بعض الأمثلة البارزة على مبادرات ومشاريع التمويل المستدام ما يلي</w:t>
      </w:r>
      <w:r w:rsidRPr="003A16DD">
        <w:t>:</w:t>
      </w:r>
    </w:p>
    <w:p w14:paraId="27F062F9" w14:textId="77777777" w:rsidR="003A16DD" w:rsidRPr="003A16DD" w:rsidRDefault="003A16DD" w:rsidP="003A16DD">
      <w:r w:rsidRPr="003A16DD">
        <w:t xml:space="preserve">▪ </w:t>
      </w:r>
      <w:r w:rsidRPr="003A16DD">
        <w:rPr>
          <w:rtl/>
        </w:rPr>
        <w:t>السندات ذات التأثير الاجتماعي</w:t>
      </w:r>
      <w:r w:rsidRPr="003A16DD">
        <w:t>.</w:t>
      </w:r>
    </w:p>
    <w:p w14:paraId="4C11B0D0" w14:textId="77777777" w:rsidR="003A16DD" w:rsidRPr="003A16DD" w:rsidRDefault="003A16DD" w:rsidP="003A16DD">
      <w:r w:rsidRPr="003A16DD">
        <w:t xml:space="preserve">▪ </w:t>
      </w:r>
      <w:r w:rsidRPr="003A16DD">
        <w:rPr>
          <w:rtl/>
        </w:rPr>
        <w:t>صناديق الاستثمار المستدام: التي تتبنى نهجا شاملا في توجيه الاستثمارات نحو المشاريع البيئية والاجتماعية</w:t>
      </w:r>
      <w:r w:rsidRPr="003A16DD">
        <w:t>.</w:t>
      </w:r>
    </w:p>
    <w:p w14:paraId="5DB90AE8" w14:textId="77777777" w:rsidR="003A16DD" w:rsidRPr="003A16DD" w:rsidRDefault="003A16DD" w:rsidP="003A16DD">
      <w:r w:rsidRPr="003A16DD">
        <w:t xml:space="preserve">▪ </w:t>
      </w:r>
      <w:r w:rsidRPr="003A16DD">
        <w:rPr>
          <w:rtl/>
        </w:rPr>
        <w:t>رأس المال المغامر الاجتماعي: الذي يركز على دعم الشركات الناشئة التي تسهم في معالجة القضايا الاجتماعية والبيئية</w:t>
      </w:r>
      <w:r w:rsidRPr="003A16DD">
        <w:t>.</w:t>
      </w:r>
    </w:p>
    <w:p w14:paraId="1EE43CFA" w14:textId="77777777" w:rsidR="003A16DD" w:rsidRPr="003A16DD" w:rsidRDefault="003A16DD" w:rsidP="003A16DD">
      <w:r w:rsidRPr="003A16DD">
        <w:t xml:space="preserve">▪ </w:t>
      </w:r>
      <w:r w:rsidRPr="003A16DD">
        <w:rPr>
          <w:rtl/>
        </w:rPr>
        <w:t>الاستثمار العام في الأسهم المؤسسية: الذي يعزز التزام المؤسسات العامة بتمويل مشروعات مستدامة</w:t>
      </w:r>
      <w:r w:rsidRPr="003A16DD">
        <w:t>.</w:t>
      </w:r>
    </w:p>
    <w:p w14:paraId="3503FC5E" w14:textId="77777777" w:rsidR="003A16DD" w:rsidRPr="003A16DD" w:rsidRDefault="003A16DD" w:rsidP="003A16DD">
      <w:r w:rsidRPr="003A16DD">
        <w:rPr>
          <w:rtl/>
        </w:rPr>
        <w:t>يقدم التمويل المستدام طيفا واسعا من الفوائد، سواء على المستوى المالي أو غير المالي، وتنسجم هذه الفوائد مع ما ورد في أهداف الأمم المتحدة للتنمية المستدامة. فعلى المستوى الاجتماعي، يسهم التمويل المستدام في معالجة تحديات جوهرية مثل مكافحة الفقر والجوع، وتطوير مجتمعات مستدامة من خلال توفير مساكن لائقة، وتعزيز المساواة بين الجنسين. ومن خلال استثمار رأس المال في هذه القضايا الاجتماعية، يعزز التمويل المستدام من جودة الحياة ويحقق العدالة الاجتماعية في المجتمعات المختلفة</w:t>
      </w:r>
      <w:r w:rsidRPr="003A16DD">
        <w:t>.</w:t>
      </w:r>
    </w:p>
    <w:p w14:paraId="74F568CE" w14:textId="77777777" w:rsidR="003A16DD" w:rsidRPr="003A16DD" w:rsidRDefault="003A16DD" w:rsidP="003A16DD">
      <w:r w:rsidRPr="003A16DD">
        <w:rPr>
          <w:rtl/>
        </w:rPr>
        <w:t xml:space="preserve">وعلى الصعيد الاقتصادي، يوفر التمويل المستدام العديد من الفوائد من خلال تحفيز الاستثمار في التعليم وتوفير فرص عمل لائقة للجميع، إلى جانب بناء بنية تحتية مرنة ومستدامة، ودعم صناعات شاملة. وتسهم هذه الأنشطة الاقتصادية المستدامة في </w:t>
      </w:r>
      <w:r w:rsidRPr="003A16DD">
        <w:rPr>
          <w:rtl/>
        </w:rPr>
        <w:lastRenderedPageBreak/>
        <w:t>تعزيز النمو الاقتصادي طويل الأمد، وتضييق الفجوات الاقتصادية بين مختلف المجتمعات، وتعزيز الاستقرار الاقتصادي على المستوى العالمي</w:t>
      </w:r>
      <w:r w:rsidRPr="003A16DD">
        <w:t>.</w:t>
      </w:r>
    </w:p>
    <w:p w14:paraId="05C28BB1" w14:textId="77777777" w:rsidR="003A16DD" w:rsidRPr="003A16DD" w:rsidRDefault="003A16DD" w:rsidP="003A16DD">
      <w:r w:rsidRPr="003A16DD">
        <w:rPr>
          <w:rtl/>
        </w:rPr>
        <w:t>ومن المنظور البيئي، يلعب التمويل المستدام دورا رئيسيا في مواجهة التحديات المناخية والحد من آثار تغير المناخ، عبر توجيه الاستثمارات نحو المشاريع التي تهدف إلى حماية البيئة والحفاظ على التنوع البيولوجي، ويسهم التمويل المستدام في حماية الحياة البرية والبحرية، ودعم استدامة النظم البيئية على مستوى العالم. وهذه المبادرات تهدف إلى تقليل فقدان الموارد الطبيعية وتعزيز الإدارة المستدامة للأراضي والمياه، مما يسهم في بناء مستقبل بيئي أكثر استدامة</w:t>
      </w:r>
      <w:r w:rsidRPr="003A16DD">
        <w:t>.</w:t>
      </w:r>
    </w:p>
    <w:p w14:paraId="1375CBA9" w14:textId="77777777" w:rsidR="003A16DD" w:rsidRPr="003A16DD" w:rsidRDefault="003A16DD" w:rsidP="003A16DD">
      <w:pPr>
        <w:rPr>
          <w:b/>
          <w:bCs/>
        </w:rPr>
      </w:pPr>
      <w:r w:rsidRPr="003A16DD">
        <w:rPr>
          <w:b/>
          <w:bCs/>
          <w:rtl/>
        </w:rPr>
        <w:t>تعزيز التمويل الأخضر والمستدام: أفضل الممارسات لتحقيق التحول الاقتصادي</w:t>
      </w:r>
    </w:p>
    <w:p w14:paraId="2912DB60" w14:textId="77777777" w:rsidR="003A16DD" w:rsidRPr="003A16DD" w:rsidRDefault="003A16DD" w:rsidP="003A16DD">
      <w:r w:rsidRPr="003A16DD">
        <w:rPr>
          <w:rtl/>
        </w:rPr>
        <w:t>إن تنفيذ التمويل الأخضر والمستدام يتطلب تبني أفضل الممارسات التي تشمل تطوير أهداف محددة ومقاييس دقيقة لتقييم الأداء، بالإضافة إلى إشراك الأطراف المعنية بفاعلية في جميع مراحل التخطيط والتنفيذ. علاوة على ذلك، يعد دمج العوامل البيئية والاجتماعية</w:t>
      </w:r>
    </w:p>
    <w:p w14:paraId="5376C891" w14:textId="77777777" w:rsidR="003A16DD" w:rsidRPr="003A16DD" w:rsidRDefault="003A16DD" w:rsidP="003A16DD">
      <w:r w:rsidRPr="003A16DD">
        <w:rPr>
          <w:rtl/>
        </w:rPr>
        <w:t>والحوكمة</w:t>
      </w:r>
      <w:r w:rsidRPr="003A16DD">
        <w:t xml:space="preserve"> (ESG) </w:t>
      </w:r>
      <w:r w:rsidRPr="003A16DD">
        <w:rPr>
          <w:rtl/>
        </w:rPr>
        <w:t>في عملية اتخاذ القرارات المالية أمراً جوهريًّا لضمان توجيه الاستثمارات نحو مشاريع تسهم في تعزيز الاستدامة ودعم التحول نحو اقتصاد أكثر مرونة واستدامة</w:t>
      </w:r>
      <w:r w:rsidRPr="003A16DD">
        <w:t>.</w:t>
      </w:r>
    </w:p>
    <w:p w14:paraId="0EF94296" w14:textId="77777777" w:rsidR="003A16DD" w:rsidRPr="003A16DD" w:rsidRDefault="003A16DD" w:rsidP="003A16DD">
      <w:r w:rsidRPr="003A16DD">
        <w:rPr>
          <w:rtl/>
        </w:rPr>
        <w:t>وتشمل دراسات الحالة البارزة للمبادرات الناجحة في مجال التمويل الأخضر والمستدام ما يلي</w:t>
      </w:r>
      <w:r w:rsidRPr="003A16DD">
        <w:t>:</w:t>
      </w:r>
    </w:p>
    <w:p w14:paraId="0B7C3B27" w14:textId="77777777" w:rsidR="003A16DD" w:rsidRPr="003A16DD" w:rsidRDefault="003A16DD" w:rsidP="003A16DD">
      <w:r w:rsidRPr="003A16DD">
        <w:t xml:space="preserve">▪ </w:t>
      </w:r>
      <w:r w:rsidRPr="003A16DD">
        <w:rPr>
          <w:rtl/>
        </w:rPr>
        <w:t>مؤسسة تمويل الطاقة النظيفة في أستراليا</w:t>
      </w:r>
      <w:r w:rsidRPr="003A16DD">
        <w:t xml:space="preserve"> (Clean Energy Finance Corporation) .</w:t>
      </w:r>
      <w:r w:rsidRPr="003A16DD">
        <w:rPr>
          <w:rtl/>
        </w:rPr>
        <w:t>التي تعد واحدة من المؤسسات الرائدة في تمويل مشاريع الطاقة المتجددة منذ عام 2012، حيث تم تخصيص 10 مليارات دولار في البداية للاستثمار في الطاقة المتجددة، مساهمة بذلك في التحول نحو اقتصاد منخفض الكربون وزيادة الاعتماد على مصادر الطاقة النظيفة</w:t>
      </w:r>
      <w:r w:rsidRPr="003A16DD">
        <w:t>.</w:t>
      </w:r>
    </w:p>
    <w:p w14:paraId="37F605A9" w14:textId="77777777" w:rsidR="003A16DD" w:rsidRPr="003A16DD" w:rsidRDefault="003A16DD" w:rsidP="003A16DD">
      <w:r w:rsidRPr="003A16DD">
        <w:t xml:space="preserve">▪ </w:t>
      </w:r>
      <w:r w:rsidRPr="003A16DD">
        <w:rPr>
          <w:rtl/>
        </w:rPr>
        <w:t>صندوق المستثمر المناخي الأول</w:t>
      </w:r>
      <w:r w:rsidRPr="003A16DD">
        <w:t xml:space="preserve"> Climate) .(Investor One</w:t>
      </w:r>
      <w:r w:rsidRPr="003A16DD">
        <w:rPr>
          <w:rtl/>
        </w:rPr>
        <w:t>الذي يوفر تمويلًا مرنًا للمشاريع المتعلقة بالطاقة المتجددة في الأسواق الناشئة، مما يعزز من قدرة تلك الأسواق على تحقيق التنمية المستدامة وتحسين الوصول إلى الطاقة النظيفة</w:t>
      </w:r>
      <w:r w:rsidRPr="003A16DD">
        <w:t>.</w:t>
      </w:r>
    </w:p>
    <w:p w14:paraId="7443EA99" w14:textId="77777777" w:rsidR="003A16DD" w:rsidRPr="003A16DD" w:rsidRDefault="003A16DD" w:rsidP="003A16DD">
      <w:r w:rsidRPr="003A16DD">
        <w:rPr>
          <w:rtl/>
        </w:rPr>
        <w:t>ورغم النجاحات المحققة، فإن التمويل الأخضر والمستدام لا يزال يواجه تحديات جوهرية قد تعيق تقدمه. ومن أبرز هذه التحديات عدم الوضوح في تعريف "الاستثمارات الخضراء"، حيث لا تزال المعايير المتعلقة بتصنيف المشاريع الخضراء غير موحدة عالميا، مما يؤدي إلى عدم التوافق في تقييم المشروعات. بالإضافة إلى ذلك، التباين في السياسات المالية والبيئية بين الدول يخلق فجوة تنسيقية تعيق تدفق الاستثمارات بشكل منظم نحو المشروعات المستدامة. يضاف إلى ذلك، نقص الطلب من المستثمرين على هذه الاستثمارات، حيث تتردد بعض القطاعات في تحويل رؤوس الأموال نحو المشاريع المستدامة، خاصة تلك التي قد لا تقدم عوائد فورية أو تكون أقل ربحية على المدى القصير</w:t>
      </w:r>
      <w:r w:rsidRPr="003A16DD">
        <w:t>.</w:t>
      </w:r>
    </w:p>
    <w:p w14:paraId="6C8BF75A" w14:textId="77777777" w:rsidR="003A16DD" w:rsidRPr="003A16DD" w:rsidRDefault="003A16DD" w:rsidP="003A16DD">
      <w:r w:rsidRPr="003A16DD">
        <w:rPr>
          <w:rtl/>
        </w:rPr>
        <w:t>لمعالجة هذه التحديات، يلزم تعزيز التعاون العالمي بين الحكومات، والمستثمرين، والمؤسسات المالية. ويجب على الحكومات والجهات التنظيمية أن تعمل على إنشاء إطار قانوني وتنظيمي واضح يضمن دعم التمويل الأخضر ويشجع على الابتكار في هذا المجال. كما ينبغي زيادة الوعي لدى المستثمرين بالفوائد طويلة الأمد للاستثمارات المستدامة، ليس فقط من حيث العوائد المالية المستدامة. ولكن أيضاً من حيث تأثيرها الاجتماعي والبيئي الإيجابي</w:t>
      </w:r>
      <w:r w:rsidRPr="003A16DD">
        <w:t>.</w:t>
      </w:r>
    </w:p>
    <w:p w14:paraId="509D16A1" w14:textId="77777777" w:rsidR="003A16DD" w:rsidRPr="003A16DD" w:rsidRDefault="003A16DD" w:rsidP="003A16DD">
      <w:r w:rsidRPr="003A16DD">
        <w:rPr>
          <w:rtl/>
        </w:rPr>
        <w:t>لذلك فإن التنسيق الدولي بين الحكومات والمؤسسات المالية يعد ضرورة لتحقيق النجاح في توجيه الموارد المالية بفاعلية نحو الأنشطة التي تعزز التحول نحو الاقتصاد الأخضر. وهذا التنسيق يمكن أن يساهم في تعزيز نطاق التمويل المستدام، وزيادة تأثيره الإيجابي على الاقتصادات والمجتمعات، كما يسهم في تحقيق الأهداف البيئية العالمية، بما في ذلك تلك المنصوص عليها في اتفاقية باريس للتغير المناخي</w:t>
      </w:r>
      <w:r w:rsidRPr="003A16DD">
        <w:t>.</w:t>
      </w:r>
    </w:p>
    <w:p w14:paraId="3579FDB9" w14:textId="77777777" w:rsidR="003A16DD" w:rsidRPr="003A16DD" w:rsidRDefault="003A16DD" w:rsidP="003A16DD">
      <w:r w:rsidRPr="003A16DD">
        <w:rPr>
          <w:rtl/>
        </w:rPr>
        <w:lastRenderedPageBreak/>
        <w:t>علاوة على ذلك، يعزز التمويل المستدام من التزام المؤسسات المالية بممارسات مسؤولة، حيث يتطلب منها التركيز على استدامة العمليات البيئية والاجتماعية جنبا إلى جنب مع تحقيق الأرباح. ويسهم هذا النهج في تعزيز الشفافية والثقة بين المستثمرين وأصحاب المصالح، ويشجع على الاستثمارات طويلة الأمد التي تدعم الأهداف البيئية والاجتماعية</w:t>
      </w:r>
      <w:r w:rsidRPr="003A16DD">
        <w:t>.</w:t>
      </w:r>
    </w:p>
    <w:p w14:paraId="240776E1" w14:textId="77777777" w:rsidR="003A16DD" w:rsidRPr="003A16DD" w:rsidRDefault="003A16DD" w:rsidP="003A16DD">
      <w:r w:rsidRPr="003A16DD">
        <w:rPr>
          <w:rtl/>
        </w:rPr>
        <w:t>وفي المجمل، يُعد التمويل المستدام أداة جوهرية لدفع عجلة النمو الاقتصادي المستدام والمسؤول اجتماعيا وبيئيا. ومن خلال تمويل المبادرات التي تعزز الابتكار وتقدم حلولا مبتكرة للتحديات الاجتماعية والبيئية، يسهم التمويل المستدام في تحقيق أهداف التنمية المستدامة التي وضعتها الأمم المتحدة، مما يضمن مستقبلًا أكثر استدامة وعدالة للأجيال القادمة</w:t>
      </w:r>
      <w:r w:rsidRPr="003A16DD">
        <w:t>.</w:t>
      </w:r>
    </w:p>
    <w:p w14:paraId="4D6852F4" w14:textId="77777777" w:rsidR="003A16DD" w:rsidRPr="003A16DD" w:rsidRDefault="003A16DD" w:rsidP="003A16DD">
      <w:pPr>
        <w:rPr>
          <w:b/>
          <w:bCs/>
        </w:rPr>
      </w:pPr>
      <w:r w:rsidRPr="003A16DD">
        <w:rPr>
          <w:b/>
          <w:bCs/>
          <w:rtl/>
        </w:rPr>
        <w:t>التمويل الأخضر في الاقتصاد المصري</w:t>
      </w:r>
    </w:p>
    <w:p w14:paraId="364343D7" w14:textId="77777777" w:rsidR="003A16DD" w:rsidRPr="003A16DD" w:rsidRDefault="003A16DD" w:rsidP="003A16DD">
      <w:r w:rsidRPr="003A16DD">
        <w:rPr>
          <w:rtl/>
        </w:rPr>
        <w:t>وعلى الصعيد المحلي، شرعت مصر في برنامج إصلاحي جريء وشامل يهدف إلى تعزيز</w:t>
      </w:r>
    </w:p>
    <w:p w14:paraId="4D8E69D8" w14:textId="77777777" w:rsidR="003A16DD" w:rsidRPr="003A16DD" w:rsidRDefault="003A16DD" w:rsidP="003A16DD">
      <w:r w:rsidRPr="003A16DD">
        <w:rPr>
          <w:rtl/>
        </w:rPr>
        <w:t>الاستقرار الاقتصادي الكلي، واستعادة الثقة في الاقتصاد، وتحسين الظروف الاجتماعية والاقتصادية. وقد شمل هذا البرنامج تحرير سعر الصرف، وتنفيذ إصلاحات مالية كبيرة هدفت إلى تقليص العجز المالي، واعتماد سلسلة من القوانين الجديدة لتحسين الإطار التشريعي ومعالجة التحديات المستمرة في بيئة الأعمال</w:t>
      </w:r>
      <w:r w:rsidRPr="003A16DD">
        <w:t>.</w:t>
      </w:r>
    </w:p>
    <w:p w14:paraId="6B7F5C08" w14:textId="77777777" w:rsidR="003A16DD" w:rsidRPr="003A16DD" w:rsidRDefault="003A16DD" w:rsidP="003A16DD">
      <w:r w:rsidRPr="003A16DD">
        <w:rPr>
          <w:rtl/>
        </w:rPr>
        <w:t>خطت الحكومة المصرية خطوات كبيرة وفعاّلة نحو التحول إلى اقتصاد أكثر استدامة، وكانت مصر واحدة من بين 196 دولة وقعت على اتفاقية باريس للمناخ في عام 2016، مما يبرز التزامها بالمشاركة في الجهود العالمية لمواجهة التغير المناخي</w:t>
      </w:r>
      <w:r w:rsidRPr="003A16DD">
        <w:t>.</w:t>
      </w:r>
    </w:p>
    <w:p w14:paraId="0FFA9393" w14:textId="77777777" w:rsidR="003A16DD" w:rsidRPr="003A16DD" w:rsidRDefault="003A16DD" w:rsidP="003A16DD">
      <w:r w:rsidRPr="003A16DD">
        <w:rPr>
          <w:rtl/>
        </w:rPr>
        <w:t>وتجسيداً لرؤية مصر في تحقيق الاستدامة، جاء إطلاق رؤية مصر 2030 كخارطة طريق للتنمية الشاملة والمستدامة. وتتلخص الرؤية في السعي لتحقيق اقتصاد تنافسي، متوازن، متنوع، وقائم على المعرفة بحلول عام 2030، يتميز بالعدالة والاندماج الاجتماعي والمشاركة، مع الحفاظ على نظام بيئي متوازن ومتنوع، مستفيداً من الموقع الاستراتيجي لمصر ورأس مالها البشري لتحقيق التنمية المستدامة وتوفير حياة أفضل لجميع المصريين</w:t>
      </w:r>
      <w:r w:rsidRPr="003A16DD">
        <w:t>.</w:t>
      </w:r>
    </w:p>
    <w:p w14:paraId="1AFC1AD6" w14:textId="77777777" w:rsidR="003A16DD" w:rsidRPr="003A16DD" w:rsidRDefault="003A16DD" w:rsidP="003A16DD">
      <w:r w:rsidRPr="003A16DD">
        <w:rPr>
          <w:rtl/>
        </w:rPr>
        <w:t>وتعد الخطط التي وضعتها الحكومة المصرية لتحقيق هذه الرؤية شاملة ومفصلة، وتوضح بجلاء رغبة الحكومة في دمج الاستدامة والمشاريع الخضراء في كل جانب من جوانب البيئة الاقتصادية والاجتماعية في البلاد. وفي خطوة حديثة تعزز هذا التوجه، وافقت الحكومة المصرية على "استراتيجية تغير المناخ الوطنية 2050</w:t>
      </w:r>
      <w:r w:rsidRPr="003A16DD">
        <w:t xml:space="preserve"> " (NCCS) </w:t>
      </w:r>
      <w:r w:rsidRPr="003A16DD">
        <w:rPr>
          <w:rtl/>
        </w:rPr>
        <w:t>،التي تمثل خطوة هامة في سياسة مصر المناخية. وتحدد هذه الاستراتيجية أولويات العمل في مجالات التخفيف من آثار التغير المناخي والتكيف معه، وتدعمها أهداف واضحة فيما يتعلق بالتنظيم والتمويل والتكنولوجيا وبناء القدرات. وتعكس هذه الاستراتيجية جهود مصر خلال السنوات الأخيرة في أن تصبح رائدة إقليمية في مجال العمل المناخي</w:t>
      </w:r>
      <w:r w:rsidRPr="003A16DD">
        <w:t>.</w:t>
      </w:r>
    </w:p>
    <w:p w14:paraId="549E5291" w14:textId="77777777" w:rsidR="003A16DD" w:rsidRPr="003A16DD" w:rsidRDefault="003A16DD" w:rsidP="003A16DD">
      <w:r w:rsidRPr="003A16DD">
        <w:rPr>
          <w:rtl/>
        </w:rPr>
        <w:t>استندت الاستراتيجية الوطنية لتغير المناخ إلى العديد من المبادرات والتصريحات الوطنية الأخرى، التي ساهمت بشكل كبير في تحقيق تقدم ملحوظ في مجالات التكيف مع تغير المناخ وتخفيف آثاره. وتسعى هذه الاستراتيجية إلى معالجة التحديات الرئيسية المتعلقة بالتغير المناخي، من خلال وضع أسس واضحة للتنفيذ على المستوى الوطني، بما في ذلك الدعم المالي والتكنولوجي اللازمين</w:t>
      </w:r>
      <w:r w:rsidRPr="003A16DD">
        <w:t>.</w:t>
      </w:r>
    </w:p>
    <w:p w14:paraId="58D261CF" w14:textId="77777777" w:rsidR="003A16DD" w:rsidRPr="003A16DD" w:rsidRDefault="003A16DD" w:rsidP="003A16DD">
      <w:r w:rsidRPr="003A16DD">
        <w:rPr>
          <w:rtl/>
        </w:rPr>
        <w:t>إن البيئة الاقتصادية المستقرة والمحفزة التي تمكنت مصر من بنائها، إلى جانب خططها الواضحة لتحقيق الاستدامة، تعكس نظرة إيجابية فيما يتعلق بجذب الاستثمارات</w:t>
      </w:r>
    </w:p>
    <w:p w14:paraId="19FF39F0" w14:textId="77777777" w:rsidR="003A16DD" w:rsidRPr="003A16DD" w:rsidRDefault="003A16DD" w:rsidP="003A16DD">
      <w:r w:rsidRPr="003A16DD">
        <w:rPr>
          <w:rtl/>
        </w:rPr>
        <w:t>المؤسسية والتمويل المستدام خلال العقد القادم. ومن الجدير بالذكر أنه في عام 2018، أصدرت الهيئة العامة للرقابة المالية</w:t>
      </w:r>
      <w:r w:rsidRPr="003A16DD">
        <w:t xml:space="preserve"> (FRA) </w:t>
      </w:r>
      <w:r w:rsidRPr="003A16DD">
        <w:rPr>
          <w:rtl/>
        </w:rPr>
        <w:t>إرشادات لإصدار السندات الخضراء، بما يتماشى مع مبادئ السندات الخضراء التي وضعتها جمعية أسواق رأس المال الدولية</w:t>
      </w:r>
      <w:r w:rsidRPr="003A16DD">
        <w:t xml:space="preserve"> .(ICMA)</w:t>
      </w:r>
    </w:p>
    <w:p w14:paraId="6F5E69B3" w14:textId="77777777" w:rsidR="003A16DD" w:rsidRPr="003A16DD" w:rsidRDefault="003A16DD" w:rsidP="003A16DD">
      <w:r w:rsidRPr="003A16DD">
        <w:rPr>
          <w:rtl/>
        </w:rPr>
        <w:t>وبفضل هذه الجهود المتكاملة، يبدو أن مصر تسير على الطريق الصحيح لتكون نموذجًا إقليميًّا في التحول إلى الاقتصاد الأخضر، بما يعزز من جاذبيتها للاستثمارات المستدامة ويسهم في تحقيق التنمية الشاملة والمستدامة</w:t>
      </w:r>
      <w:r w:rsidRPr="003A16DD">
        <w:t>.</w:t>
      </w:r>
    </w:p>
    <w:p w14:paraId="1409FD1A" w14:textId="70DF86EE" w:rsidR="003A16DD" w:rsidRPr="003A16DD" w:rsidRDefault="003A16DD" w:rsidP="003A16DD">
      <w:r w:rsidRPr="003A16DD">
        <w:lastRenderedPageBreak/>
        <mc:AlternateContent>
          <mc:Choice Requires="wps">
            <w:drawing>
              <wp:inline distT="0" distB="0" distL="0" distR="0" wp14:anchorId="78D5C151" wp14:editId="64036250">
                <wp:extent cx="304800" cy="304800"/>
                <wp:effectExtent l="0" t="0" r="0" b="0"/>
                <wp:docPr id="1905108095" name="Rectangl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17A8E" id="Rectangle 2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3F98B3" w14:textId="77777777" w:rsidR="003A16DD" w:rsidRPr="003A16DD" w:rsidRDefault="003A16DD" w:rsidP="003A16DD">
      <w:r w:rsidRPr="003A16DD">
        <w:t xml:space="preserve">02 </w:t>
      </w:r>
      <w:r w:rsidRPr="003A16DD">
        <w:rPr>
          <w:rtl/>
        </w:rPr>
        <w:t>لق</w:t>
      </w:r>
    </w:p>
    <w:p w14:paraId="48D1E517" w14:textId="77777777" w:rsidR="003A16DD" w:rsidRPr="003A16DD" w:rsidRDefault="003A16DD" w:rsidP="003A16DD">
      <w:r w:rsidRPr="003A16DD">
        <w:rPr>
          <w:rtl/>
        </w:rPr>
        <w:t>آفاق</w:t>
      </w:r>
    </w:p>
    <w:p w14:paraId="374E89EF" w14:textId="77777777" w:rsidR="003A16DD" w:rsidRPr="003A16DD" w:rsidRDefault="003A16DD" w:rsidP="003A16DD">
      <w:r w:rsidRPr="003A16DD">
        <w:rPr>
          <w:rtl/>
        </w:rPr>
        <w:t>اقتصادية معاصرة</w:t>
      </w:r>
    </w:p>
    <w:p w14:paraId="5B0E62D9" w14:textId="77777777" w:rsidR="003A16DD" w:rsidRPr="003A16DD" w:rsidRDefault="003A16DD" w:rsidP="003A16DD">
      <w:r w:rsidRPr="003A16DD">
        <w:t>¥</w:t>
      </w:r>
    </w:p>
    <w:p w14:paraId="51F3148B" w14:textId="77777777" w:rsidR="003A16DD" w:rsidRPr="003A16DD" w:rsidRDefault="003A16DD" w:rsidP="003A16DD">
      <w:r w:rsidRPr="003A16DD">
        <w:t>18.72</w:t>
      </w:r>
    </w:p>
    <w:p w14:paraId="7568000B" w14:textId="77777777" w:rsidR="003A16DD" w:rsidRPr="003A16DD" w:rsidRDefault="003A16DD" w:rsidP="003A16DD">
      <w:pPr>
        <w:rPr>
          <w:b/>
          <w:bCs/>
        </w:rPr>
      </w:pPr>
      <w:r w:rsidRPr="003A16DD">
        <w:rPr>
          <w:b/>
          <w:bCs/>
          <w:rtl/>
        </w:rPr>
        <w:t>الإطار النظري</w:t>
      </w:r>
    </w:p>
    <w:p w14:paraId="31D6A740" w14:textId="36010882" w:rsidR="003A16DD" w:rsidRPr="003A16DD" w:rsidRDefault="003A16DD" w:rsidP="003A16DD">
      <w:r w:rsidRPr="003A16DD">
        <mc:AlternateContent>
          <mc:Choice Requires="wps">
            <w:drawing>
              <wp:inline distT="0" distB="0" distL="0" distR="0" wp14:anchorId="3B664A5F" wp14:editId="73C70B15">
                <wp:extent cx="304800" cy="304800"/>
                <wp:effectExtent l="0" t="0" r="0" b="0"/>
                <wp:docPr id="1641281055" name="Rectangle 2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771E7" id="Rectangle 2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DB0277" w14:textId="77777777" w:rsidR="003A16DD" w:rsidRPr="003A16DD" w:rsidRDefault="003A16DD" w:rsidP="003A16DD">
      <w:r w:rsidRPr="003A16DD">
        <w:rPr>
          <w:rtl/>
        </w:rPr>
        <w:t>مركز المعلومات ودعم اتخاذ القرار التابع لمجلس الوزراء المصري</w:t>
      </w:r>
    </w:p>
    <w:p w14:paraId="76FA5C41" w14:textId="11D8A1D9" w:rsidR="003A16DD" w:rsidRPr="003A16DD" w:rsidRDefault="003A16DD" w:rsidP="003A16DD">
      <w:r w:rsidRPr="003A16DD">
        <mc:AlternateContent>
          <mc:Choice Requires="wps">
            <w:drawing>
              <wp:inline distT="0" distB="0" distL="0" distR="0" wp14:anchorId="5E3FE16C" wp14:editId="480563F6">
                <wp:extent cx="304800" cy="304800"/>
                <wp:effectExtent l="0" t="0" r="0" b="0"/>
                <wp:docPr id="836820648" name="Rectangle 246"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E3CB7" id="Rectangle 246"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21F52" w14:textId="77777777" w:rsidR="003A16DD" w:rsidRPr="003A16DD" w:rsidRDefault="003A16DD" w:rsidP="003A16DD">
      <w:pPr>
        <w:rPr>
          <w:b/>
          <w:bCs/>
        </w:rPr>
      </w:pPr>
      <w:r w:rsidRPr="003A16DD">
        <w:rPr>
          <w:b/>
          <w:bCs/>
          <w:rtl/>
        </w:rPr>
        <w:t>التمويل الأخضر.. الإطار النظري</w:t>
      </w:r>
    </w:p>
    <w:p w14:paraId="35689AC7" w14:textId="77777777" w:rsidR="003A16DD" w:rsidRPr="003A16DD" w:rsidRDefault="003A16DD" w:rsidP="003A16DD">
      <w:pPr>
        <w:rPr>
          <w:b/>
          <w:bCs/>
        </w:rPr>
      </w:pPr>
      <w:r w:rsidRPr="003A16DD">
        <w:rPr>
          <w:b/>
          <w:bCs/>
        </w:rPr>
        <w:t>77</w:t>
      </w:r>
    </w:p>
    <w:p w14:paraId="0906A63A" w14:textId="77777777" w:rsidR="003A16DD" w:rsidRPr="003A16DD" w:rsidRDefault="003A16DD" w:rsidP="003A16DD">
      <w:r w:rsidRPr="003A16DD">
        <w:rPr>
          <w:rtl/>
        </w:rPr>
        <w:t>تتعدد التعريفات المقدمة لمفهوم التمويل الأخضر، وتختلف باختلاف الزاوية التي يُنظر إليه منها، لكن التعريفات المختلفة تتفق فيما بينها في أن التمويل الأخضر هو أحد أشكال ارتباط العلاقات بين البيئة والتمويل، حيث أصبحت القضايا البيئية مصدر قلق عالمي متزايد؛ وذلك بسبب زيادة انبعاثات ثاني أكسيد الكربون، مما يؤثر بشكل كبير على استقرار المناخ وعلى الصحة العامة</w:t>
      </w:r>
      <w:r w:rsidRPr="003A16DD">
        <w:t>.</w:t>
      </w:r>
    </w:p>
    <w:p w14:paraId="5F23C20E" w14:textId="77777777" w:rsidR="003A16DD" w:rsidRPr="003A16DD" w:rsidRDefault="003A16DD" w:rsidP="003A16DD">
      <w:r w:rsidRPr="003A16DD">
        <w:rPr>
          <w:rtl/>
        </w:rPr>
        <w:t>أ. هاني مرشدي</w:t>
      </w:r>
    </w:p>
    <w:p w14:paraId="79D87BC2" w14:textId="77777777" w:rsidR="003A16DD" w:rsidRPr="003A16DD" w:rsidRDefault="003A16DD" w:rsidP="003A16DD">
      <w:r w:rsidRPr="003A16DD">
        <w:rPr>
          <w:rtl/>
        </w:rPr>
        <w:t>باحث سياسي - مركز المعلومات ودعم اتخاذ القرار</w:t>
      </w:r>
    </w:p>
    <w:p w14:paraId="0110B82B" w14:textId="1D7265FF" w:rsidR="003A16DD" w:rsidRPr="003A16DD" w:rsidRDefault="003A16DD" w:rsidP="003A16DD">
      <w:r w:rsidRPr="003A16DD">
        <mc:AlternateContent>
          <mc:Choice Requires="wps">
            <w:drawing>
              <wp:inline distT="0" distB="0" distL="0" distR="0" wp14:anchorId="53B7CDF1" wp14:editId="11204136">
                <wp:extent cx="304800" cy="304800"/>
                <wp:effectExtent l="0" t="0" r="0" b="0"/>
                <wp:docPr id="724624231"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6501D"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75F24E" w14:textId="2A190DF7" w:rsidR="003A16DD" w:rsidRPr="003A16DD" w:rsidRDefault="003A16DD" w:rsidP="003A16DD">
      <w:r w:rsidRPr="003A16DD">
        <mc:AlternateContent>
          <mc:Choice Requires="wps">
            <w:drawing>
              <wp:inline distT="0" distB="0" distL="0" distR="0" wp14:anchorId="4D646AFF" wp14:editId="48EF944C">
                <wp:extent cx="304800" cy="304800"/>
                <wp:effectExtent l="0" t="0" r="0" b="0"/>
                <wp:docPr id="1296284645" name="Rectangle 2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693AD" id="Rectangle 2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DD8C61" w14:textId="77777777" w:rsidR="003A16DD" w:rsidRPr="003A16DD" w:rsidRDefault="003A16DD" w:rsidP="003A16DD">
      <w:pPr>
        <w:rPr>
          <w:b/>
          <w:bCs/>
        </w:rPr>
      </w:pPr>
      <w:r w:rsidRPr="003A16DD">
        <w:rPr>
          <w:b/>
          <w:bCs/>
          <w:rtl/>
        </w:rPr>
        <w:t>مقدمة</w:t>
      </w:r>
    </w:p>
    <w:p w14:paraId="1A5F35CA" w14:textId="77777777" w:rsidR="003A16DD" w:rsidRPr="003A16DD" w:rsidRDefault="003A16DD" w:rsidP="003A16DD">
      <w:r w:rsidRPr="003A16DD">
        <w:rPr>
          <w:rtl/>
        </w:rPr>
        <w:t>شهدت أساليب التمويل الدولي تطوراً كبيراً في السنوات الأخيرة، مدفوعة بالابتكارات التكنولوجية والتوجهات العالمية نحو الاستدامة، من بينها الأساليب التي تتيح للشركات والمشاريع الناشئة الحصول على تمويل بطرق غير تقليدية، بعيداً عن الاعتماد الكلي على البنوك والمؤسسات المالية الكبرى. ومن بين الاتجاهات الأكثر بروزًا في الآونة الأخيرة التمويل الأخضر</w:t>
      </w:r>
      <w:r w:rsidRPr="003A16DD">
        <w:t>.</w:t>
      </w:r>
    </w:p>
    <w:p w14:paraId="519F43F9" w14:textId="77777777" w:rsidR="003A16DD" w:rsidRPr="003A16DD" w:rsidRDefault="003A16DD" w:rsidP="003A16DD">
      <w:r w:rsidRPr="003A16DD">
        <w:rPr>
          <w:rtl/>
        </w:rPr>
        <w:t xml:space="preserve">وقد برز التمويل الأخضر كآلية مهمة لمواجهة التحديات البيئية وتعزيز النمو الاقتصادي المستدام، مدفوعاً بتضافر الجهود الدولية لمكافحة تغير المناخ وفقدان التنوع البيولوجي واستنزاف الموارد، وفي هذا الشأن يوفر التمويل الأخضر مساراً ونهجًا </w:t>
      </w:r>
      <w:r w:rsidRPr="003A16DD">
        <w:rPr>
          <w:rtl/>
        </w:rPr>
        <w:lastRenderedPageBreak/>
        <w:t>ماليًّا مناسبًا للتخفيف من هذه القضايا وما ترتبه من آثار وتهديدات، وفي الوقت ذاته يعمل على تدعيم المرونة الاقتصادية العالمية ويدعم الجهود الرامية إلى استدامة الموارد للأجيال القادمة</w:t>
      </w:r>
      <w:r w:rsidRPr="003A16DD">
        <w:t>.</w:t>
      </w:r>
    </w:p>
    <w:p w14:paraId="65FF8D22" w14:textId="77777777" w:rsidR="003A16DD" w:rsidRPr="003A16DD" w:rsidRDefault="003A16DD" w:rsidP="003A16DD">
      <w:r w:rsidRPr="003A16DD">
        <w:rPr>
          <w:rtl/>
        </w:rPr>
        <w:t>ومن هذا المنطلق، سوف ينصب التركيز على ماهية التمويل الأخضر، وأهدافه، والأسس النظرية له، وأدواته</w:t>
      </w:r>
      <w:r w:rsidRPr="003A16DD">
        <w:t>.</w:t>
      </w:r>
    </w:p>
    <w:p w14:paraId="17D63DDA" w14:textId="77777777" w:rsidR="003A16DD" w:rsidRPr="003A16DD" w:rsidRDefault="003A16DD" w:rsidP="003A16DD">
      <w:pPr>
        <w:rPr>
          <w:b/>
          <w:bCs/>
        </w:rPr>
      </w:pPr>
      <w:r w:rsidRPr="003A16DD">
        <w:rPr>
          <w:b/>
          <w:bCs/>
          <w:rtl/>
        </w:rPr>
        <w:t>أولًا: التمويل الأخضر.. تعريفات متعددة قاعدتها مشتركة</w:t>
      </w:r>
    </w:p>
    <w:p w14:paraId="110F8846" w14:textId="77777777" w:rsidR="003A16DD" w:rsidRPr="003A16DD" w:rsidRDefault="003A16DD" w:rsidP="003A16DD">
      <w:r w:rsidRPr="003A16DD">
        <w:rPr>
          <w:rtl/>
        </w:rPr>
        <w:t>كغيره من التعريفات في العلوم الاجتماعية، تتعدد التعريفات المقدمة لمفهوم التمويل الأخضر، وتختلف باختلاف الزاوية التي يُنظر إليه منها، لكن التعريفات المختلفة تتفق فيما بينها في أن التمويل الأخضر هو أحد أشكال ارتباط العلاقات بين البيئة والتمويل، حيث أصبحت القضايا البيئية مصدر قلق عالمي متزايد: وذلك بسبب زيادة انبعاثات ثاني أكسيد الكربون، مما يؤثر بشكل كبير على استقرار المناخ وعلى الصحة العامة، واستجابةً لهذه القضية المُلحة، تتخذ الحكومات في جميع أنحاء العالم مجموعة متنوعة من المبادرات الهادفة لتعزيز الوعي</w:t>
      </w:r>
    </w:p>
    <w:p w14:paraId="1BEBA220" w14:textId="77777777" w:rsidR="003A16DD" w:rsidRPr="003A16DD" w:rsidRDefault="003A16DD" w:rsidP="003A16DD">
      <w:r w:rsidRPr="003A16DD">
        <w:rPr>
          <w:rtl/>
        </w:rPr>
        <w:t>البيئي، وتقليل البصمة الكربونية للأنشطة الاقتصادية، وتقييم المخاطر المتعلقة بالمناخ، والتقليل من آثارها التشغيلية على البيئة: الأمر الذي يستلزم التحول من الاستثمارات الكثيفة الكربون إلى الاستثمارات الخضراء المستدامة، ليس لتقليل انبعاثات ثاني أكسيد الكربون فقط، ولكن للحد من ظاهرة الاحتباس الحراري الناتجة عن انبعاثات الغازات الدفيئة أيضاً، ومن هذا المنطلق عملت الحكومات حول العالم على إيجاد أدوات تمويلية صديقة للبيئة بما أصبح يُطلق عليه "التمويل الأخضر</w:t>
      </w:r>
      <w:r w:rsidRPr="003A16DD">
        <w:t>" (Green Finance).</w:t>
      </w:r>
    </w:p>
    <w:p w14:paraId="39B75E0C" w14:textId="77777777" w:rsidR="003A16DD" w:rsidRPr="003A16DD" w:rsidRDefault="003A16DD" w:rsidP="003A16DD">
      <w:r w:rsidRPr="003A16DD">
        <w:rPr>
          <w:rtl/>
        </w:rPr>
        <w:t>وارتباطًا بهذا الأمر، يمكن تعريف التمويل الأخضر، في أبسط صوره، على أنه أي نشاط مالي منظم تم إنشاؤه لضمان نتيجة بيئية أفضل، ويشمل مجموعة من القروض وآليات الديون والاستثمارات التي تستخدم لتشجيع تطوير المشاريع الخضراء الصديقة للبيئة أو للحد من التأثيرات المناخية للمشاريع القائمة، أو مزيج من الاثنين معًا</w:t>
      </w:r>
      <w:r w:rsidRPr="003A16DD">
        <w:t>.</w:t>
      </w:r>
    </w:p>
    <w:p w14:paraId="4A9FC395" w14:textId="77777777" w:rsidR="003A16DD" w:rsidRPr="003A16DD" w:rsidRDefault="003A16DD" w:rsidP="003A16DD">
      <w:r w:rsidRPr="003A16DD">
        <w:rPr>
          <w:rtl/>
        </w:rPr>
        <w:t>وفي ذات السياق أيضاً، في عام 2010 تم إنشاء صندوق المناخ الأخضر</w:t>
      </w:r>
      <w:r w:rsidRPr="003A16DD">
        <w:t xml:space="preserve"> (GCF) </w:t>
      </w:r>
      <w:r w:rsidRPr="003A16DD">
        <w:rPr>
          <w:rtl/>
        </w:rPr>
        <w:t>،بموجب اتفاقية الأمم المتحدة الإطارية بشأن تغير المناخ</w:t>
      </w:r>
      <w:r w:rsidRPr="003A16DD">
        <w:t xml:space="preserve"> (UNFCCC) </w:t>
      </w:r>
      <w:r w:rsidRPr="003A16DD">
        <w:rPr>
          <w:rtl/>
        </w:rPr>
        <w:t>،لتقديم الدعم المالي للدول النامية من أجل تقليل انبعاثات الغازات الدفيئة</w:t>
      </w:r>
      <w:r w:rsidRPr="003A16DD">
        <w:t xml:space="preserve"> (GHG) </w:t>
      </w:r>
      <w:r w:rsidRPr="003A16DD">
        <w:rPr>
          <w:rtl/>
        </w:rPr>
        <w:t>وتعزيز قدرتها على الاستجابة لتغير المناخ، ومنذ ذلك الحين، أصبح "التمويل الأخضر" قضية متزايدة تبرز بشكل متكرر في تقارير المنظمات الدولية والمؤسسات المالية والحكومات الوطنية وتحظى باهتمام متزايد على كافة الأصعدة</w:t>
      </w:r>
      <w:r w:rsidRPr="003A16DD">
        <w:t>.</w:t>
      </w:r>
    </w:p>
    <w:p w14:paraId="6E1F0112" w14:textId="77777777" w:rsidR="003A16DD" w:rsidRPr="003A16DD" w:rsidRDefault="003A16DD" w:rsidP="003A16DD">
      <w:r w:rsidRPr="003A16DD">
        <w:rPr>
          <w:rtl/>
        </w:rPr>
        <w:t>ومن جانبها، عرف الاتحاد المصرفي الأوروبي التمويل الأخضر بأنه يشمل الجوانب البيئية، مثل: التلوث، وانبعاثات الغازات الدفيئة، والتنوع البيولوجي، وقضايا جودة المياه أو الهواء: والجوانب المتعلقة بتغير المناخ مثل: كفاءة الطاقة، والطاقة المتجددة، والوقاية والتخفيف من آثار تغير المناخ</w:t>
      </w:r>
      <w:r w:rsidRPr="003A16DD">
        <w:t>.</w:t>
      </w:r>
    </w:p>
    <w:p w14:paraId="3678F67E" w14:textId="77777777" w:rsidR="003A16DD" w:rsidRPr="003A16DD" w:rsidRDefault="003A16DD" w:rsidP="003A16DD">
      <w:r w:rsidRPr="003A16DD">
        <w:rPr>
          <w:rtl/>
        </w:rPr>
        <w:t>ويمكن تعريف التمويل الأخضر أيضاً على أنه زيادة مستوى التدفقات المالية، من الخدمات المصرفية والقروض الصغيرة والتأمين والاستثمار، من القطاعات العامة والخاصة وغير الهادفة للربح وتوجيه تلك التدفقات المالية نحو مشاريع ومبادرات تعزز أولويات/ أهداف التنمية المستدامة</w:t>
      </w:r>
      <w:r w:rsidRPr="003A16DD">
        <w:t>.</w:t>
      </w:r>
    </w:p>
    <w:p w14:paraId="5995096D" w14:textId="77777777" w:rsidR="003A16DD" w:rsidRPr="003A16DD" w:rsidRDefault="003A16DD" w:rsidP="003A16DD">
      <w:r w:rsidRPr="003A16DD">
        <w:rPr>
          <w:rtl/>
        </w:rPr>
        <w:t>علاوة على ذلك أيضاً، يمكن فهم التمويل الأخضر على أنه يشمل ليس فقط التمويل ذاته، بل أيضاً الترتيبات المؤسسية والسوقية - مثل: الأطر القانونية والتنظيمية وتنظم عمل الأسواق المالية والتجارية بما يدعم النمو المستدام- التي تسهم في تحقيق نمو اقتصادي قوي ومستدام ومتوازن وشامل من خلال الدعم المباشر وغير المباشر لإطار أهداف التنمية المستدامة</w:t>
      </w:r>
      <w:r w:rsidRPr="003A16DD">
        <w:t xml:space="preserve"> (SDGs) </w:t>
      </w:r>
      <w:r w:rsidRPr="003A16DD">
        <w:rPr>
          <w:rtl/>
        </w:rPr>
        <w:t>،وبالإضافة إلى ذلك، يهتم التمويل الأخضر باستقرار السوق المالي وكفاءته العامة، ويؤشر ذلك على أن مفهوم التمويل تطور ليشمل قضايا الحوكمة البيئية والاجتماعية وحوكمة الشركات</w:t>
      </w:r>
      <w:r w:rsidRPr="003A16DD">
        <w:t xml:space="preserve"> (ESG) </w:t>
      </w:r>
      <w:r w:rsidRPr="003A16DD">
        <w:rPr>
          <w:rtl/>
        </w:rPr>
        <w:t>ضمن أهداف الاستثمار واستراتیجياته</w:t>
      </w:r>
      <w:r w:rsidRPr="003A16DD">
        <w:t>.</w:t>
      </w:r>
    </w:p>
    <w:p w14:paraId="459789A4" w14:textId="77777777" w:rsidR="003A16DD" w:rsidRPr="003A16DD" w:rsidRDefault="003A16DD" w:rsidP="003A16DD">
      <w:r w:rsidRPr="003A16DD">
        <w:rPr>
          <w:rtl/>
        </w:rPr>
        <w:t xml:space="preserve">وبناء على ما تقدم من بعض التعريفات التي أوردتها الأدبيات لمفهوم التمويل الأخضر فإنه يمكن القول بأن التمويل الأخضر هو: نهج/ إطار/ مسار مالي مكمل للجهود الوطنية والدولية المبذولة لمكافحة آثار تغير المناخ وتعزيز القدرة على الصمود في </w:t>
      </w:r>
      <w:r w:rsidRPr="003A16DD">
        <w:rPr>
          <w:rtl/>
        </w:rPr>
        <w:lastRenderedPageBreak/>
        <w:t>مواجهة هذه الآثار، وذلك من خلال أنشطة تمويلية/ استثمارية يقودها القطاع العام أو الخاص أو يشترك فيها كلاهما وتكون صديقة للبيئة ومستدامة</w:t>
      </w:r>
      <w:r w:rsidRPr="003A16DD">
        <w:t>.</w:t>
      </w:r>
    </w:p>
    <w:p w14:paraId="618839C2" w14:textId="77777777" w:rsidR="003A16DD" w:rsidRPr="003A16DD" w:rsidRDefault="003A16DD" w:rsidP="003A16DD">
      <w:pPr>
        <w:rPr>
          <w:b/>
          <w:bCs/>
        </w:rPr>
      </w:pPr>
      <w:r w:rsidRPr="003A16DD">
        <w:rPr>
          <w:b/>
          <w:bCs/>
          <w:rtl/>
        </w:rPr>
        <w:t>ثانيًا: أهمية التمويل الأخضر</w:t>
      </w:r>
    </w:p>
    <w:p w14:paraId="421CB7DF" w14:textId="77777777" w:rsidR="003A16DD" w:rsidRPr="003A16DD" w:rsidRDefault="003A16DD" w:rsidP="003A16DD">
      <w:r w:rsidRPr="003A16DD">
        <w:rPr>
          <w:rtl/>
        </w:rPr>
        <w:t>مع تزايد السياسات البيئية، عالميًّا وإقليميًّا، شهدت ممارسات التمويل الأخضر واعتماد الأدوات المالية الخضراء نمواً ملحوظاً، حيث أصبح المستثمرون والحكومات أكثر اهتمامًا بالقضايا المتعلقة بالمناخ، كما زادت الضغوط</w:t>
      </w:r>
    </w:p>
    <w:p w14:paraId="62C6AB2B" w14:textId="77777777" w:rsidR="003A16DD" w:rsidRPr="003A16DD" w:rsidRDefault="003A16DD" w:rsidP="003A16DD">
      <w:r w:rsidRPr="003A16DD">
        <w:rPr>
          <w:rtl/>
        </w:rPr>
        <w:t>على الحكومات والمؤسسات المالية والشركات لتنفيذ سياسات حماية البيئة والتعامل مع تغير المناخ بعد توقيع اتفاقية باريس للمناخ عام 2015، وفي السياق ذاته تعمل الهيئات والمؤسسات العالمية والإقليمية، مثل الأمم المتحدة والبنك الدولي وصندوق النقد الدولي</w:t>
      </w:r>
      <w:r w:rsidRPr="003A16DD">
        <w:t xml:space="preserve"> (IMF) </w:t>
      </w:r>
      <w:r w:rsidRPr="003A16DD">
        <w:rPr>
          <w:rtl/>
        </w:rPr>
        <w:t>والاتحاد الأوروبي ومجموعة العشرين</w:t>
      </w:r>
      <w:r w:rsidRPr="003A16DD">
        <w:t xml:space="preserve"> (G20) </w:t>
      </w:r>
      <w:r w:rsidRPr="003A16DD">
        <w:rPr>
          <w:rtl/>
        </w:rPr>
        <w:t>،بزيادة الضغط على أعضائها وشركائها التجاريين لتطبيق سياسات التمويل الأخضر في أنظمتهم المالية</w:t>
      </w:r>
      <w:r w:rsidRPr="003A16DD">
        <w:t>.</w:t>
      </w:r>
    </w:p>
    <w:p w14:paraId="7AA1838F" w14:textId="77777777" w:rsidR="003A16DD" w:rsidRPr="003A16DD" w:rsidRDefault="003A16DD" w:rsidP="003A16DD">
      <w:r w:rsidRPr="003A16DD">
        <w:rPr>
          <w:rtl/>
        </w:rPr>
        <w:t>وفي السياق ذاته، يلعب التمويل الأخضر دورًا بارزاً في العمل على تحقيق أهداف الأمم المتحدة للتنمية المستدامة</w:t>
      </w:r>
      <w:r w:rsidRPr="003A16DD">
        <w:t xml:space="preserve"> (SDGs) </w:t>
      </w:r>
      <w:r w:rsidRPr="003A16DD">
        <w:rPr>
          <w:rtl/>
        </w:rPr>
        <w:t>،كما يقدم التمويل الأخضر العديد من الفوائد للمستثمرين والشركات ولكوكب الأرض، فمن وجهة نظر المستثمر، فإنه يوفر فرصة لتوليد عوائد مالية مع المساهمة في التنمية المستدامة، حيث غالبًا ما تُظهر الاستثمارات الخضراء استقرارًا ومرونة على المدى الطويل، لأنها تتماشى مع الجهود العالمية لمكافحة تغير المناخ والانتقال إلى اقتصاد منخفض الكربون</w:t>
      </w:r>
      <w:r w:rsidRPr="003A16DD">
        <w:t>.</w:t>
      </w:r>
    </w:p>
    <w:p w14:paraId="2140F738" w14:textId="77777777" w:rsidR="003A16DD" w:rsidRPr="003A16DD" w:rsidRDefault="003A16DD" w:rsidP="003A16DD">
      <w:r w:rsidRPr="003A16DD">
        <w:rPr>
          <w:rtl/>
        </w:rPr>
        <w:t>كما تقلل هذه المواءمة من التعرض للمخاطر المتعلقة بالوقود الأحفوري وتضع المستثمرين في وضع يسمح لهم بالنجاح على المدى الطويل في عالم سريع التغير، علاوة على ذلك، يمكن للاستثمار في المشاريع الخضراء أن يعزز سمعة الشركات ويجذب المستثمرين الواعين اجتماعيًّا وبيئيًّا، مما يؤدي إلى تحسين وضع السوق والمزايا التنافسية المحتملة، أما بالنسبة للشركات ومطوري المشاريع، فإن التمويل الأخضر يوفر إمكانية الوصول إلى رأس المال لتمويل المبادرات البيئية التي قد تجد صعوبة في الحصول على تمويل تقليدي، حيث تقدم القروض والسندات الخضراء شروطاً ومعدلات فائدة جذابة، مما يحفز على تبني ممارسات الأعمال المستدامة</w:t>
      </w:r>
      <w:r w:rsidRPr="003A16DD">
        <w:t>.</w:t>
      </w:r>
    </w:p>
    <w:p w14:paraId="5458D2F8" w14:textId="77777777" w:rsidR="003A16DD" w:rsidRPr="003A16DD" w:rsidRDefault="003A16DD" w:rsidP="003A16DD">
      <w:r w:rsidRPr="003A16DD">
        <w:rPr>
          <w:rtl/>
        </w:rPr>
        <w:t>وارتباطًا بهذا؛ فإن الدعم المالي يمكّن الشركات من الاستثمار في التقنيات النظيفة، وتحديث بنيتها التحتية لتكون أكثر كفاءة في استخدام الطاقة، وتنفيذ ممارسات مستدامة في جميع عملياتها. بالإضافة إلى ذلك، يمكن أن يدفع تبني مبادئ التمويل الأخضر إلى تعزيز الابتكار، حيث تسعى الشركات إلى إيجاد حلول إبداعية لمواجهة التحديات البيئية واحتضان نماذج الأعمال المستدامة، ويمكن أن يؤدي هذا الابتكار إلى تطوير تقنيات وممارسات نظيفة، مما يوفر فرص عمل خضراء جديدة ويساهم في النمو الاقتصادي</w:t>
      </w:r>
      <w:r w:rsidRPr="003A16DD">
        <w:t>.</w:t>
      </w:r>
    </w:p>
    <w:p w14:paraId="6EA253B3" w14:textId="77777777" w:rsidR="003A16DD" w:rsidRPr="003A16DD" w:rsidRDefault="003A16DD" w:rsidP="003A16DD">
      <w:r w:rsidRPr="003A16DD">
        <w:rPr>
          <w:rtl/>
        </w:rPr>
        <w:t>ومن منظور بيئي، يلعب التمويل الأخضر دوراً حيويًّا في تعزيز التنمية المستدامة وتخفيف آثار تغير المناخ، فمن خلال إعادة توجيه رأس المال نحو المشاريع الخضراء، يسرع التمويل الأخضر الانتقال إلى مصادر الطاقة المتجددة، مثل الطاقة الشمسية وطاقة الرياح، مما يقلل الاعتماد على الوقود الأحفوري، وهذا الانتقال لا يساعد فقط في مكافحة تغير المناخ من خلال تقليل انبعاثات الغازات الدفيئة، بل يعزز أيضاً أمن الطاقة واستقلاليتها، علاوة على ذلك، يدعم التمويل الأخضر تطوير البنية التحتية المستدامة، بما في ذلك المدن الذكية، والمباني الخضراء، وأنظمة النقل الفعال، كما يعزز عمليات حفظ وحماية التنوع البيولوجي، من خلال الاستثمارات في المشاريع التي تحافظ على النظم البيئية الطبيعية وتعيد تأهيلها</w:t>
      </w:r>
      <w:r w:rsidRPr="003A16DD">
        <w:t>.</w:t>
      </w:r>
    </w:p>
    <w:p w14:paraId="6471F189" w14:textId="77777777" w:rsidR="003A16DD" w:rsidRPr="003A16DD" w:rsidRDefault="003A16DD" w:rsidP="003A16DD">
      <w:pPr>
        <w:rPr>
          <w:b/>
          <w:bCs/>
        </w:rPr>
      </w:pPr>
      <w:r w:rsidRPr="003A16DD">
        <w:rPr>
          <w:b/>
          <w:bCs/>
          <w:rtl/>
        </w:rPr>
        <w:t>ثالثًا: أدوات التمويل الأخضر</w:t>
      </w:r>
    </w:p>
    <w:p w14:paraId="024C0A30" w14:textId="77777777" w:rsidR="003A16DD" w:rsidRPr="003A16DD" w:rsidRDefault="003A16DD" w:rsidP="003A16DD">
      <w:r w:rsidRPr="003A16DD">
        <w:rPr>
          <w:rtl/>
        </w:rPr>
        <w:t>مع تزايد الوعي بأهمية الاستدامة والحفاظ على البيئة، أصبح التمويل الأخضر جزءاً أساسيًّا من الاستراتيجيات المالية التي تهدف إلى دعم المشاريع والمبادرات البيئية، وتختلف أنواع التمويل الأخضر، وكل نوع له ميزاته الخاصة، مما يساعد الأفراد والشركات على المساهمة في الجهود البيئية، ومن أمثلة أدوات التمويل الأخضر ما يلي</w:t>
      </w:r>
      <w:r w:rsidRPr="003A16DD">
        <w:t>:</w:t>
      </w:r>
    </w:p>
    <w:p w14:paraId="3A2F78C1" w14:textId="77777777" w:rsidR="003A16DD" w:rsidRPr="003A16DD" w:rsidRDefault="003A16DD" w:rsidP="003A16DD">
      <w:r w:rsidRPr="003A16DD">
        <w:t xml:space="preserve">1. </w:t>
      </w:r>
      <w:r w:rsidRPr="003A16DD">
        <w:rPr>
          <w:rtl/>
        </w:rPr>
        <w:t>الرهن العقاري الأخضر: يتيح هذا النوع من التمويل للمقرضين تقديم شروط أفضل</w:t>
      </w:r>
    </w:p>
    <w:p w14:paraId="4A384920" w14:textId="77777777" w:rsidR="003A16DD" w:rsidRPr="003A16DD" w:rsidRDefault="003A16DD" w:rsidP="003A16DD">
      <w:r w:rsidRPr="003A16DD">
        <w:rPr>
          <w:rtl/>
        </w:rPr>
        <w:lastRenderedPageBreak/>
        <w:t>للمشترين الذين يشترون عقارات ذات تصنيف عالٍ في الاستدامة البيئية، أو إذا وافق المشتري على الاستثمار في تحسين الأداء البيئي للعقار</w:t>
      </w:r>
      <w:r w:rsidRPr="003A16DD">
        <w:t>.</w:t>
      </w:r>
    </w:p>
    <w:p w14:paraId="6C5A2644" w14:textId="77777777" w:rsidR="003A16DD" w:rsidRPr="003A16DD" w:rsidRDefault="003A16DD" w:rsidP="003A16DD">
      <w:r w:rsidRPr="003A16DD">
        <w:t xml:space="preserve">2. </w:t>
      </w:r>
      <w:r w:rsidRPr="003A16DD">
        <w:rPr>
          <w:rtl/>
        </w:rPr>
        <w:t>القروض الخضراء: هي قروض تُستخدم لدعم المبادرات البيئية مثل تركيب الألواح الشمسية المنزلية، والسيارات الكهربائية، ومشاريع كفاءة الطاقة، وغيرها</w:t>
      </w:r>
      <w:r w:rsidRPr="003A16DD">
        <w:t>.</w:t>
      </w:r>
    </w:p>
    <w:p w14:paraId="597AF025" w14:textId="77777777" w:rsidR="003A16DD" w:rsidRPr="003A16DD" w:rsidRDefault="003A16DD" w:rsidP="003A16DD">
      <w:r w:rsidRPr="003A16DD">
        <w:t xml:space="preserve">3. </w:t>
      </w:r>
      <w:r w:rsidRPr="003A16DD">
        <w:rPr>
          <w:rtl/>
        </w:rPr>
        <w:t>بطاقات الائتمان الخضراء: تقوم بطاقات الائتمان الخضراء بتوجيه العملاء نحو الإنفاق الأخضر لتحقيق تأثير دائم على البيئة</w:t>
      </w:r>
      <w:r w:rsidRPr="003A16DD">
        <w:t>.</w:t>
      </w:r>
    </w:p>
    <w:p w14:paraId="5C5B9594" w14:textId="77777777" w:rsidR="003A16DD" w:rsidRPr="003A16DD" w:rsidRDefault="003A16DD" w:rsidP="003A16DD">
      <w:r w:rsidRPr="003A16DD">
        <w:t xml:space="preserve">4. </w:t>
      </w:r>
      <w:r w:rsidRPr="003A16DD">
        <w:rPr>
          <w:rtl/>
        </w:rPr>
        <w:t>البنوك الخضراء: تعمل البنوك الخضراء بشكل مشابه للبنوك التقليدية، لكنها تستخدم الأموال العامة لتحفيز الاستثمار الخاص في الطاقة المتجددة وغيرها من المبادرات الصديقة للبيئة</w:t>
      </w:r>
      <w:r w:rsidRPr="003A16DD">
        <w:t>.</w:t>
      </w:r>
    </w:p>
    <w:p w14:paraId="40863C50" w14:textId="77777777" w:rsidR="003A16DD" w:rsidRPr="003A16DD" w:rsidRDefault="003A16DD" w:rsidP="003A16DD">
      <w:r w:rsidRPr="003A16DD">
        <w:t xml:space="preserve">5. </w:t>
      </w:r>
      <w:r w:rsidRPr="003A16DD">
        <w:rPr>
          <w:rtl/>
        </w:rPr>
        <w:t>السندات الخضراء: تشكل السندات الخضراء الجزء الأكبر من التمويل الأخضر، وتتضمن الاستثمار في السندات، تُستخدم عائداتها لدعم مجموعة متنوعة من المبادرات الخضراء مثل: الطاقة المتجددة، والنقل النظيف، والحفاظ على البيئة، وغيرها</w:t>
      </w:r>
      <w:r w:rsidRPr="003A16DD">
        <w:t>.</w:t>
      </w:r>
    </w:p>
    <w:p w14:paraId="78C491F7" w14:textId="77777777" w:rsidR="003A16DD" w:rsidRPr="003A16DD" w:rsidRDefault="003A16DD" w:rsidP="003A16DD">
      <w:r w:rsidRPr="003A16DD">
        <w:rPr>
          <w:rtl/>
        </w:rPr>
        <w:t>وختامًا، لم يعد هناك شك في أن للتمويل الأخضر دوره المهم الذي يلعبه في الجهود العالمية لمكافحة آثار تغير المناخ، فالنظام المالي يمكن أن يلعب دوراً أكثر جوهرية من مجرد الحماية من مخاطر تغير المناخ، وذلك من خلال حشد الموارد اللازمة للاستثمارات المخصصة لتخفيف آثار المناخ (مثل تقليل انبعاثات غازات الاحتباس الحراري) والتكيف (بناء القدرة على مقاومة تغير المناخ)، ومن هذا المنطلق يمكن القول بأنه إذا نجح صانعو السياسات في تنفيذ استراتيجيات لتسعير العوامل الخارجية وتقديم حوافز للانتقال إلى اقتصاد منخفض الكربون، فإن النظام المالي سيكون في موقع مثالي لدعم هذه الأهداف بكفاءة</w:t>
      </w:r>
      <w:r w:rsidRPr="003A16DD">
        <w:t>.</w:t>
      </w:r>
    </w:p>
    <w:p w14:paraId="2820A6D2" w14:textId="77777777" w:rsidR="003A16DD" w:rsidRPr="003A16DD" w:rsidRDefault="003A16DD" w:rsidP="003A16DD">
      <w:r w:rsidRPr="003A16DD">
        <w:rPr>
          <w:rtl/>
        </w:rPr>
        <w:t>مجلة دورية | آفاق اقتصادية معاصرة | أكتوبر 2024</w:t>
      </w:r>
    </w:p>
    <w:p w14:paraId="07AC83F5" w14:textId="77777777" w:rsidR="003A16DD" w:rsidRPr="003A16DD" w:rsidRDefault="003A16DD" w:rsidP="003A16DD">
      <w:r w:rsidRPr="003A16DD">
        <w:rPr>
          <w:rtl/>
        </w:rPr>
        <w:t>آفاق</w:t>
      </w:r>
    </w:p>
    <w:p w14:paraId="004F144A" w14:textId="77777777" w:rsidR="003A16DD" w:rsidRPr="003A16DD" w:rsidRDefault="003A16DD" w:rsidP="003A16DD">
      <w:r w:rsidRPr="003A16DD">
        <w:rPr>
          <w:rtl/>
        </w:rPr>
        <w:t>اقتصادية معاصرة</w:t>
      </w:r>
    </w:p>
    <w:p w14:paraId="74CA1CE4" w14:textId="77777777" w:rsidR="003A16DD" w:rsidRPr="003A16DD" w:rsidRDefault="003A16DD" w:rsidP="003A16DD">
      <w:r w:rsidRPr="003A16DD">
        <w:t>¥</w:t>
      </w:r>
    </w:p>
    <w:p w14:paraId="08C35802" w14:textId="77777777" w:rsidR="003A16DD" w:rsidRPr="003A16DD" w:rsidRDefault="003A16DD" w:rsidP="003A16DD">
      <w:r w:rsidRPr="003A16DD">
        <w:t>00 03 18.72</w:t>
      </w:r>
    </w:p>
    <w:p w14:paraId="49140C48" w14:textId="77777777" w:rsidR="003A16DD" w:rsidRPr="003A16DD" w:rsidRDefault="003A16DD" w:rsidP="003A16DD">
      <w:pPr>
        <w:rPr>
          <w:b/>
          <w:bCs/>
        </w:rPr>
      </w:pPr>
      <w:r w:rsidRPr="003A16DD">
        <w:rPr>
          <w:b/>
          <w:bCs/>
          <w:rtl/>
        </w:rPr>
        <w:t>خبرات وتجارب</w:t>
      </w:r>
    </w:p>
    <w:p w14:paraId="212811E8" w14:textId="055EC157" w:rsidR="003A16DD" w:rsidRPr="003A16DD" w:rsidRDefault="003A16DD" w:rsidP="003A16DD">
      <w:r w:rsidRPr="003A16DD">
        <mc:AlternateContent>
          <mc:Choice Requires="wps">
            <w:drawing>
              <wp:inline distT="0" distB="0" distL="0" distR="0" wp14:anchorId="20698750" wp14:editId="21599967">
                <wp:extent cx="304800" cy="304800"/>
                <wp:effectExtent l="0" t="0" r="0" b="0"/>
                <wp:docPr id="1459047623" name="Rectangle 2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5C035" id="Rectangle 2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43AC67" w14:textId="77777777" w:rsidR="003A16DD" w:rsidRPr="003A16DD" w:rsidRDefault="003A16DD" w:rsidP="003A16DD">
      <w:r w:rsidRPr="003A16DD">
        <w:rPr>
          <w:rtl/>
        </w:rPr>
        <w:t>مركز المعلومات ودعم اتخاذ القرار التابع لمجلس الوزراء المصري</w:t>
      </w:r>
    </w:p>
    <w:p w14:paraId="5439AAF5" w14:textId="77777777" w:rsidR="003A16DD" w:rsidRPr="003A16DD" w:rsidRDefault="003A16DD" w:rsidP="003A16DD">
      <w:r w:rsidRPr="003A16DD">
        <w:t>32.80</w:t>
      </w:r>
    </w:p>
    <w:p w14:paraId="4360540B" w14:textId="77777777" w:rsidR="003A16DD" w:rsidRPr="003A16DD" w:rsidRDefault="003A16DD" w:rsidP="003A16DD">
      <w:r w:rsidRPr="003A16DD">
        <w:t>19.25</w:t>
      </w:r>
    </w:p>
    <w:p w14:paraId="6184F812" w14:textId="77777777" w:rsidR="003A16DD" w:rsidRPr="003A16DD" w:rsidRDefault="003A16DD" w:rsidP="003A16DD">
      <w:r w:rsidRPr="003A16DD">
        <w:t>£</w:t>
      </w:r>
    </w:p>
    <w:p w14:paraId="452DAEB8" w14:textId="77777777" w:rsidR="003A16DD" w:rsidRPr="003A16DD" w:rsidRDefault="003A16DD" w:rsidP="003A16DD">
      <w:r w:rsidRPr="003A16DD">
        <w:t>21.45</w:t>
      </w:r>
    </w:p>
    <w:p w14:paraId="04949D11" w14:textId="77777777" w:rsidR="003A16DD" w:rsidRPr="003A16DD" w:rsidRDefault="003A16DD" w:rsidP="003A16DD">
      <w:r w:rsidRPr="003A16DD">
        <w:lastRenderedPageBreak/>
        <w:t>$</w:t>
      </w:r>
    </w:p>
    <w:p w14:paraId="545A4EF2" w14:textId="77777777" w:rsidR="003A16DD" w:rsidRPr="003A16DD" w:rsidRDefault="003A16DD" w:rsidP="003A16DD">
      <w:r w:rsidRPr="003A16DD">
        <w:t>19.29</w:t>
      </w:r>
    </w:p>
    <w:p w14:paraId="2793757A" w14:textId="77777777" w:rsidR="003A16DD" w:rsidRPr="003A16DD" w:rsidRDefault="003A16DD" w:rsidP="003A16DD">
      <w:pPr>
        <w:rPr>
          <w:b/>
          <w:bCs/>
        </w:rPr>
      </w:pPr>
      <w:r w:rsidRPr="003A16DD">
        <w:rPr>
          <w:b/>
          <w:bCs/>
          <w:rtl/>
        </w:rPr>
        <w:t>تجارب وخبرات الدول في التمويل الأخضر</w:t>
      </w:r>
    </w:p>
    <w:p w14:paraId="5F0EA1CF" w14:textId="77777777" w:rsidR="003A16DD" w:rsidRPr="003A16DD" w:rsidRDefault="003A16DD" w:rsidP="003A16DD">
      <w:r w:rsidRPr="003A16DD">
        <w:t>77</w:t>
      </w:r>
    </w:p>
    <w:p w14:paraId="4F626FE5" w14:textId="77777777" w:rsidR="003A16DD" w:rsidRPr="003A16DD" w:rsidRDefault="003A16DD" w:rsidP="003A16DD">
      <w:r w:rsidRPr="003A16DD">
        <w:rPr>
          <w:rtl/>
        </w:rPr>
        <w:t>تُعَد الصين واحدة من كبرى الدول المصدرة للسندات الخضراء على مستوى العالم، حيث تستثمر بشكل كبير في مجال الطاقة المتجددة وحماية البيئة، وتقوم لجنة التمويل الأخضر</w:t>
      </w:r>
      <w:r w:rsidRPr="003A16DD">
        <w:t xml:space="preserve"> (GFC) </w:t>
      </w:r>
      <w:r w:rsidRPr="003A16DD">
        <w:rPr>
          <w:rtl/>
        </w:rPr>
        <w:t>بدور محوري في وضع معايير التمويل المستدام</w:t>
      </w:r>
      <w:r w:rsidRPr="003A16DD">
        <w:t>.</w:t>
      </w:r>
    </w:p>
    <w:p w14:paraId="0E6B7B09" w14:textId="77777777" w:rsidR="003A16DD" w:rsidRPr="003A16DD" w:rsidRDefault="003A16DD" w:rsidP="003A16DD">
      <w:r w:rsidRPr="003A16DD">
        <w:rPr>
          <w:rtl/>
        </w:rPr>
        <w:t>أ. هاجر حسن</w:t>
      </w:r>
    </w:p>
    <w:p w14:paraId="4C5BCFC0" w14:textId="77777777" w:rsidR="003A16DD" w:rsidRPr="003A16DD" w:rsidRDefault="003A16DD" w:rsidP="003A16DD">
      <w:r w:rsidRPr="003A16DD">
        <w:rPr>
          <w:rtl/>
        </w:rPr>
        <w:t>باحث اقتصادي - مركز المعلومات ودعم اتخاذ القرار</w:t>
      </w:r>
    </w:p>
    <w:p w14:paraId="793DDD86" w14:textId="41DC7314" w:rsidR="003A16DD" w:rsidRPr="003A16DD" w:rsidRDefault="003A16DD" w:rsidP="003A16DD">
      <w:r w:rsidRPr="003A16DD">
        <mc:AlternateContent>
          <mc:Choice Requires="wps">
            <w:drawing>
              <wp:inline distT="0" distB="0" distL="0" distR="0" wp14:anchorId="0B78D744" wp14:editId="5CB25E67">
                <wp:extent cx="304800" cy="304800"/>
                <wp:effectExtent l="0" t="0" r="0" b="0"/>
                <wp:docPr id="1337729300" name="Rectangl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9F32A" id="Rectangle 2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6869A5" w14:textId="61BEFF1D" w:rsidR="003A16DD" w:rsidRPr="003A16DD" w:rsidRDefault="003A16DD" w:rsidP="003A16DD">
      <w:r w:rsidRPr="003A16DD">
        <mc:AlternateContent>
          <mc:Choice Requires="wps">
            <w:drawing>
              <wp:inline distT="0" distB="0" distL="0" distR="0" wp14:anchorId="35E6FEF4" wp14:editId="1561BDE7">
                <wp:extent cx="304800" cy="304800"/>
                <wp:effectExtent l="0" t="0" r="0" b="0"/>
                <wp:docPr id="90414486" name="Rectangle 2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84F1D" id="Rectangle 2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A9C479" w14:textId="77777777" w:rsidR="003A16DD" w:rsidRPr="003A16DD" w:rsidRDefault="003A16DD" w:rsidP="003A16DD">
      <w:pPr>
        <w:rPr>
          <w:b/>
          <w:bCs/>
        </w:rPr>
      </w:pPr>
      <w:r w:rsidRPr="003A16DD">
        <w:rPr>
          <w:b/>
          <w:bCs/>
          <w:rtl/>
        </w:rPr>
        <w:t>المقدمة</w:t>
      </w:r>
    </w:p>
    <w:p w14:paraId="08E30E28" w14:textId="77777777" w:rsidR="003A16DD" w:rsidRPr="003A16DD" w:rsidRDefault="003A16DD" w:rsidP="003A16DD">
      <w:r w:rsidRPr="003A16DD">
        <w:rPr>
          <w:rtl/>
        </w:rPr>
        <w:t>اكتسب التمويل الأخضر اهتمامًا عالميًّا كبيراً مع إدراك البلدان للحاجة إلى التحول نحو اقتصادات أكثر استدامة وصديقة للبيئة. وينبع هذا الاهتمام من الحاجة الملحة إلى معالجة تغير المناخ والتدهور البيئي وعدم المساواة الاجتماعية، مع إجماع متزايد على أن الأنظمة المالية يجب أن تلعب دوراً محوريًّا في تمويل هذا التحول. كما برزت عدة بلدان كقادة في مجال التمويل الأخضر، حيث عملت على تعزيز التنمية المستدامة من خلال دمج العوامل البيئية والاجتماعية والحوكمة في أنظمتها المالية. وفيما يلي بعض الأمثلة البارزة</w:t>
      </w:r>
      <w:r w:rsidRPr="003A16DD">
        <w:t>:</w:t>
      </w:r>
    </w:p>
    <w:p w14:paraId="09A2D0DA" w14:textId="77777777" w:rsidR="003A16DD" w:rsidRPr="003A16DD" w:rsidRDefault="003A16DD" w:rsidP="003A16DD">
      <w:pPr>
        <w:rPr>
          <w:b/>
          <w:bCs/>
        </w:rPr>
      </w:pPr>
      <w:r w:rsidRPr="003A16DD">
        <w:rPr>
          <w:b/>
          <w:bCs/>
          <w:rtl/>
        </w:rPr>
        <w:t>الصين تجربة رائدة عالميًّا في مجال التمويل الأخضر</w:t>
      </w:r>
      <w:r w:rsidRPr="003A16DD">
        <w:rPr>
          <w:b/>
          <w:bCs/>
        </w:rPr>
        <w:t>:</w:t>
      </w:r>
    </w:p>
    <w:p w14:paraId="4632F723" w14:textId="77777777" w:rsidR="003A16DD" w:rsidRPr="003A16DD" w:rsidRDefault="003A16DD" w:rsidP="003A16DD">
      <w:r w:rsidRPr="003A16DD">
        <w:rPr>
          <w:rtl/>
        </w:rPr>
        <w:t>يعد التمويل الأخضر صناعة سريعة النمو في الصين، مما يعكس التزام البلاد بتقليص بصمتها الكربونية وتعزيز التنمية المستدامة: حيث تعد الصين أكبر مصدر للكربون في العالم ومساهما رئيسا في تغير المناخ، لذلك اتجهت بكين إلى التحول نحو اقتصاد منخفض الكربون وغيرت أهداف سياستها، من خلال تبني نظام تمويل أخضر وتحقيق النمو الاقتصادي. وفي ظل هذا النهج، شهدت الصين إنشاء سوق السندات الخضراء والائتمان الأخضر والصناديق الخضراء</w:t>
      </w:r>
      <w:r w:rsidRPr="003A16DD">
        <w:t>.</w:t>
      </w:r>
    </w:p>
    <w:p w14:paraId="2C3FDF8B" w14:textId="77777777" w:rsidR="003A16DD" w:rsidRPr="003A16DD" w:rsidRDefault="003A16DD" w:rsidP="003A16DD">
      <w:r w:rsidRPr="003A16DD">
        <w:rPr>
          <w:rtl/>
        </w:rPr>
        <w:t>ومن أجل تنفيذ هذا النهج اعتمدت السلطات الصينية على القطاع العام الذي يخضع لسيطرة الدولة، مما مكنها بشكل مثالي من تبني سياسات مستدامة. وتُعد الشركات المملوكة للدولة، سواء على المستوى المركزي أو الحكومات المحلية المحرك الرئيس وراء إصدار سندات خضراء جديدة</w:t>
      </w:r>
      <w:r w:rsidRPr="003A16DD">
        <w:t>.</w:t>
      </w:r>
    </w:p>
    <w:p w14:paraId="296FAB91" w14:textId="77777777" w:rsidR="003A16DD" w:rsidRPr="003A16DD" w:rsidRDefault="003A16DD" w:rsidP="003A16DD">
      <w:pPr>
        <w:rPr>
          <w:b/>
          <w:bCs/>
        </w:rPr>
      </w:pPr>
      <w:r w:rsidRPr="003A16DD">
        <w:rPr>
          <w:b/>
          <w:bCs/>
          <w:rtl/>
        </w:rPr>
        <w:t>مؤشرات على تنامي الاهتمام بالتمويل الأخضر لدى الصين</w:t>
      </w:r>
    </w:p>
    <w:p w14:paraId="3C15ABDF" w14:textId="77777777" w:rsidR="003A16DD" w:rsidRPr="003A16DD" w:rsidRDefault="003A16DD" w:rsidP="003A16DD">
      <w:r w:rsidRPr="003A16DD">
        <w:rPr>
          <w:rtl/>
        </w:rPr>
        <w:t>على غرار هدف الحكومة المركزية المتمثل في إزالة الكربون بنسبة "30/60" والوصول إلى ذروة</w:t>
      </w:r>
    </w:p>
    <w:p w14:paraId="266F6DD1" w14:textId="77777777" w:rsidR="003A16DD" w:rsidRPr="003A16DD" w:rsidRDefault="003A16DD" w:rsidP="003A16DD">
      <w:r w:rsidRPr="003A16DD">
        <w:rPr>
          <w:rtl/>
        </w:rPr>
        <w:t xml:space="preserve">الكربون قبل عام 2030 والحياد الكربوني قبل عام 2060، تولي الصين أهمية كبيرة لدور التمويل في التحول الأخضر والمنخفض الكربون، من خلال وضع نظام سوق قائم على التمويل الأخضر متعدد المستويات، حيث تتصدر القروض والسندات الخضراء المقدمة من الصين المراتب العليا عالميًّا. وبالاستفادة من سياسات الحكومة المركزية والمبادرات على المستوى المحلي مثل سوق تداول الكربون والمناطق التجريبية للتمويل الأخضر، شهدت الصين تطوراً سريعاً للصناعات </w:t>
      </w:r>
      <w:r w:rsidRPr="003A16DD">
        <w:rPr>
          <w:rtl/>
        </w:rPr>
        <w:lastRenderedPageBreak/>
        <w:t>الخضراء على مدى العقد الماضي. على سبيل المثال، تفوقت شركة</w:t>
      </w:r>
      <w:r w:rsidRPr="003A16DD">
        <w:t xml:space="preserve"> (BYD) </w:t>
      </w:r>
      <w:r w:rsidRPr="003A16DD">
        <w:rPr>
          <w:rtl/>
        </w:rPr>
        <w:t>الصينية على شركة</w:t>
      </w:r>
      <w:r w:rsidRPr="003A16DD">
        <w:t xml:space="preserve"> (Tesla) </w:t>
      </w:r>
      <w:r w:rsidRPr="003A16DD">
        <w:rPr>
          <w:rtl/>
        </w:rPr>
        <w:t>الأمريكية باعتبارها العلامة التجارية الأكثر مبيعاً للسيارات الكهربائية في العالم: حيث بلغت حصة الصين من القدرة على توليد الطاقة المتجددة، والتي تشمل معظمها الطاقة الشمسية وطاقة الرياح والطاقة المائية، نحو %50 من إجمالي قدرة توليد الطاقة في البلاد. بالإضافة إلى ذلك، ساهم قطاع الطاقة النظيفة بنحو 40% من نمو الناتج المحلي الإجمالي للصين في عام 2023</w:t>
      </w:r>
      <w:r w:rsidRPr="003A16DD">
        <w:t>.</w:t>
      </w:r>
    </w:p>
    <w:p w14:paraId="1BD4C2AB" w14:textId="77777777" w:rsidR="003A16DD" w:rsidRPr="003A16DD" w:rsidRDefault="003A16DD" w:rsidP="003A16DD">
      <w:r w:rsidRPr="003A16DD">
        <w:rPr>
          <w:rtl/>
        </w:rPr>
        <w:t>وعلى صعيد السياسات، كان من بين التطورات المهمة التي أثرت على التمويل الأخضر في الصين إنشاء اللجنة المالية المركزية لاتخاذ القرارات المالية</w:t>
      </w:r>
      <w:r w:rsidRPr="003A16DD">
        <w:t xml:space="preserve"> Central Financial) .(Commission, CFC </w:t>
      </w:r>
      <w:r w:rsidRPr="003A16DD">
        <w:rPr>
          <w:rtl/>
        </w:rPr>
        <w:t>وإنشاء إدارة تنظيم المالية الوطنية</w:t>
      </w:r>
      <w:r w:rsidRPr="003A16DD">
        <w:t xml:space="preserve"> National Financial Regulation) (Administration, NFRA </w:t>
      </w:r>
      <w:r w:rsidRPr="003A16DD">
        <w:rPr>
          <w:rtl/>
        </w:rPr>
        <w:t>لتحل محل لجنة تنظيم البنوك والتأمين في الصين، وتعزيز دور لجنة تنظيم الأوراق المالية الصينية في تنظيم سوق رأس المال وتبسيط دور بنك الشعب الصيني في السياسة النقدية والإشراف الكلي على المخاطر</w:t>
      </w:r>
      <w:r w:rsidRPr="003A16DD">
        <w:t xml:space="preserve"> -monetary policy and macro) .prudential supervision)</w:t>
      </w:r>
    </w:p>
    <w:p w14:paraId="4C3CE87F" w14:textId="77777777" w:rsidR="003A16DD" w:rsidRPr="003A16DD" w:rsidRDefault="003A16DD" w:rsidP="003A16DD">
      <w:r w:rsidRPr="003A16DD">
        <w:rPr>
          <w:rtl/>
        </w:rPr>
        <w:t>وعلى جانب التطبيق، كان نمو الأدوات المالية الخضراء مختلطاً، فقد نمت القروض الخضراء</w:t>
      </w:r>
      <w:r w:rsidRPr="003A16DD">
        <w:t xml:space="preserve"> (Green Loans)</w:t>
      </w:r>
      <w:r w:rsidRPr="003A16DD">
        <w:rPr>
          <w:rtl/>
        </w:rPr>
        <w:t>، في حين انخفضت إصدارات السندات الخضراء</w:t>
      </w:r>
      <w:r w:rsidRPr="003A16DD">
        <w:t xml:space="preserve"> (Green bonds).</w:t>
      </w:r>
    </w:p>
    <w:p w14:paraId="57B029D3" w14:textId="77777777" w:rsidR="003A16DD" w:rsidRPr="003A16DD" w:rsidRDefault="003A16DD" w:rsidP="003A16DD">
      <w:pPr>
        <w:rPr>
          <w:b/>
          <w:bCs/>
        </w:rPr>
      </w:pPr>
      <w:r w:rsidRPr="003A16DD">
        <w:rPr>
          <w:b/>
          <w:bCs/>
          <w:rtl/>
        </w:rPr>
        <w:t>التطورات الرئيسة في أدوات التمويل الأخضر في الصين</w:t>
      </w:r>
      <w:r w:rsidRPr="003A16DD">
        <w:rPr>
          <w:b/>
          <w:bCs/>
        </w:rPr>
        <w:t>:</w:t>
      </w:r>
    </w:p>
    <w:p w14:paraId="1C416DC1" w14:textId="77777777" w:rsidR="003A16DD" w:rsidRPr="003A16DD" w:rsidRDefault="003A16DD" w:rsidP="003A16DD">
      <w:r w:rsidRPr="003A16DD">
        <w:t xml:space="preserve">▪ </w:t>
      </w:r>
      <w:r w:rsidRPr="003A16DD">
        <w:rPr>
          <w:rtl/>
        </w:rPr>
        <w:t>بنك الشعب الصيني سيمدد سياسة دعم مشاريع الحد من الكربون التي تنفذها الشركات حتى نهاية عام 2027. والجدير بالذكر أنه تم إطلاق مخطط تمويل بنك الشعب الصيني في عام 2021، وقد قام البنك المركزي بتوسيع قائمة البنوك الأجنبية والمحلية التي يمكنها الاستفادة من هذه السياسة</w:t>
      </w:r>
      <w:r w:rsidRPr="003A16DD">
        <w:t>.</w:t>
      </w:r>
    </w:p>
    <w:p w14:paraId="151C4062" w14:textId="77777777" w:rsidR="003A16DD" w:rsidRPr="003A16DD" w:rsidRDefault="003A16DD" w:rsidP="003A16DD">
      <w:r w:rsidRPr="003A16DD">
        <w:t xml:space="preserve">▪ </w:t>
      </w:r>
      <w:r w:rsidRPr="003A16DD">
        <w:rPr>
          <w:rtl/>
        </w:rPr>
        <w:t>بلغ رصيد القروض الخضراء 30 تريليون يوان صيني (ما يعادل 4.3 تريليونات دولار أمريكي) في الربع الرابع من عام 2023، بزيادة قدرها %36.5على أساس سنوي، ويشكل 12.7% من إجمالي رصيد القروض</w:t>
      </w:r>
      <w:r w:rsidRPr="003A16DD">
        <w:t>.</w:t>
      </w:r>
    </w:p>
    <w:p w14:paraId="77DEBD13" w14:textId="77777777" w:rsidR="003A16DD" w:rsidRPr="003A16DD" w:rsidRDefault="003A16DD" w:rsidP="003A16DD">
      <w:r w:rsidRPr="003A16DD">
        <w:t xml:space="preserve">▪ </w:t>
      </w:r>
      <w:r w:rsidRPr="003A16DD">
        <w:rPr>
          <w:rtl/>
        </w:rPr>
        <w:t>انخفضت إصدارات السندات الخضراء بنسبة %4.4 من حيث الحجم في عام 2023، لتمثل %1.17 من إجمالي سوق السندات</w:t>
      </w:r>
      <w:r w:rsidRPr="003A16DD">
        <w:t>.</w:t>
      </w:r>
    </w:p>
    <w:p w14:paraId="37087B10" w14:textId="77777777" w:rsidR="003A16DD" w:rsidRPr="003A16DD" w:rsidRDefault="003A16DD" w:rsidP="003A16DD">
      <w:r w:rsidRPr="003A16DD">
        <w:t xml:space="preserve">▪ </w:t>
      </w:r>
      <w:r w:rsidRPr="003A16DD">
        <w:rPr>
          <w:rtl/>
        </w:rPr>
        <w:t>سجلت السندات الخضراء الخارجية الصادرة عن جهات إصدار صينية - السندات التي تصدرها الشركات أو المؤسسات الصينية لتمويل مشاريع صديقة للبيئة، ولكنها تُطرح في الأسواق الدولية بدلا من المحلية- أدنى مستوى لها على الإطلاق في عام 2023 نتيجة ارتفاع أسعار الفائدة وقلة عدد المُصدرين في قطاع العقارات، في حين استؤنفت مشاركة المستثمرين الأجانب في إصدارات السندات الخضراء في الصين، ولكنها تظل محدودة</w:t>
      </w:r>
      <w:r w:rsidRPr="003A16DD">
        <w:t>.</w:t>
      </w:r>
    </w:p>
    <w:p w14:paraId="5B65E3B6" w14:textId="77777777" w:rsidR="003A16DD" w:rsidRPr="003A16DD" w:rsidRDefault="003A16DD" w:rsidP="003A16DD">
      <w:r w:rsidRPr="003A16DD">
        <w:t xml:space="preserve">▪ </w:t>
      </w:r>
      <w:r w:rsidRPr="003A16DD">
        <w:rPr>
          <w:rtl/>
        </w:rPr>
        <w:t>يفتقر التأمين الأخضر إلى بيانات قابلة للمقارنة بسبب الإصلاحات المؤسسية والتعديلات السياسية المستمرة. ومع ذلك، تشير المعلومات المتفرقة إلى أن إجمالي أقساط التأمين الأخضر بلغ 230 مليار يوان صيني (32.5 مليار دولار أمريكي) في الربع الرابع من عام 2023، وبلغ الاستثمار القائم في الصناعة الخضراء 1.7 تريليون يوان صيني (236.3 مليار دولار أمريكي) في الربع الثاني من عام 2023</w:t>
      </w:r>
      <w:r w:rsidRPr="003A16DD">
        <w:t>.</w:t>
      </w:r>
    </w:p>
    <w:p w14:paraId="6EDDA138" w14:textId="77777777" w:rsidR="003A16DD" w:rsidRPr="003A16DD" w:rsidRDefault="003A16DD" w:rsidP="003A16DD">
      <w:r w:rsidRPr="003A16DD">
        <w:t xml:space="preserve">▪ </w:t>
      </w:r>
      <w:r w:rsidRPr="003A16DD">
        <w:rPr>
          <w:rtl/>
        </w:rPr>
        <w:t>شهدت جميع الصناديق الخضراء تقريبًا، بما في ذلك صناديق الاستثمار المشتركة التقليدية، وصناديق المؤشرات</w:t>
      </w:r>
      <w:r w:rsidRPr="003A16DD">
        <w:t xml:space="preserve"> (index funds) .</w:t>
      </w:r>
      <w:r w:rsidRPr="003A16DD">
        <w:rPr>
          <w:rtl/>
        </w:rPr>
        <w:t>وصناديق الاستثمار المتداولة</w:t>
      </w:r>
      <w:r w:rsidRPr="003A16DD">
        <w:t xml:space="preserve"> (Wealth </w:t>
      </w:r>
      <w:r w:rsidRPr="003A16DD">
        <w:rPr>
          <w:rtl/>
        </w:rPr>
        <w:t xml:space="preserve">ومنتجات إدارة الثروات، </w:t>
      </w:r>
      <w:r w:rsidRPr="003A16DD">
        <w:t>(ETFs) (management products, WMPs) .</w:t>
      </w:r>
      <w:r w:rsidRPr="003A16DD">
        <w:rPr>
          <w:rtl/>
        </w:rPr>
        <w:t>درجات متفاوتة من الانكماش في عام 2023 بسبب تحديات في العوائد الاستثمارية</w:t>
      </w:r>
      <w:r w:rsidRPr="003A16DD">
        <w:t>.</w:t>
      </w:r>
    </w:p>
    <w:p w14:paraId="477ED4F5" w14:textId="77777777" w:rsidR="003A16DD" w:rsidRPr="003A16DD" w:rsidRDefault="003A16DD" w:rsidP="003A16DD">
      <w:r w:rsidRPr="003A16DD">
        <w:rPr>
          <w:rFonts w:ascii="Arial" w:hAnsi="Arial" w:cs="Arial"/>
        </w:rPr>
        <w:t>■</w:t>
      </w:r>
      <w:r w:rsidRPr="003A16DD">
        <w:t xml:space="preserve"> </w:t>
      </w:r>
      <w:r w:rsidRPr="003A16DD">
        <w:rPr>
          <w:rtl/>
        </w:rPr>
        <w:t xml:space="preserve">بلغ حجم تداول سوق الكربون الوطني في الصين 212 مليون طن عام 2023، مع نمو قيمة المعاملات السنوية إلى نحو 14 مليار يوان صيني (2.04 مليار دولار أمريكي) من نحو 3 مليار يوان صيني (ما يعادل 397.6 مليون دولار أمريكي) </w:t>
      </w:r>
      <w:r w:rsidRPr="003A16DD">
        <w:rPr>
          <w:rtl/>
        </w:rPr>
        <w:lastRenderedPageBreak/>
        <w:t>عام 2022. كما شهد التمويل الموجه للأنشطة المتعلقة بالتحول الطاقي - عملية إعادة هيكلة نظام الطاقة بهدف الانتقال من الاعتماد على مصادر الطاقة التقليدية إلى استخدام مصادر طاقة متجددة ومستدامة- انخفاضاً في الحجم بنسبة .%38.7</w:t>
      </w:r>
    </w:p>
    <w:p w14:paraId="67BC9F55" w14:textId="77777777" w:rsidR="003A16DD" w:rsidRPr="003A16DD" w:rsidRDefault="003A16DD" w:rsidP="003A16DD">
      <w:pPr>
        <w:rPr>
          <w:b/>
          <w:bCs/>
        </w:rPr>
      </w:pPr>
      <w:r w:rsidRPr="003A16DD">
        <w:rPr>
          <w:b/>
          <w:bCs/>
          <w:rtl/>
        </w:rPr>
        <w:t>لماذا تعد الصين تجربة رائدة في مجال التمويل الأخضر؟</w:t>
      </w:r>
    </w:p>
    <w:p w14:paraId="4A396209" w14:textId="77777777" w:rsidR="003A16DD" w:rsidRPr="003A16DD" w:rsidRDefault="003A16DD" w:rsidP="003A16DD">
      <w:r w:rsidRPr="003A16DD">
        <w:rPr>
          <w:rtl/>
        </w:rPr>
        <w:t>هناك عدة عوامل ومحددات رئيسة ساهمت في نجاح تجربة الصين في مجال تمويل التحول الأخضر، وتتمثل تلك العوامل والمحددات في الآتي</w:t>
      </w:r>
      <w:r w:rsidRPr="003A16DD">
        <w:t>:</w:t>
      </w:r>
    </w:p>
    <w:p w14:paraId="1672CB2A" w14:textId="77777777" w:rsidR="003A16DD" w:rsidRPr="003A16DD" w:rsidRDefault="003A16DD" w:rsidP="003A16DD">
      <w:r w:rsidRPr="003A16DD">
        <w:t xml:space="preserve">1. </w:t>
      </w:r>
      <w:r w:rsidRPr="003A16DD">
        <w:rPr>
          <w:rtl/>
        </w:rPr>
        <w:t>التصنيف الواضح لما يعتبر أنشطة خضراء: إذا كان القطاع المالي قادراً على تحديد الأنشطة الخضراء، فإن ذلك يمكنه من توجيه أمواله إلى هذه الأنشطة المحددة، بما في ذلك الطاقة الخضراء، ومعالجة المياه، ومعالجة النفايات الصلبة، والاقتصاد الدائري</w:t>
      </w:r>
      <w:r w:rsidRPr="003A16DD">
        <w:t>.</w:t>
      </w:r>
    </w:p>
    <w:p w14:paraId="4CE8C035" w14:textId="77777777" w:rsidR="003A16DD" w:rsidRPr="003A16DD" w:rsidRDefault="003A16DD" w:rsidP="003A16DD">
      <w:r w:rsidRPr="003A16DD">
        <w:t xml:space="preserve">2. </w:t>
      </w:r>
      <w:r w:rsidRPr="003A16DD">
        <w:rPr>
          <w:rtl/>
        </w:rPr>
        <w:t>القروض والسندات الخضراء: نجحت الصين في إنشاء مجموعة من أدوات التمويل الأخضر، والتي تمتد من القروض والسندات الخضراء إلى صناديق الأسهم، وذلك بغية توجيه الأموال من أسواق رأس المال إلى المشاريع الخضراء</w:t>
      </w:r>
      <w:r w:rsidRPr="003A16DD">
        <w:t>.</w:t>
      </w:r>
    </w:p>
    <w:p w14:paraId="182282B4" w14:textId="77777777" w:rsidR="003A16DD" w:rsidRPr="003A16DD" w:rsidRDefault="003A16DD" w:rsidP="003A16DD">
      <w:r w:rsidRPr="003A16DD">
        <w:t xml:space="preserve">3. </w:t>
      </w:r>
      <w:r w:rsidRPr="003A16DD">
        <w:rPr>
          <w:rtl/>
        </w:rPr>
        <w:t>القواعد الصارمة المتعلقة بالإفصاح، والتي ينفذها كل من البنك المركزي الصيني والهيئة التنظيمية المصرفية</w:t>
      </w:r>
      <w:r w:rsidRPr="003A16DD">
        <w:t>.</w:t>
      </w:r>
    </w:p>
    <w:p w14:paraId="7EFCF7DF" w14:textId="77777777" w:rsidR="003A16DD" w:rsidRPr="003A16DD" w:rsidRDefault="003A16DD" w:rsidP="003A16DD">
      <w:r w:rsidRPr="003A16DD">
        <w:t xml:space="preserve">4. </w:t>
      </w:r>
      <w:r w:rsidRPr="003A16DD">
        <w:rPr>
          <w:rtl/>
        </w:rPr>
        <w:t>إطلاق مناطق التمويل الأخضر التجريبية: أنشئت هذه المناطق في أواخر العقد الأول من القرن الحادي والعشرين، بهدف تجربة أساليب مختلفة للتمويل الأخضر تتناسب مع الظروف الاقتصادية المحددة في هذه المناطق. وقد ساعد العديد من خيارات التمويل التي تم</w:t>
      </w:r>
    </w:p>
    <w:p w14:paraId="49BE26F7" w14:textId="77777777" w:rsidR="003A16DD" w:rsidRPr="003A16DD" w:rsidRDefault="003A16DD" w:rsidP="003A16DD">
      <w:r w:rsidRPr="003A16DD">
        <w:rPr>
          <w:rtl/>
        </w:rPr>
        <w:t>تطويرها داخل كل منطقة في إرساء أفضل الممارسات لمبادرات التمويل الأخضر الوطنية</w:t>
      </w:r>
      <w:r w:rsidRPr="003A16DD">
        <w:t>.</w:t>
      </w:r>
    </w:p>
    <w:p w14:paraId="1EE99C70" w14:textId="77777777" w:rsidR="003A16DD" w:rsidRPr="003A16DD" w:rsidRDefault="003A16DD" w:rsidP="003A16DD">
      <w:r w:rsidRPr="003A16DD">
        <w:rPr>
          <w:rtl/>
        </w:rPr>
        <w:t>وفي ضوء ما تقدم، فقد أصبحت الصين اليوم أكبر سوق للإقراض الأخضر، حيث إن القروض الخضراء المستحقة تزيد عن 30 تريليون رنمينبي، أي ما يعادل نحو 4.5 تريليونات دولار، كما أنها قامت بتطوير أكبر سوق للسندات الخضراء بقيمة مستحقة تبلغ 2.5 تريليون دولار</w:t>
      </w:r>
      <w:r w:rsidRPr="003A16DD">
        <w:t>.</w:t>
      </w:r>
    </w:p>
    <w:p w14:paraId="03232BD7" w14:textId="77777777" w:rsidR="003A16DD" w:rsidRPr="003A16DD" w:rsidRDefault="003A16DD" w:rsidP="003A16DD">
      <w:r w:rsidRPr="003A16DD">
        <w:rPr>
          <w:rtl/>
        </w:rPr>
        <w:t>الشكل (1): الصين في صدارة الدول المصدرة للديون الخضراء</w:t>
      </w:r>
    </w:p>
    <w:p w14:paraId="77557E97" w14:textId="2E8658BE" w:rsidR="003A16DD" w:rsidRPr="003A16DD" w:rsidRDefault="003A16DD" w:rsidP="003A16DD">
      <w:r w:rsidRPr="003A16DD">
        <mc:AlternateContent>
          <mc:Choice Requires="wps">
            <w:drawing>
              <wp:inline distT="0" distB="0" distL="0" distR="0" wp14:anchorId="79CFB9C4" wp14:editId="520BECC0">
                <wp:extent cx="304800" cy="304800"/>
                <wp:effectExtent l="0" t="0" r="0" b="0"/>
                <wp:docPr id="987972294" name="Rectangle 240" descr="ملیار دولار أمریكي 80 60 40 20 هونج کونج 0 هولندا إسبانيا فرنسا إيطاليا المملكة المتحدة الولايات المتحدة الأمريكية ألمانيا الص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1BF3F" id="Rectangle 240" o:spid="_x0000_s1026" alt="ملیار دولار أمریكي 80 60 40 20 هونج کونج 0 هولندا إسبانيا فرنسا إيطاليا المملكة المتحدة الولايات المتحدة الأمريكية ألمانيا الص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E65C7F" w14:textId="77777777" w:rsidR="003A16DD" w:rsidRPr="003A16DD" w:rsidRDefault="003A16DD" w:rsidP="003A16DD">
      <w:r w:rsidRPr="003A16DD">
        <w:t>Source: Climate Bonds inactive.</w:t>
      </w:r>
    </w:p>
    <w:p w14:paraId="11774570" w14:textId="77777777" w:rsidR="003A16DD" w:rsidRPr="003A16DD" w:rsidRDefault="003A16DD" w:rsidP="003A16DD">
      <w:pPr>
        <w:rPr>
          <w:b/>
          <w:bCs/>
        </w:rPr>
      </w:pPr>
      <w:r w:rsidRPr="003A16DD">
        <w:rPr>
          <w:b/>
          <w:bCs/>
          <w:rtl/>
        </w:rPr>
        <w:t>دور الهند في تعزيز التمويل الأخضر</w:t>
      </w:r>
    </w:p>
    <w:p w14:paraId="27AF903D" w14:textId="77777777" w:rsidR="003A16DD" w:rsidRPr="003A16DD" w:rsidRDefault="003A16DD" w:rsidP="003A16DD">
      <w:r w:rsidRPr="003A16DD">
        <w:rPr>
          <w:rtl/>
        </w:rPr>
        <w:t>يشهد قطاع التمويل الأخضر في الهند ارتفاعًا كبيراً، فقد شهدت سوق السندات الخضراء الهندية نمواً ملحوظاً، حيث تجاوزت الإصدارات 21 مليار دولار بحلول فبراير 2023. وهناك عدة عوامل تدفع هذا النمو</w:t>
      </w:r>
      <w:r w:rsidRPr="003A16DD">
        <w:t>:</w:t>
      </w:r>
    </w:p>
    <w:p w14:paraId="153D30A1" w14:textId="77777777" w:rsidR="003A16DD" w:rsidRPr="003A16DD" w:rsidRDefault="003A16DD" w:rsidP="003A16DD">
      <w:pPr>
        <w:rPr>
          <w:b/>
          <w:bCs/>
        </w:rPr>
      </w:pPr>
      <w:r w:rsidRPr="003A16DD">
        <w:rPr>
          <w:b/>
          <w:bCs/>
        </w:rPr>
        <w:t xml:space="preserve">▪ </w:t>
      </w:r>
      <w:r w:rsidRPr="003A16DD">
        <w:rPr>
          <w:b/>
          <w:bCs/>
          <w:rtl/>
        </w:rPr>
        <w:t>المبادرات الحكومية: تعمل الحكومة</w:t>
      </w:r>
    </w:p>
    <w:p w14:paraId="677F5A5E" w14:textId="77777777" w:rsidR="003A16DD" w:rsidRPr="003A16DD" w:rsidRDefault="003A16DD" w:rsidP="003A16DD">
      <w:r w:rsidRPr="003A16DD">
        <w:rPr>
          <w:rtl/>
        </w:rPr>
        <w:t>الهندية بشكل نشط على تعزيز التمويل الأخضر من خلال مبادرات مثل السندات الخضراء السيادية، وحث البنوك على تحديد أهداف تمويل أخضر طوعية</w:t>
      </w:r>
      <w:r w:rsidRPr="003A16DD">
        <w:t>.</w:t>
      </w:r>
    </w:p>
    <w:p w14:paraId="1BBAA5BD" w14:textId="77777777" w:rsidR="003A16DD" w:rsidRPr="003A16DD" w:rsidRDefault="003A16DD" w:rsidP="003A16DD">
      <w:r w:rsidRPr="003A16DD">
        <w:t xml:space="preserve">▪ </w:t>
      </w:r>
      <w:r w:rsidRPr="003A16DD">
        <w:rPr>
          <w:rtl/>
        </w:rPr>
        <w:t>مشاركة القطاع الخاص: تصدر الشركات بشكل متزايد سندات خضراء لتمويل مشاريع الطاقة المتجددة والمبادرات الصديقة للبيئة، مما يدل على التحول نحو</w:t>
      </w:r>
    </w:p>
    <w:p w14:paraId="6274F21D" w14:textId="77777777" w:rsidR="003A16DD" w:rsidRPr="003A16DD" w:rsidRDefault="003A16DD" w:rsidP="003A16DD">
      <w:pPr>
        <w:rPr>
          <w:b/>
          <w:bCs/>
        </w:rPr>
      </w:pPr>
      <w:r w:rsidRPr="003A16DD">
        <w:rPr>
          <w:b/>
          <w:bCs/>
          <w:rtl/>
        </w:rPr>
        <w:t>ممارسات الأعمال المستدامة</w:t>
      </w:r>
      <w:r w:rsidRPr="003A16DD">
        <w:rPr>
          <w:b/>
          <w:bCs/>
        </w:rPr>
        <w:t>.</w:t>
      </w:r>
    </w:p>
    <w:p w14:paraId="3B79340D" w14:textId="77777777" w:rsidR="003A16DD" w:rsidRPr="003A16DD" w:rsidRDefault="003A16DD" w:rsidP="003A16DD">
      <w:r w:rsidRPr="003A16DD">
        <w:lastRenderedPageBreak/>
        <w:t xml:space="preserve">▪ </w:t>
      </w:r>
      <w:r w:rsidRPr="003A16DD">
        <w:rPr>
          <w:rtl/>
        </w:rPr>
        <w:t>الطلب من المستثمرين: مع تنامي الوعي البيئي، يسعى المستثمرون إلى إيجاد فرص لمواءمة أهدافهم المالية مع المسؤولية البيئية. ويوفر التمويل الأخضر خيارات استثماریة جذابة مع إمكانية تحقیق تأثير بيئي إيجابي إلى جانب العائدات المالية</w:t>
      </w:r>
      <w:r w:rsidRPr="003A16DD">
        <w:t>.</w:t>
      </w:r>
    </w:p>
    <w:p w14:paraId="33CEB7AE" w14:textId="77777777" w:rsidR="003A16DD" w:rsidRPr="003A16DD" w:rsidRDefault="003A16DD" w:rsidP="003A16DD">
      <w:r w:rsidRPr="003A16DD">
        <w:rPr>
          <w:rtl/>
        </w:rPr>
        <w:t>يعكس صعود التمويل الأخضر في الهند حركة عالمية أوسع نطاقًا نحو الاستثمار المستدام والمسؤول. وتقود مبادرات مثل مبادرة تمويل برنامج الأمم المتحدة للبيئة</w:t>
      </w:r>
      <w:r w:rsidRPr="003A16DD">
        <w:t xml:space="preserve"> (UNEP FI) </w:t>
      </w:r>
      <w:r w:rsidRPr="003A16DD">
        <w:rPr>
          <w:rtl/>
        </w:rPr>
        <w:t>ومبادئ الاستثمار المسؤول</w:t>
      </w:r>
      <w:r w:rsidRPr="003A16DD">
        <w:t xml:space="preserve"> (PRI) </w:t>
      </w:r>
      <w:r w:rsidRPr="003A16DD">
        <w:rPr>
          <w:rtl/>
        </w:rPr>
        <w:t>هذا التحول. وبينما تسعى البلدان إلى تحقيق أهداف الطاقة المتجددة وتنفيذ خطط العمل المناخي، تضع الهند نفسها في موقع الريادة في مجال التمويل الأخضر</w:t>
      </w:r>
      <w:r w:rsidRPr="003A16DD">
        <w:t>.</w:t>
      </w:r>
    </w:p>
    <w:p w14:paraId="1C6969B3" w14:textId="77777777" w:rsidR="003A16DD" w:rsidRPr="003A16DD" w:rsidRDefault="003A16DD" w:rsidP="003A16DD">
      <w:pPr>
        <w:rPr>
          <w:b/>
          <w:bCs/>
        </w:rPr>
      </w:pPr>
      <w:r w:rsidRPr="003A16DD">
        <w:rPr>
          <w:b/>
          <w:bCs/>
          <w:rtl/>
        </w:rPr>
        <w:t>التزام الهند الطويل الأمد تجاه البيئة</w:t>
      </w:r>
    </w:p>
    <w:p w14:paraId="1308C98D" w14:textId="77777777" w:rsidR="003A16DD" w:rsidRPr="003A16DD" w:rsidRDefault="003A16DD" w:rsidP="003A16DD">
      <w:r w:rsidRPr="003A16DD">
        <w:rPr>
          <w:rtl/>
        </w:rPr>
        <w:t>إن حماية البيئة وتحسينها، فضلًا عن حماية الغابات والحياة البرية، منصوص عليها في دستور البلاد. وفي عام 2008، أطلقت حكومة الهند خطة العمل الوطنية بشأن تغير المناخ، والتي تتضمن ثماني مهام وطنية تهدف إلى تقليل كثافة انبعاثات الاقتصاد، وتحسين كفاءة الطاقة، وزيادة الغطاء الحرجي، وتطوير مواطن مستدامة. وتقترن سياسة المناخ بأهداف سياسية أخرى، مثل الوصول إلى الطاقة وأمن المياه</w:t>
      </w:r>
      <w:r w:rsidRPr="003A16DD">
        <w:t>.</w:t>
      </w:r>
    </w:p>
    <w:p w14:paraId="5328F1AD" w14:textId="77777777" w:rsidR="003A16DD" w:rsidRPr="003A16DD" w:rsidRDefault="003A16DD" w:rsidP="003A16DD">
      <w:r w:rsidRPr="003A16DD">
        <w:rPr>
          <w:rtl/>
        </w:rPr>
        <w:t>وفي هذا الصدد، تشمل أهداف المناخ التي حددتها الهند لعام 2030 التي قدمتها بموجب اتفاقية باريس خفض كثافة انبعاثات اقتصادها بنسبة 45% مقارنة بعام 2005 وزيادة حصة موارد الطاقة غير القائمة على الوقود الأحفوري إلى نصف القدرة المركبة. ولتمويل هذه الالتزامات وغيرها، تحتاج البلاد إلى حوالي 170 مليار دولار سنويًّا من الاستثمارات. ومع ذلك، مع متوسط 44 مليار دولار سنويًّا، فإن تدفقات التمويل المناخي المقدرة لم تكن كافية</w:t>
      </w:r>
      <w:r w:rsidRPr="003A16DD">
        <w:t>.</w:t>
      </w:r>
    </w:p>
    <w:p w14:paraId="64CC5050" w14:textId="77777777" w:rsidR="003A16DD" w:rsidRPr="003A16DD" w:rsidRDefault="003A16DD" w:rsidP="003A16DD">
      <w:r w:rsidRPr="003A16DD">
        <w:rPr>
          <w:rtl/>
        </w:rPr>
        <w:t>وخلال مؤتمر الأطراف السابع والعشرين للأمم المتحدة الذي انعقد في مصر في نوفمبر الماضي، سلطت الهند الضوء على الحاجة إلى زيادة التدفقات المالية إلى البلدان الناشئة لتعزيز جهودها الرامية إلى معالجة تغير المناخ والتكيف معه. وفي أعقاب مؤتمر الأطراف مباشرة، اتخذت حكومة الهند خطوات مهمة لتعبئة رأس المال من القطاع الخاص لتلبية احتياجاتها الخاصة</w:t>
      </w:r>
      <w:r w:rsidRPr="003A16DD">
        <w:t>.</w:t>
      </w:r>
    </w:p>
    <w:p w14:paraId="0D31FE6F" w14:textId="77777777" w:rsidR="003A16DD" w:rsidRPr="003A16DD" w:rsidRDefault="003A16DD" w:rsidP="003A16DD">
      <w:pPr>
        <w:rPr>
          <w:b/>
          <w:bCs/>
        </w:rPr>
      </w:pPr>
      <w:r w:rsidRPr="003A16DD">
        <w:rPr>
          <w:b/>
          <w:bCs/>
          <w:rtl/>
        </w:rPr>
        <w:t>دعم الطاقة المتجددة وكفاءة الطاقة ومكافحة التلوث</w:t>
      </w:r>
    </w:p>
    <w:p w14:paraId="51FA94FB" w14:textId="77777777" w:rsidR="003A16DD" w:rsidRPr="003A16DD" w:rsidRDefault="003A16DD" w:rsidP="003A16DD">
      <w:r w:rsidRPr="003A16DD">
        <w:rPr>
          <w:rtl/>
        </w:rPr>
        <w:t>وتُظهر السندات السيادية الخضراء التزام الهند بتوسيع إنتاج الطاقة المتجددة وخفض كثافة الكربون من خلال دعم الإنفاق على الطاقة المتجددة وتحديث نظم النقل التي تعمل بالكهرباء. وتكتسب الاستثمارات في هذه القطاعات أهمية خاصة لأنها مثلت حوالي 41</w:t>
      </w:r>
      <w:r w:rsidRPr="003A16DD">
        <w:t>%</w:t>
      </w:r>
    </w:p>
    <w:p w14:paraId="153244EB" w14:textId="77777777" w:rsidR="003A16DD" w:rsidRPr="003A16DD" w:rsidRDefault="003A16DD" w:rsidP="003A16DD">
      <w:r w:rsidRPr="003A16DD">
        <w:rPr>
          <w:rtl/>
        </w:rPr>
        <w:t>من انبعاثات الغازات الدفيئة في الهند في عام 2019، ومن المتوقع أن تمثل ثلثي الانبعاثات بحلول عام 2050 مع استمرار نمو الاقتصاد. وستدعم عائدات السندات الخضراء المخصصة للطاقة المتجددة طرح تقنيات الطاقة المتجددة التي أثبتت جدواها (الطاقة الشمسية، تليها طاقة الرياح والطاقة الكهرومائية)، فضلًا عن البحث والتطوير لتقنيات جديدة، مثل طاقة المد والجزر. وهذا مهم للغاية لدعم رحلة التحول في مجال الطاقة في الهند، حيث يعد الفحم حاليًّا المصدر الرئيسي للطاقة في البلاد، فهو يمثل %55 من احتياجات الطاقة</w:t>
      </w:r>
      <w:r w:rsidRPr="003A16DD">
        <w:t>.</w:t>
      </w:r>
    </w:p>
    <w:p w14:paraId="448A95C8" w14:textId="77777777" w:rsidR="003A16DD" w:rsidRPr="003A16DD" w:rsidRDefault="003A16DD" w:rsidP="003A16DD">
      <w:r w:rsidRPr="003A16DD">
        <w:rPr>
          <w:rtl/>
        </w:rPr>
        <w:t>وتشمل فئات المشاريع الأخرى المؤهلة لتلقي التمويل من السندات الخضراء السيادية الطاقة المتجددة، وإدارة المياه والنفايات المستدامة، وكفاءة الطاقة، والمباني الخضراء، والتكيف مع تغير المناخ، والإدارة المستدامة للموارد الطبيعية الحية واستخدام الأراضي، والحفاظ على التنوع البيولوجي الأرضي والمائي. ولن يتم توجيه عائدات السندات لتمويل النفقات التي تتضمن استخراج أو إنتاج أو توزيع الوقود الأحفوري أو المشاريع التي تعتمد بشكل أساسي على مصادر طاقة أحفورية</w:t>
      </w:r>
      <w:r w:rsidRPr="003A16DD">
        <w:t>.</w:t>
      </w:r>
    </w:p>
    <w:p w14:paraId="13A0EC28" w14:textId="77777777" w:rsidR="003A16DD" w:rsidRPr="003A16DD" w:rsidRDefault="003A16DD" w:rsidP="003A16DD">
      <w:pPr>
        <w:rPr>
          <w:b/>
          <w:bCs/>
        </w:rPr>
      </w:pPr>
      <w:r w:rsidRPr="003A16DD">
        <w:rPr>
          <w:b/>
          <w:bCs/>
          <w:rtl/>
        </w:rPr>
        <w:t>الهند تتصدر الأسواق الناشئة الآسيوية (باستثناء الصين) في إصدار السندات الخضراء</w:t>
      </w:r>
    </w:p>
    <w:p w14:paraId="1F906D7C" w14:textId="77777777" w:rsidR="003A16DD" w:rsidRPr="003A16DD" w:rsidRDefault="003A16DD" w:rsidP="003A16DD">
      <w:r w:rsidRPr="003A16DD">
        <w:rPr>
          <w:rtl/>
        </w:rPr>
        <w:t>بدأت المؤسسات المالية والهيئات الحكومية في الهند في إصدار السندات الخضراء منذ عام 2015. وكان القطاع الخاص مسؤولًا عن 84% من إجمالي الإصدارات</w:t>
      </w:r>
      <w:r w:rsidRPr="003A16DD">
        <w:t>.</w:t>
      </w:r>
    </w:p>
    <w:p w14:paraId="02C4F54F" w14:textId="77777777" w:rsidR="003A16DD" w:rsidRPr="003A16DD" w:rsidRDefault="003A16DD" w:rsidP="003A16DD">
      <w:r w:rsidRPr="003A16DD">
        <w:rPr>
          <w:rtl/>
        </w:rPr>
        <w:lastRenderedPageBreak/>
        <w:t>وجدير بالذكر هنا أن الجهات الهندية أصدرت كمية أكبر من السندات الخضراء بقيمة 21 مليار دولار. ومع دخول حكومة الهند إلى سوق السندات الخضراء، يمكن التطلع إلى المزيد من الاستثمارات في المشاريع والأنشطة الخضراء والصديقة للمناخ، والتي من شأنها أن تساهم في انتقال الهند نحو التنمية الخضراء والمرنة والشاملة</w:t>
      </w:r>
      <w:r w:rsidRPr="003A16DD">
        <w:t>.</w:t>
      </w:r>
    </w:p>
    <w:p w14:paraId="59038135" w14:textId="77777777" w:rsidR="003A16DD" w:rsidRPr="003A16DD" w:rsidRDefault="003A16DD" w:rsidP="003A16DD">
      <w:pPr>
        <w:rPr>
          <w:b/>
          <w:bCs/>
        </w:rPr>
      </w:pPr>
      <w:r w:rsidRPr="003A16DD">
        <w:rPr>
          <w:b/>
          <w:bCs/>
          <w:rtl/>
        </w:rPr>
        <w:t>دور الإمارات العربية المتحدة في تعزيز التمويل الأخضر</w:t>
      </w:r>
    </w:p>
    <w:p w14:paraId="7680C038" w14:textId="77777777" w:rsidR="003A16DD" w:rsidRPr="003A16DD" w:rsidRDefault="003A16DD" w:rsidP="003A16DD">
      <w:r w:rsidRPr="003A16DD">
        <w:rPr>
          <w:rtl/>
        </w:rPr>
        <w:t>لقد رسخت دولة الإمارات العربية المتحدة مكانتها كمركز عالمي للابتكار والاستدامة، حيث يلعب التمويل الأخضر دوراً محوريًّا في استراتيجيتها الاقتصادية. وقد التزمت قيادة الدولة بأهداف الاستدامة المهمة، بما في ذلك خفض كبير في انبعاثات الكربون والتحول إلى مصادر الطاقة المتجددة، مما خلق أرضاً خصبة للتمويل الأخضر. كما يقدم مجال التمويل الأخضر المزدهر في دولة الإمارات العربية المتحدة مجموعة من الفرص المهنية، بدءاً من الأدوار في إدارة الأصول المستدامة وتمويل المشاريع الخضراء إلى المناصب في تقييم المخاطر البيئية وإعداد تقارير الاستدامة للشركات</w:t>
      </w:r>
      <w:r w:rsidRPr="003A16DD">
        <w:t>.</w:t>
      </w:r>
    </w:p>
    <w:p w14:paraId="445B1FC0" w14:textId="77777777" w:rsidR="003A16DD" w:rsidRPr="003A16DD" w:rsidRDefault="003A16DD" w:rsidP="003A16DD">
      <w:pPr>
        <w:rPr>
          <w:b/>
          <w:bCs/>
        </w:rPr>
      </w:pPr>
      <w:r w:rsidRPr="003A16DD">
        <w:rPr>
          <w:b/>
          <w:bCs/>
          <w:rtl/>
        </w:rPr>
        <w:t>جهود دولة الإمارات العربية المتحدة في تحقيق اقتصاد أخضر</w:t>
      </w:r>
    </w:p>
    <w:p w14:paraId="76DDE8E1" w14:textId="77777777" w:rsidR="003A16DD" w:rsidRPr="003A16DD" w:rsidRDefault="003A16DD" w:rsidP="003A16DD">
      <w:r w:rsidRPr="003A16DD">
        <w:rPr>
          <w:rtl/>
        </w:rPr>
        <w:t>تبذل دولة الإمارات جهودًا حثيثة لتحقيق اقتصاد أخضر، وتشمل هذه الجهود الحد من حرق النفط والغاز، وتطوير تقنيات مربحة للجميع، وكذلك تقنية التقاط الكربون وتخزينه، بالإضافة إلى تعزيز معايير الكفاءة والفاعلية والاستدامة البيئية</w:t>
      </w:r>
      <w:r w:rsidRPr="003A16DD">
        <w:t>.</w:t>
      </w:r>
    </w:p>
    <w:p w14:paraId="3A3C01AA" w14:textId="77777777" w:rsidR="003A16DD" w:rsidRPr="003A16DD" w:rsidRDefault="003A16DD" w:rsidP="003A16DD">
      <w:r w:rsidRPr="003A16DD">
        <w:rPr>
          <w:rtl/>
        </w:rPr>
        <w:t>تعد دولة الإمارات العربية المتحدة رائدة إقليميًّا في مجال التمويل الأخضر، حيث أطلقت</w:t>
      </w:r>
      <w:r w:rsidRPr="003A16DD">
        <w:t>:</w:t>
      </w:r>
    </w:p>
    <w:p w14:paraId="2B18AF66" w14:textId="77777777" w:rsidR="003A16DD" w:rsidRPr="003A16DD" w:rsidRDefault="003A16DD" w:rsidP="003A16DD">
      <w:pPr>
        <w:rPr>
          <w:b/>
          <w:bCs/>
        </w:rPr>
      </w:pPr>
      <w:r w:rsidRPr="003A16DD">
        <w:rPr>
          <w:b/>
          <w:bCs/>
          <w:rtl/>
        </w:rPr>
        <w:t>إطار اعتماد الاستدامة "إيكومارك</w:t>
      </w:r>
      <w:r w:rsidRPr="003A16DD">
        <w:rPr>
          <w:b/>
          <w:bCs/>
        </w:rPr>
        <w:t>"</w:t>
      </w:r>
    </w:p>
    <w:p w14:paraId="6D0DB152" w14:textId="77777777" w:rsidR="003A16DD" w:rsidRPr="003A16DD" w:rsidRDefault="003A16DD" w:rsidP="003A16DD">
      <w:r w:rsidRPr="003A16DD">
        <w:rPr>
          <w:rtl/>
        </w:rPr>
        <w:t>أطلقت دولة الإمارات مبادرة "إيكومارك" التي تعد أول إطار اعتماد للاستدامة مكرّس للمؤسسات الصغيرة والمتوسطة حول العالم، جرى تصميمه لدعم تنافسية هذه المؤسسات في قطاعات الاقتصاد الأخضر عن طريق تبسيط وتوحيد العمليات التنظيمية المرتبطة بوضع معايير للاستدامة في أنحاء العالم</w:t>
      </w:r>
      <w:r w:rsidRPr="003A16DD">
        <w:t>.</w:t>
      </w:r>
    </w:p>
    <w:p w14:paraId="41588BC1" w14:textId="77777777" w:rsidR="003A16DD" w:rsidRPr="003A16DD" w:rsidRDefault="003A16DD" w:rsidP="003A16DD">
      <w:r w:rsidRPr="003A16DD">
        <w:rPr>
          <w:rtl/>
        </w:rPr>
        <w:t>وتتضمن المبادرة مجموعة متكاملة من الموارد لمساعدة المؤسسات الصغيرة والمتوسطة على بلوغ درجة "إيكومارك"، بما يشمل إرشادات حول المتطلبات والمستندات المطلوبة وخارطة طريق للتقدم من مستويات الاستدامة الأساسية إلى المتقدمة، وعملية تقديم موحدة ومعيار أهلية كامل للمعتمدين في الدول المشاركة</w:t>
      </w:r>
      <w:r w:rsidRPr="003A16DD">
        <w:t>.</w:t>
      </w:r>
    </w:p>
    <w:p w14:paraId="7CF6336A" w14:textId="77777777" w:rsidR="003A16DD" w:rsidRPr="003A16DD" w:rsidRDefault="003A16DD" w:rsidP="003A16DD">
      <w:r w:rsidRPr="003A16DD">
        <w:rPr>
          <w:rtl/>
        </w:rPr>
        <w:t>وستساعد المبادرة تطوير اعتماد إيكومارك العالمي، كمنصة متاحة ومعترف بها عالميًّا، على استكشاف أسواق جديدة حول العالم والمنافسة فيها، وتلبية الطلب المتنامي على المنتجات والخدمات المستدامة</w:t>
      </w:r>
      <w:r w:rsidRPr="003A16DD">
        <w:t>.</w:t>
      </w:r>
    </w:p>
    <w:p w14:paraId="0C1F7494" w14:textId="77777777" w:rsidR="003A16DD" w:rsidRPr="003A16DD" w:rsidRDefault="003A16DD" w:rsidP="003A16DD">
      <w:pPr>
        <w:rPr>
          <w:b/>
          <w:bCs/>
        </w:rPr>
      </w:pPr>
      <w:r w:rsidRPr="003A16DD">
        <w:rPr>
          <w:b/>
          <w:bCs/>
          <w:rtl/>
        </w:rPr>
        <w:t>برنامج "العلامة البيئية للمصانع الخضراء</w:t>
      </w:r>
      <w:r w:rsidRPr="003A16DD">
        <w:rPr>
          <w:b/>
          <w:bCs/>
        </w:rPr>
        <w:t>"</w:t>
      </w:r>
    </w:p>
    <w:p w14:paraId="2DC80A0A" w14:textId="77777777" w:rsidR="003A16DD" w:rsidRPr="003A16DD" w:rsidRDefault="003A16DD" w:rsidP="003A16DD">
      <w:r w:rsidRPr="003A16DD">
        <w:rPr>
          <w:rtl/>
        </w:rPr>
        <w:t>أطلقت هيئة البيئة - أبو ظبي برنامج "العلامة البيئية للمصانع الخضراء"، وهو برنامج تم تطويره بناءً على أفضل الممارسات العالمية في هذا المجال وبما يتوافق مع طبيعة القطاعات الصناعية بالإمارة، حيث يهدف إلى بناء شراكات داعمة لتعزيز وتقدير الإسهامات في حماية البيئة مع القطاعات الصناعية المختلفة</w:t>
      </w:r>
      <w:r w:rsidRPr="003A16DD">
        <w:t>.</w:t>
      </w:r>
    </w:p>
    <w:p w14:paraId="6E35E4EA" w14:textId="77777777" w:rsidR="003A16DD" w:rsidRPr="003A16DD" w:rsidRDefault="003A16DD" w:rsidP="003A16DD">
      <w:r w:rsidRPr="003A16DD">
        <w:rPr>
          <w:rtl/>
        </w:rPr>
        <w:t>ويتم تنفيذ برنامج "العلامة البيئية للمصانع الخضراء" من خلال تشجيع المنشآت الصناعية على إيجاد الحلول المبتكرة للتحكم بالملوثات وتطبيق أفضل الممارسات البيئية، وبالتالي رفع نسبة الامتثال لحماية البيئة والمجتمع، وذلك عن طريق منح "العلامة البيئية" للمنشآت الصناعية ذات الأداء البيئي المتميز</w:t>
      </w:r>
      <w:r w:rsidRPr="003A16DD">
        <w:t>.</w:t>
      </w:r>
    </w:p>
    <w:p w14:paraId="249BE98F" w14:textId="77777777" w:rsidR="003A16DD" w:rsidRPr="003A16DD" w:rsidRDefault="003A16DD" w:rsidP="003A16DD">
      <w:pPr>
        <w:rPr>
          <w:b/>
          <w:bCs/>
        </w:rPr>
      </w:pPr>
      <w:r w:rsidRPr="003A16DD">
        <w:rPr>
          <w:b/>
          <w:bCs/>
          <w:rtl/>
        </w:rPr>
        <w:t>مبادرات دولة الإمارات بطابع عالمي</w:t>
      </w:r>
    </w:p>
    <w:p w14:paraId="0C5BD2DE" w14:textId="77777777" w:rsidR="003A16DD" w:rsidRPr="003A16DD" w:rsidRDefault="003A16DD" w:rsidP="003A16DD">
      <w:r w:rsidRPr="003A16DD">
        <w:rPr>
          <w:rtl/>
        </w:rPr>
        <w:lastRenderedPageBreak/>
        <w:t>تعدّ جهود التمويل المستدام والصكوك الخضراء في دولة الإمارات سلسلة متصلة من المبادرات ذات الطابع العالمي التي تستشرف آفاق الحلول التمويلية الصديقة للبيئة، وتضع الاستراتيجيات والخطط التي تضمن استقطاب رأس المال لإيجاد حلول مبتكرة لمكافحة آثار التغير المناخي</w:t>
      </w:r>
      <w:r w:rsidRPr="003A16DD">
        <w:t>.</w:t>
      </w:r>
    </w:p>
    <w:p w14:paraId="39B53FCD" w14:textId="77777777" w:rsidR="003A16DD" w:rsidRPr="003A16DD" w:rsidRDefault="003A16DD" w:rsidP="003A16DD">
      <w:r w:rsidRPr="003A16DD">
        <w:rPr>
          <w:rtl/>
        </w:rPr>
        <w:t>وخلال الأعوام الماضية، رسخت دولة الإمارات مكانتها في ميدان حلول التمويل الخضراء، حيث بدأت بإحداث تغيير جوهري في قطاع التمويل وتأسيس شراكات استراتيجية مع أهم المؤسسات الوطنية العاملة في مجال الاستثمار والتمويل، علاوة على وضع السياسات والأطر التنظيمية الملائمة لتحفيز القطاع الخاص على المشاركة بصورة أكبر للاستثمار في المشاريع الخضراء</w:t>
      </w:r>
      <w:r w:rsidRPr="003A16DD">
        <w:t>.</w:t>
      </w:r>
    </w:p>
    <w:p w14:paraId="795D7B4E" w14:textId="77777777" w:rsidR="003A16DD" w:rsidRPr="003A16DD" w:rsidRDefault="003A16DD" w:rsidP="003A16DD">
      <w:r w:rsidRPr="003A16DD">
        <w:rPr>
          <w:rtl/>
        </w:rPr>
        <w:t>وتنوعت المبادرات التي تبنتها دولة الإمارات خلال الفترة الماضية في مجال التمويل المستدام، وكان من أبرزها إعلان أبو ظبي للتمويل المستدام في عام 2019، الذي أضاف دعامة أخرى إلى جهود الدولة الهادفة إلى تشجيع الاستثمار في الحلول المالية المستدامة من خلال الصكوك والسندات الخضراء، كما شكّل الإعلان منصة رائدة لتعزيز التعاون بين القطاعين العام والخاص لتطوير حلول مبتكرة لجذب وزيادة الاستثمارات الخضراء والمستدامة، وإتاحة المجال أمام تمويل المشاريع والمبادرات التي تدعم قطاع التمويل المستدام وتخدم رؤية الإمارات وأجندتها الخضراء، ومثل الإعلان منطلقًا للمبادئ الإرشادية حول التمويل المستدام لدولة الإمارات المنشورة في عام 2020، وهي المبادرة الأولى من نوعها في ضوء أجندة الأمم المتحدة للتنمية المستدامة، والتي تهدف إلى دفع أولويات الاستدامة التي تشكل جوهر أجندة التنمية الاقتصادية للدولة</w:t>
      </w:r>
      <w:r w:rsidRPr="003A16DD">
        <w:t>.</w:t>
      </w:r>
    </w:p>
    <w:p w14:paraId="12504564" w14:textId="77777777" w:rsidR="003A16DD" w:rsidRPr="003A16DD" w:rsidRDefault="003A16DD" w:rsidP="003A16DD">
      <w:r w:rsidRPr="003A16DD">
        <w:rPr>
          <w:rtl/>
        </w:rPr>
        <w:t>وحسب إحصائيات نُشرت مطلع العام الجاري، وصل عدد الجهات التي انضمت إلى "إعلان أبو ظبي للتمويل المستدام" منذ إطلاقه إلى أكثر من 117 عضواً، حيث يعمل الأعضاء على إنشاء قطاع تمويل مستدام مزدهر، إضافة إلى عقد حوار بناء على مستوى القطاع محليًّا ودوليًّا، الأمر الذي يرسي أسس قطاع التمويل المستدام، بما يدعم جهود الدولة في تحقيق أهداف الأمم المتحدة للتنمية المستدامة</w:t>
      </w:r>
      <w:r w:rsidRPr="003A16DD">
        <w:t>.</w:t>
      </w:r>
    </w:p>
    <w:p w14:paraId="2C82D017" w14:textId="77777777" w:rsidR="003A16DD" w:rsidRPr="003A16DD" w:rsidRDefault="003A16DD" w:rsidP="003A16DD">
      <w:r w:rsidRPr="003A16DD">
        <w:rPr>
          <w:rtl/>
        </w:rPr>
        <w:t>وفي عام 2021، اتخذت سياسة السندات والصكوك الخضراء منحى بارزاً تجلّى في "الإطار الوطني للتمويل المستدام 2021"، الذي يعد</w:t>
      </w:r>
    </w:p>
    <w:p w14:paraId="3175D620" w14:textId="77777777" w:rsidR="003A16DD" w:rsidRPr="003A16DD" w:rsidRDefault="003A16DD" w:rsidP="003A16DD">
      <w:r w:rsidRPr="003A16DD">
        <w:rPr>
          <w:rtl/>
        </w:rPr>
        <w:t>إطاراً تنظيميًّا للصناديق والمحافظ الخضراء والخاصة بالتحوّل المناخي، والسندات والصكوك الخضراء المرتبطة بالاستدامة، الأمر الذي شكّل خطوة هامة لتوجيه رؤوس الأموال لتمويل مشاريع التحول نحو الحياد المناخي، حيث أعلن سوق أبو ظبي العالمي، خلال العام الجاري، عن بدء تطبيق الإطار التنظيمي للتمويل المستدام، والذي يعزز مكانة السوق كمركز رائد للتمويل المستدام وبيئة محلية لأنشطة التمويل المستدام</w:t>
      </w:r>
      <w:r w:rsidRPr="003A16DD">
        <w:t>.</w:t>
      </w:r>
    </w:p>
    <w:p w14:paraId="10A46651" w14:textId="77777777" w:rsidR="003A16DD" w:rsidRPr="003A16DD" w:rsidRDefault="003A16DD" w:rsidP="003A16DD">
      <w:r w:rsidRPr="003A16DD">
        <w:rPr>
          <w:rtl/>
        </w:rPr>
        <w:t>وتعتبر استراتيجية دبي للطاقة النظيفة 2050، إحدى أبرز المبادرات التي تبنتها دولة الإمارات خلال الفترة الماضية في مجال التمويل المستدام، والتي تهدف لإنتاج 75% من احتياجات دبي من الطاقة من مصادر طاقة نظيفة بحلول عام 2050</w:t>
      </w:r>
      <w:r w:rsidRPr="003A16DD">
        <w:t>.</w:t>
      </w:r>
    </w:p>
    <w:p w14:paraId="0DF5D8FE" w14:textId="77777777" w:rsidR="003A16DD" w:rsidRPr="003A16DD" w:rsidRDefault="003A16DD" w:rsidP="003A16DD">
      <w:r w:rsidRPr="003A16DD">
        <w:rPr>
          <w:rtl/>
        </w:rPr>
        <w:t>علاوة على ذلك، تضمنت الاستراتيجية خمسة مسارات رئيسة، هي: البنية التحتية، والبنية التشريعية، والتمويل، وبناء القدرات والكفاءات، واستخدام مزيج من مصادر الطاقة صديق للبيئة</w:t>
      </w:r>
      <w:r w:rsidRPr="003A16DD">
        <w:t>.</w:t>
      </w:r>
    </w:p>
    <w:p w14:paraId="2B923827" w14:textId="77777777" w:rsidR="003A16DD" w:rsidRPr="003A16DD" w:rsidRDefault="003A16DD" w:rsidP="003A16DD">
      <w:r w:rsidRPr="003A16DD">
        <w:rPr>
          <w:rtl/>
        </w:rPr>
        <w:t>ارتبط مسار التمويل بإيجاد حلول تمويلية للاستثمار في مجال البحث والتطوير المرتبط بالطاقة النظيفة وتطبيقاتها، حيث اندرج تحت هذا المسار إنشاء "صندوق دبي الأخضر" بقيمة تصل إلى 100 مليار درهم، والذي سيساهم من خلال موارده المالية في توفير قروض ميسرة وأدوات تمويلية لمستثمري قطاع الطاقة النظيفة في الإمارة وبنسب فائدة مخفضة</w:t>
      </w:r>
      <w:r w:rsidRPr="003A16DD">
        <w:t>.</w:t>
      </w:r>
    </w:p>
    <w:p w14:paraId="23810CA2" w14:textId="77777777" w:rsidR="003A16DD" w:rsidRPr="003A16DD" w:rsidRDefault="003A16DD" w:rsidP="003A16DD">
      <w:r w:rsidRPr="003A16DD">
        <w:rPr>
          <w:rtl/>
        </w:rPr>
        <w:t>وفي سياق متصل، تم بعد ذلك إطلاق إعلان دبي للتمويل المستدام خلال اجتماع الطاولة المستديرة الرابع عشر لمبادرة التمويل لبرنامج الأمم المتحدة للبيئة</w:t>
      </w:r>
      <w:r w:rsidRPr="003A16DD">
        <w:t xml:space="preserve"> .UNEP-FI </w:t>
      </w:r>
      <w:r w:rsidRPr="003A16DD">
        <w:rPr>
          <w:rtl/>
        </w:rPr>
        <w:t xml:space="preserve">والذي عقد في دبي خلال أكتوبر 2016، بهدف إبراز جهود دولة الإمارات في مجال الاستدامة والتزامها بدعم تحولها نحو اقتصاد أخضر ومستدام من خلال إقامة شراكات استراتيجية مع مؤسسات </w:t>
      </w:r>
      <w:r w:rsidRPr="003A16DD">
        <w:rPr>
          <w:rtl/>
        </w:rPr>
        <w:lastRenderedPageBreak/>
        <w:t>التمويل الهادفة لإحداث تغيير جذري، ومساعدة المنظمات التي تساهم بنشاط في إيجاد حلول مبتكرة لمواجهة آثار التغير المناخي</w:t>
      </w:r>
      <w:r w:rsidRPr="003A16DD">
        <w:t>.</w:t>
      </w:r>
    </w:p>
    <w:p w14:paraId="28CE5BE0" w14:textId="77777777" w:rsidR="003A16DD" w:rsidRPr="003A16DD" w:rsidRDefault="003A16DD" w:rsidP="003A16DD">
      <w:r w:rsidRPr="003A16DD">
        <w:rPr>
          <w:rtl/>
        </w:rPr>
        <w:t>إلى جانب ذلك، تعمل وزارة التغير المناخي والبيئة بالتعاون مع جميع الشركاء الاستراتيجيين على تعزيز الوعي المجتمعي لدى القطاعات الاستثمارية بأهمية السندات والصكوك الخضراء: كونها أحد حلول التمويل الفعّالة لتعزيز الاستدامة</w:t>
      </w:r>
      <w:r w:rsidRPr="003A16DD">
        <w:t>.</w:t>
      </w:r>
    </w:p>
    <w:p w14:paraId="0FA75C9F" w14:textId="77777777" w:rsidR="003A16DD" w:rsidRPr="003A16DD" w:rsidRDefault="003A16DD" w:rsidP="003A16DD">
      <w:r w:rsidRPr="003A16DD">
        <w:rPr>
          <w:rtl/>
        </w:rPr>
        <w:t>والجدير بالذكر أن سوق السندات والصكوك الخضراء قد حظي بإقبال خليجي وعربي، فقد سجل سوق السندات والصكوك الخضراء والمستدامة في اقتصادات دول مجلس التعاون الخليجي رقماً قياسيًّا جديداً خلال العام الماضي 2022، مع زيادة عدد الإصدارات بأكثر من الضعف، كما أظهرت بيانات جداول "بلومبرج" لأسواق رأس المال، أن إجمالي إصدارات السندات والصكوك الخضراء والمستدامة في دول مجلس التعاون بلغت 8.5 مليارات دولار من 15 صفقة خلال العام الماضي، مقارنة بنحو 605 ملايين دولار من 6 صفقات خلال عام 2021</w:t>
      </w:r>
      <w:r w:rsidRPr="003A16DD">
        <w:t>.</w:t>
      </w:r>
    </w:p>
    <w:p w14:paraId="2298F4BD" w14:textId="77777777" w:rsidR="003A16DD" w:rsidRPr="003A16DD" w:rsidRDefault="003A16DD" w:rsidP="003A16DD">
      <w:r w:rsidRPr="003A16DD">
        <w:rPr>
          <w:rtl/>
        </w:rPr>
        <w:t>وعربيًّا، أعلن صندوق النقد العربي أن إصدارات الدول العربية من السندات والصكوك الخضراء المرُتبطة بالأنشطة المستدامة، سواء السيادية أو التي يطرحها القطاع الخاص، بلغت</w:t>
      </w:r>
    </w:p>
    <w:p w14:paraId="60F1BA3E" w14:textId="77777777" w:rsidR="003A16DD" w:rsidRPr="003A16DD" w:rsidRDefault="003A16DD" w:rsidP="003A16DD">
      <w:r w:rsidRPr="003A16DD">
        <w:rPr>
          <w:rtl/>
        </w:rPr>
        <w:t>نحو 5.5 مليارات دولار في عام 2022</w:t>
      </w:r>
      <w:r w:rsidRPr="003A16DD">
        <w:t>.</w:t>
      </w:r>
    </w:p>
    <w:p w14:paraId="3482D695" w14:textId="77777777" w:rsidR="003A16DD" w:rsidRPr="003A16DD" w:rsidRDefault="003A16DD" w:rsidP="003A16DD">
      <w:r w:rsidRPr="003A16DD">
        <w:rPr>
          <w:rtl/>
        </w:rPr>
        <w:t>هذا، وقد شهدت ناسداك دبي ارتفاعًا كبيراً في القيمة الإجمالية لقوائم الديون المصنفة وفق أنظمة الحوكمة البيئية والاجتماعية والمؤسسية. وبالإضافة إلى ذلك، بلغت القيمة الإجمالية لتلك الديون نحو 26 مليار دولار، في ظل نموّ ملحوظ لعدد الطروحات التي تشهدها ناسداك دبي، مسلّطة الضوء على مجموعة متنوّعة من الأدوات المالية المستدامة المتاحة في السوق</w:t>
      </w:r>
      <w:r w:rsidRPr="003A16DD">
        <w:t>.</w:t>
      </w:r>
    </w:p>
    <w:p w14:paraId="1A6EE7D9" w14:textId="77777777" w:rsidR="003A16DD" w:rsidRPr="003A16DD" w:rsidRDefault="003A16DD" w:rsidP="003A16DD">
      <w:r w:rsidRPr="003A16DD">
        <w:rPr>
          <w:rtl/>
        </w:rPr>
        <w:t>وعلى صعيد الشركات، تترأس قائمة الشركات التي تصدر هذه السندات شركة ماجد الفطيم للصكوك، بسندات خضراء قيمتها 1.7 مليار دولار. وتتلوها بفارق بسيط شركة "دي بي ورلد الهلال المحدودة"، بسندات خضراء قيمتها 1.5 مليار دولار. ثم فرع مركز دبي المالي العالمي، بمساهمة كبيرة بلغت قيمتها 1.18 مليار دولار من السندات الخضراء. وتجسد هذه المؤسسات المالية التزامها بالاستدامة، في حين تواصل دولة الإمارات جهودها لتكون مثالًا يحتذى به في الحوكمة البيئية والاجتماعية والمؤسسية على مستوى العالم، ولتأكيد التزامها بمستقبل مستدام</w:t>
      </w:r>
      <w:r w:rsidRPr="003A16DD">
        <w:t>.</w:t>
      </w:r>
    </w:p>
    <w:p w14:paraId="2BC141E1" w14:textId="736161F7" w:rsidR="003A16DD" w:rsidRPr="003A16DD" w:rsidRDefault="003A16DD" w:rsidP="003A16DD">
      <w:r w:rsidRPr="003A16DD">
        <mc:AlternateContent>
          <mc:Choice Requires="wps">
            <w:drawing>
              <wp:inline distT="0" distB="0" distL="0" distR="0" wp14:anchorId="3116A052" wp14:editId="39E077D1">
                <wp:extent cx="304800" cy="304800"/>
                <wp:effectExtent l="0" t="0" r="0" b="0"/>
                <wp:docPr id="1442705949"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D9A8A"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092A9B" w14:textId="77777777" w:rsidR="003A16DD" w:rsidRPr="003A16DD" w:rsidRDefault="003A16DD" w:rsidP="003A16DD">
      <w:r w:rsidRPr="003A16DD">
        <w:rPr>
          <w:rtl/>
        </w:rPr>
        <w:t>مجلة دورية | آفاق اقتصادية معاصرة | أكتوبر 2024</w:t>
      </w:r>
    </w:p>
    <w:p w14:paraId="6AB45C4A" w14:textId="77777777" w:rsidR="003A16DD" w:rsidRPr="003A16DD" w:rsidRDefault="003A16DD" w:rsidP="003A16DD">
      <w:r w:rsidRPr="003A16DD">
        <w:rPr>
          <w:rtl/>
        </w:rPr>
        <w:t>آفاق</w:t>
      </w:r>
    </w:p>
    <w:p w14:paraId="244576E0" w14:textId="77777777" w:rsidR="003A16DD" w:rsidRPr="003A16DD" w:rsidRDefault="003A16DD" w:rsidP="003A16DD">
      <w:r w:rsidRPr="003A16DD">
        <w:rPr>
          <w:rtl/>
        </w:rPr>
        <w:t>اقتصادية معاصرة</w:t>
      </w:r>
    </w:p>
    <w:p w14:paraId="17EE29BF" w14:textId="77777777" w:rsidR="003A16DD" w:rsidRPr="003A16DD" w:rsidRDefault="003A16DD" w:rsidP="003A16DD">
      <w:r w:rsidRPr="003A16DD">
        <w:t>00 04 ¥</w:t>
      </w:r>
    </w:p>
    <w:p w14:paraId="26C44AF9" w14:textId="77777777" w:rsidR="003A16DD" w:rsidRPr="003A16DD" w:rsidRDefault="003A16DD" w:rsidP="003A16DD">
      <w:r w:rsidRPr="003A16DD">
        <w:t>18.72</w:t>
      </w:r>
    </w:p>
    <w:p w14:paraId="537CE9FA" w14:textId="77777777" w:rsidR="003A16DD" w:rsidRPr="003A16DD" w:rsidRDefault="003A16DD" w:rsidP="003A16DD">
      <w:r w:rsidRPr="003A16DD">
        <w:rPr>
          <w:rtl/>
        </w:rPr>
        <w:t>توجهات</w:t>
      </w:r>
    </w:p>
    <w:p w14:paraId="7A290C82" w14:textId="77777777" w:rsidR="003A16DD" w:rsidRPr="003A16DD" w:rsidRDefault="003A16DD" w:rsidP="003A16DD">
      <w:r w:rsidRPr="003A16DD">
        <w:rPr>
          <w:rtl/>
        </w:rPr>
        <w:t>الصحف</w:t>
      </w:r>
    </w:p>
    <w:p w14:paraId="13D1DEA0" w14:textId="77777777" w:rsidR="003A16DD" w:rsidRPr="003A16DD" w:rsidRDefault="003A16DD" w:rsidP="003A16DD">
      <w:r w:rsidRPr="003A16DD">
        <w:rPr>
          <w:rtl/>
        </w:rPr>
        <w:t>الأجنبية</w:t>
      </w:r>
    </w:p>
    <w:p w14:paraId="75565C4A" w14:textId="1EEDA56E" w:rsidR="003A16DD" w:rsidRPr="003A16DD" w:rsidRDefault="003A16DD" w:rsidP="003A16DD">
      <w:r w:rsidRPr="003A16DD">
        <mc:AlternateContent>
          <mc:Choice Requires="wps">
            <w:drawing>
              <wp:inline distT="0" distB="0" distL="0" distR="0" wp14:anchorId="4C11370A" wp14:editId="4C52C8C9">
                <wp:extent cx="304800" cy="304800"/>
                <wp:effectExtent l="0" t="0" r="0" b="0"/>
                <wp:docPr id="1410448861"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15532"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1F7D9E" w14:textId="71C10A5A" w:rsidR="003A16DD" w:rsidRPr="003A16DD" w:rsidRDefault="003A16DD" w:rsidP="003A16DD">
      <w:r w:rsidRPr="003A16DD">
        <w:lastRenderedPageBreak/>
        <mc:AlternateContent>
          <mc:Choice Requires="wps">
            <w:drawing>
              <wp:inline distT="0" distB="0" distL="0" distR="0" wp14:anchorId="4B795EE3" wp14:editId="2E50EDD7">
                <wp:extent cx="304800" cy="304800"/>
                <wp:effectExtent l="0" t="0" r="0" b="0"/>
                <wp:docPr id="1867218777" name="Rectangle 237"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C3439" id="Rectangle 237"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22DE42" w14:textId="77777777" w:rsidR="003A16DD" w:rsidRPr="003A16DD" w:rsidRDefault="003A16DD" w:rsidP="003A16DD">
      <w:r w:rsidRPr="003A16DD">
        <w:rPr>
          <w:rtl/>
        </w:rPr>
        <w:t>مركز المعلومات ودعم اتخاذ القرار التابع لمجلس الوزراء المصري</w:t>
      </w:r>
    </w:p>
    <w:p w14:paraId="30B544DF" w14:textId="77777777" w:rsidR="003A16DD" w:rsidRPr="003A16DD" w:rsidRDefault="003A16DD" w:rsidP="003A16DD">
      <w:r w:rsidRPr="003A16DD">
        <w:rPr>
          <w:rtl/>
        </w:rPr>
        <w:t>مجلة دورية | آفاق اقتصادية معاصرة | أكتوبر 2024</w:t>
      </w:r>
    </w:p>
    <w:p w14:paraId="351FF003" w14:textId="77777777" w:rsidR="003A16DD" w:rsidRPr="003A16DD" w:rsidRDefault="003A16DD" w:rsidP="003A16DD">
      <w:pPr>
        <w:rPr>
          <w:b/>
          <w:bCs/>
        </w:rPr>
      </w:pPr>
      <w:r w:rsidRPr="003A16DD">
        <w:rPr>
          <w:b/>
          <w:bCs/>
          <w:rtl/>
        </w:rPr>
        <w:t>التمويل الأخضر: محرك الاستدامة الاقتصادية ومستقبل الاستثمار البيئي</w:t>
      </w:r>
    </w:p>
    <w:p w14:paraId="25476421" w14:textId="77777777" w:rsidR="003A16DD" w:rsidRPr="003A16DD" w:rsidRDefault="003A16DD" w:rsidP="003A16DD">
      <w:r w:rsidRPr="003A16DD">
        <w:t>77</w:t>
      </w:r>
    </w:p>
    <w:p w14:paraId="3ED912F1" w14:textId="77777777" w:rsidR="003A16DD" w:rsidRPr="003A16DD" w:rsidRDefault="003A16DD" w:rsidP="003A16DD">
      <w:r w:rsidRPr="003A16DD">
        <w:rPr>
          <w:rtl/>
        </w:rPr>
        <w:t>يُعتبر التمويل الأخضر أداة أساسية لتحقيق التنمية المستدامة وتعزيز التحول نحو اقتصاد صديق للبيئة. ومن خلال توجيه الاستثمارات نحو المشاريع التي تقلل من التأثيرات البيئية وتعزز كفاءة استخدام الموارد، يمكننا مواجهة التحديات البيئية العالمية</w:t>
      </w:r>
      <w:r w:rsidRPr="003A16DD">
        <w:t>.</w:t>
      </w:r>
    </w:p>
    <w:p w14:paraId="28B86FEF" w14:textId="77777777" w:rsidR="003A16DD" w:rsidRPr="003A16DD" w:rsidRDefault="003A16DD" w:rsidP="003A16DD">
      <w:r w:rsidRPr="003A16DD">
        <w:rPr>
          <w:rtl/>
        </w:rPr>
        <w:t>أ. عمر وهدان</w:t>
      </w:r>
    </w:p>
    <w:p w14:paraId="46AAE922" w14:textId="27A23B3F" w:rsidR="003A16DD" w:rsidRPr="003A16DD" w:rsidRDefault="003A16DD" w:rsidP="003A16DD">
      <w:r w:rsidRPr="003A16DD">
        <mc:AlternateContent>
          <mc:Choice Requires="wps">
            <w:drawing>
              <wp:inline distT="0" distB="0" distL="0" distR="0" wp14:anchorId="0A3A05A8" wp14:editId="0CAEC402">
                <wp:extent cx="304800" cy="304800"/>
                <wp:effectExtent l="0" t="0" r="0" b="0"/>
                <wp:docPr id="964262751"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C9CAD"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BE97DE" w14:textId="77777777" w:rsidR="003A16DD" w:rsidRPr="003A16DD" w:rsidRDefault="003A16DD" w:rsidP="003A16DD">
      <w:r w:rsidRPr="003A16DD">
        <w:rPr>
          <w:rtl/>
        </w:rPr>
        <w:t>باحث اقتصادي - مركز المعلومات</w:t>
      </w:r>
    </w:p>
    <w:p w14:paraId="1BD4E350" w14:textId="4A6570AC" w:rsidR="003A16DD" w:rsidRPr="003A16DD" w:rsidRDefault="003A16DD" w:rsidP="003A16DD">
      <w:r w:rsidRPr="003A16DD">
        <mc:AlternateContent>
          <mc:Choice Requires="wps">
            <w:drawing>
              <wp:inline distT="0" distB="0" distL="0" distR="0" wp14:anchorId="6EF7B3AD" wp14:editId="10132B01">
                <wp:extent cx="304800" cy="304800"/>
                <wp:effectExtent l="0" t="0" r="0" b="0"/>
                <wp:docPr id="528716823" name="Rectangle 235" descr="ودعم اتخاذ القرار CO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7455F" id="Rectangle 235" o:spid="_x0000_s1026" alt="ودعم اتخاذ القرار CO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21285D" w14:textId="77777777" w:rsidR="003A16DD" w:rsidRPr="003A16DD" w:rsidRDefault="003A16DD" w:rsidP="003A16DD">
      <w:pPr>
        <w:rPr>
          <w:b/>
          <w:bCs/>
        </w:rPr>
      </w:pPr>
      <w:r w:rsidRPr="003A16DD">
        <w:rPr>
          <w:b/>
          <w:bCs/>
          <w:rtl/>
        </w:rPr>
        <w:t>مقدمة</w:t>
      </w:r>
      <w:r w:rsidRPr="003A16DD">
        <w:rPr>
          <w:b/>
          <w:bCs/>
        </w:rPr>
        <w:t>:</w:t>
      </w:r>
    </w:p>
    <w:p w14:paraId="00164963" w14:textId="77777777" w:rsidR="003A16DD" w:rsidRPr="003A16DD" w:rsidRDefault="003A16DD" w:rsidP="003A16DD">
      <w:r w:rsidRPr="003A16DD">
        <w:rPr>
          <w:rtl/>
        </w:rPr>
        <w:t>يزداد وعي المؤسسات العالمية والمجتمع الدولي بمشاكل التنمية المستدامة بتزايد حجم القضايا البيئية، ولذلك أصبح التوجه نحو تحقيق اقتصاد أخضر مستدام أمرا لا بد منه بهدف رفع كفاءة استخدام الموارد الطبيعية والحد من التلوث</w:t>
      </w:r>
      <w:r w:rsidRPr="003A16DD">
        <w:t>.</w:t>
      </w:r>
    </w:p>
    <w:p w14:paraId="720A0705" w14:textId="77777777" w:rsidR="003A16DD" w:rsidRPr="003A16DD" w:rsidRDefault="003A16DD" w:rsidP="003A16DD">
      <w:r w:rsidRPr="003A16DD">
        <w:rPr>
          <w:rtl/>
        </w:rPr>
        <w:t>وفي هذا التوجه يكون التمويل الأخضر هو النموذج الجديد نحو استشراف المستقبل الموجه نحو الاستثمارات الخضراء الصديقة للبيئة والمناخ، والواعدة بمكاسب جمة على جميع المستويات الاقتصادية والاجتماعية والبيئية للأجيال الحالية والمستقبلية</w:t>
      </w:r>
      <w:r w:rsidRPr="003A16DD">
        <w:t>.</w:t>
      </w:r>
    </w:p>
    <w:p w14:paraId="05BC4388" w14:textId="77777777" w:rsidR="003A16DD" w:rsidRPr="003A16DD" w:rsidRDefault="003A16DD" w:rsidP="003A16DD">
      <w:r w:rsidRPr="003A16DD">
        <w:rPr>
          <w:rtl/>
        </w:rPr>
        <w:t>بهذا التوجه يُمكن للنظام المالي المتمثل في البنوك ومؤسسات التمويل الأصغر أن يلعب دورا كبيرا في الحد من مخاطر تغيرات المناخ من خلال إعادة توجيه منتجات وخدمات التمويل الأصغر نحو المنتجات الصديقة للبيئة، وبما يعزز تحقيق أهداف التنمية المستدامة</w:t>
      </w:r>
      <w:r w:rsidRPr="003A16DD">
        <w:t>.</w:t>
      </w:r>
    </w:p>
    <w:p w14:paraId="22776B23" w14:textId="77777777" w:rsidR="003A16DD" w:rsidRPr="003A16DD" w:rsidRDefault="003A16DD" w:rsidP="003A16DD">
      <w:pPr>
        <w:rPr>
          <w:b/>
          <w:bCs/>
        </w:rPr>
      </w:pPr>
      <w:r w:rsidRPr="003A16DD">
        <w:rPr>
          <w:b/>
          <w:bCs/>
          <w:rtl/>
        </w:rPr>
        <w:t>بلومبرج: الاتحاد الأوروبي يمول مشروعات الهيدروجين الأخضر في جنوب إفريقيا</w:t>
      </w:r>
    </w:p>
    <w:p w14:paraId="5A55D011" w14:textId="77777777" w:rsidR="003A16DD" w:rsidRPr="003A16DD" w:rsidRDefault="003A16DD" w:rsidP="003A16DD">
      <w:r w:rsidRPr="003A16DD">
        <w:rPr>
          <w:rtl/>
        </w:rPr>
        <w:t>سيوفر الاتحاد الأوروبي منحتين بإجمالي 32 مليون يورو (ما يعادل 35 مليون دولار) لمساعدة دولة جنوب إفريقيا في بدء صناعة الهيدروجين الأخضر، وفقًا لما قالته كادري سيمسون، المفوضة الأوروبية للطاقة</w:t>
      </w:r>
      <w:r w:rsidRPr="003A16DD">
        <w:t>.</w:t>
      </w:r>
    </w:p>
    <w:p w14:paraId="291BF86A" w14:textId="77777777" w:rsidR="003A16DD" w:rsidRPr="003A16DD" w:rsidRDefault="003A16DD" w:rsidP="003A16DD">
      <w:r w:rsidRPr="003A16DD">
        <w:rPr>
          <w:rtl/>
        </w:rPr>
        <w:t>وجدير بالذكر أن تنفيذ هاتين المنحتين سيتم بطريقة تسهم في دعم جنوب إفريقيا والاقتصاد المحلي، وستعمل هذه المنح على تحفيز المزيد من الاستثمارات العامة والخاصة في مواجهة التغير المناخي</w:t>
      </w:r>
      <w:r w:rsidRPr="003A16DD">
        <w:t>.</w:t>
      </w:r>
    </w:p>
    <w:p w14:paraId="3115C4FD" w14:textId="77777777" w:rsidR="003A16DD" w:rsidRPr="003A16DD" w:rsidRDefault="003A16DD" w:rsidP="003A16DD">
      <w:pPr>
        <w:rPr>
          <w:b/>
          <w:bCs/>
        </w:rPr>
      </w:pPr>
      <w:r w:rsidRPr="003A16DD">
        <w:rPr>
          <w:b/>
          <w:bCs/>
        </w:rPr>
        <w:t>"</w:t>
      </w:r>
      <w:r w:rsidRPr="003A16DD">
        <w:rPr>
          <w:b/>
          <w:bCs/>
          <w:rtl/>
        </w:rPr>
        <w:t>وول ستريت جورنال": يلعب التمويل الأخضر دوراً محوريًّا في توجيه الاستراتيجية العالمية لشركة فوبون القابضة المالية</w:t>
      </w:r>
    </w:p>
    <w:p w14:paraId="2B32E684" w14:textId="77777777" w:rsidR="003A16DD" w:rsidRPr="003A16DD" w:rsidRDefault="003A16DD" w:rsidP="003A16DD">
      <w:r w:rsidRPr="003A16DD">
        <w:rPr>
          <w:rtl/>
        </w:rPr>
        <w:lastRenderedPageBreak/>
        <w:t>احتلت قضايا تغير المناخ، والأضرار البيئية الناتجة عن النشاط البشري، وانهيار النظم البيئية صدارة تقرير المخاطر العالمية لعام 202</w:t>
      </w:r>
      <w:r w:rsidRPr="003A16DD">
        <w:t xml:space="preserve">0. </w:t>
      </w:r>
      <w:r w:rsidRPr="003A16DD">
        <w:rPr>
          <w:rtl/>
        </w:rPr>
        <w:t>الصادر عن المنتدى الاقتصادي العالمي،</w:t>
      </w:r>
    </w:p>
    <w:p w14:paraId="5AC2302A" w14:textId="77777777" w:rsidR="003A16DD" w:rsidRPr="003A16DD" w:rsidRDefault="003A16DD" w:rsidP="003A16DD">
      <w:r w:rsidRPr="003A16DD">
        <w:rPr>
          <w:rtl/>
        </w:rPr>
        <w:t>باعتبارها تهديدات وشيكة للمجتمع العالمي. وتدرك شركة فوبون، والتي يقع مقرها الرئيس في تايوان، وهي منطقة معرضة جغرافيًّا للكوارث الطبيعية مثل الأعاصير وارتفاع مستوى سطح البحر، ويمكن أن تؤثر تلك الكوارث ليس فقط على البيئة وإنما أيضاً على الحياة اليومية لمئات الملايين من الأفراد. وبناءً على ذلك، تقوم الشركة بدورها في تعزيز اقتصاد عالمي منخفض الكربون وجيل جديد من التمويل الأخضر</w:t>
      </w:r>
      <w:r w:rsidRPr="003A16DD">
        <w:t>.</w:t>
      </w:r>
    </w:p>
    <w:p w14:paraId="66BEAFC5" w14:textId="77777777" w:rsidR="003A16DD" w:rsidRPr="003A16DD" w:rsidRDefault="003A16DD" w:rsidP="003A16DD">
      <w:r w:rsidRPr="003A16DD">
        <w:rPr>
          <w:rtl/>
        </w:rPr>
        <w:t>وفقاً لبرنامج الأمم المتحدة للبيئة، فإن تصاعد التهديدات الناجمة عن تغير المناخ في العقود المقبلة يجعل من تبني الاقتصاد الأخضر العامل الأساسي لتعويض المخاطر المرتبطة بتغير المناخ والتخفيف من آثارها. ووفقًا لبحث أجرته شركة</w:t>
      </w:r>
      <w:r w:rsidRPr="003A16DD">
        <w:t xml:space="preserve"> (FTSE Russel)</w:t>
      </w:r>
      <w:r w:rsidRPr="003A16DD">
        <w:rPr>
          <w:rtl/>
        </w:rPr>
        <w:t>، فإن الاقتصاد الأخضر سيكون مجالًا رئيسيًّا للنمو الاقتصادي العالمي على مدى العقد المقبل. فمن المتوقع أن يشكل الاقتصاد الأخضر 10% من حصة السوق العالمية بحلول عام 2030، بعد أن بلغت قيمتها 4 تریليونات دولار في عام 2018</w:t>
      </w:r>
      <w:r w:rsidRPr="003A16DD">
        <w:t>.</w:t>
      </w:r>
    </w:p>
    <w:p w14:paraId="3C6A03B7" w14:textId="77777777" w:rsidR="003A16DD" w:rsidRPr="003A16DD" w:rsidRDefault="003A16DD" w:rsidP="003A16DD">
      <w:r w:rsidRPr="003A16DD">
        <w:rPr>
          <w:rtl/>
        </w:rPr>
        <w:t>وتجدر الإشارة هنا إلى أن شركة فوبون كانت من أوائل الشركات التي تبنت إطار عمل فريق العمل المعني بالإفصاحات المالية المتعلقة بالمناخ</w:t>
      </w:r>
      <w:r w:rsidRPr="003A16DD">
        <w:t xml:space="preserve"> (TCFD) .</w:t>
      </w:r>
      <w:r w:rsidRPr="003A16DD">
        <w:rPr>
          <w:rtl/>
        </w:rPr>
        <w:t>والذي يساعد في تحديد تدابير التخفيف من المخاطر وتطوير منتجات جديدة متعلقة</w:t>
      </w:r>
    </w:p>
    <w:p w14:paraId="4A1D5394" w14:textId="33FE1734" w:rsidR="003A16DD" w:rsidRPr="003A16DD" w:rsidRDefault="003A16DD" w:rsidP="003A16DD">
      <w:r w:rsidRPr="003A16DD">
        <mc:AlternateContent>
          <mc:Choice Requires="wps">
            <w:drawing>
              <wp:inline distT="0" distB="0" distL="0" distR="0" wp14:anchorId="2FB4F626" wp14:editId="029BF476">
                <wp:extent cx="304800" cy="304800"/>
                <wp:effectExtent l="0" t="0" r="0" b="0"/>
                <wp:docPr id="1653776267" name="Rectangle 234" descr="富邦金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05559A" id="Rectangle 234" o:spid="_x0000_s1026" alt="富邦金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1C3546" w14:textId="77777777" w:rsidR="003A16DD" w:rsidRPr="003A16DD" w:rsidRDefault="003A16DD" w:rsidP="003A16DD">
      <w:r w:rsidRPr="003A16DD">
        <w:rPr>
          <w:rtl/>
        </w:rPr>
        <w:t>بللمنلخ</w:t>
      </w:r>
    </w:p>
    <w:p w14:paraId="6F349678" w14:textId="77777777" w:rsidR="003A16DD" w:rsidRPr="003A16DD" w:rsidRDefault="003A16DD" w:rsidP="003A16DD">
      <w:r w:rsidRPr="003A16DD">
        <w:rPr>
          <w:rtl/>
        </w:rPr>
        <w:t>تم إنشاء إطار عمل فريق العمل المعني بالإفصاحات المالية المتعلقة بالمناخ</w:t>
      </w:r>
      <w:r w:rsidRPr="003A16DD">
        <w:t xml:space="preserve"> (TCFD) </w:t>
      </w:r>
      <w:r w:rsidRPr="003A16DD">
        <w:rPr>
          <w:rtl/>
        </w:rPr>
        <w:t>من قبل مجلس الاستقرار المالي التابع لمجموعة العشرين</w:t>
      </w:r>
      <w:r w:rsidRPr="003A16DD">
        <w:t xml:space="preserve"> (G20)</w:t>
      </w:r>
      <w:r w:rsidRPr="003A16DD">
        <w:rPr>
          <w:rtl/>
        </w:rPr>
        <w:t>، ويمنح هذا الإطار أصحاب المصلحة فهمًا أكثر وضوحاً للمخاطر المناخية المرتبطة بالأصول ومؤشر الكربون الخاص بها، مما يسمح باتخاذ قرارات استثمارية أكثر استنارة في مجال الحوكمة البيئية والاجتماعية وحوكمة الشركات</w:t>
      </w:r>
      <w:r w:rsidRPr="003A16DD">
        <w:t>.</w:t>
      </w:r>
    </w:p>
    <w:p w14:paraId="4F7D63D7" w14:textId="77777777" w:rsidR="003A16DD" w:rsidRPr="003A16DD" w:rsidRDefault="003A16DD" w:rsidP="003A16DD">
      <w:r w:rsidRPr="003A16DD">
        <w:rPr>
          <w:rtl/>
        </w:rPr>
        <w:t>اتصالًا، بدأت شركة فوبون بتطوير مصفوفة لتحديد الفرص والمخاطر المتعلقة بالمناخ، مما يسمح لها بتقييم مدى تعرضها لبعض الشركات ذات الانبعاثات الكربونية العالية عبر خمسة من أكثر الصناعات كثافة في استخدام الطاقة، وهي: الطاقة، والحديد والصلب، والأسمنت، وأشباه الموصلات، وتصنيع شاشات</w:t>
      </w:r>
      <w:r w:rsidRPr="003A16DD">
        <w:t xml:space="preserve"> TFT-LCD.</w:t>
      </w:r>
    </w:p>
    <w:p w14:paraId="186C1ED4" w14:textId="77777777" w:rsidR="003A16DD" w:rsidRPr="003A16DD" w:rsidRDefault="003A16DD" w:rsidP="003A16DD">
      <w:r w:rsidRPr="003A16DD">
        <w:rPr>
          <w:rtl/>
        </w:rPr>
        <w:t>لا تعمل فوبون فقط على تعزيز قدرتها على إدارة المخاطر، بل تركز بشكل أكبر على تعزيز قدرتها على إدارة نظامها البيئي بأكمله، وذلك من خلال تحديد العملاء في الفئات عالية المخاطر، وتقديم المشورة لهم بشأن أفضل الممارسات، ومساعدتهم على الاستعداد للتغييرات الضرورية التي من شأنها حماية أعمالهم من تأثيرات تغير المناخ</w:t>
      </w:r>
      <w:r w:rsidRPr="003A16DD">
        <w:t>.</w:t>
      </w:r>
    </w:p>
    <w:p w14:paraId="06E757D4" w14:textId="77777777" w:rsidR="003A16DD" w:rsidRPr="003A16DD" w:rsidRDefault="003A16DD" w:rsidP="003A16DD">
      <w:r w:rsidRPr="003A16DD">
        <w:rPr>
          <w:rtl/>
        </w:rPr>
        <w:t>وإدراكًا للفرص الناشئة في مجال التمويل الأخضر، طورت فوبون عدداً من الخدمات المبتكرة، بما في ذلك خيارات التأمين الأخضر التدريجي والسندات الخضراء وفرص الائتمان الأخضر. وتعمل هذه الخدمات معاً على إحداث تأثير دائم على الاستدامة العالمية من خلال توفير رأس المال ودفع الاستثمار نحو حلول الطاقة المتجددة منخفضة الكربون</w:t>
      </w:r>
      <w:r w:rsidRPr="003A16DD">
        <w:t>.</w:t>
      </w:r>
    </w:p>
    <w:p w14:paraId="742104F4" w14:textId="77777777" w:rsidR="003A16DD" w:rsidRPr="003A16DD" w:rsidRDefault="003A16DD" w:rsidP="003A16DD">
      <w:r w:rsidRPr="003A16DD">
        <w:rPr>
          <w:rtl/>
        </w:rPr>
        <w:t>وقد شهد التأمين الأخضر تطوراً ملحوظاً مع ظهور أساليب مبتكرة، بفضل قدرته على التأثير في تغيير السلوكيات التي تسهم في تغير المناخ، وبناء مرونة اجتماعية كبيرة لمواجهة آثاره. واستجابة لهذه الفرصة، قامت شركة فوبون بتطوير مجموعة من خدمات التأمين المبتكرة، بدءاً من التأمين التحفيزي على</w:t>
      </w:r>
    </w:p>
    <w:p w14:paraId="31C7F389" w14:textId="77777777" w:rsidR="003A16DD" w:rsidRPr="003A16DD" w:rsidRDefault="003A16DD" w:rsidP="003A16DD">
      <w:r w:rsidRPr="003A16DD">
        <w:rPr>
          <w:rtl/>
        </w:rPr>
        <w:lastRenderedPageBreak/>
        <w:t>المركبات الصديقة للبيئة وصولا إلى برامج الإغاثة من الكوارث لصالح المزارعين. ومن أبرز نجاحاتها دخولها في قطاع التأمين على الدراجات النارية الكهربائية في تايوان، حيث تستحوذ حاليًّا على 70% من السوق. وقد ساهم هذا المشروع وحده في خفض حوالي 2000 طنًا متريًّا من انبعاثات الكربون</w:t>
      </w:r>
      <w:r w:rsidRPr="003A16DD">
        <w:t>.</w:t>
      </w:r>
    </w:p>
    <w:p w14:paraId="5ED6A203" w14:textId="77777777" w:rsidR="003A16DD" w:rsidRPr="003A16DD" w:rsidRDefault="003A16DD" w:rsidP="003A16DD">
      <w:r w:rsidRPr="003A16DD">
        <w:rPr>
          <w:rtl/>
        </w:rPr>
        <w:t>تشمل محفظة التأمين الأخضر لشركة فوبون أيضاً قطاع الطاقة البديلة، والتي لعبت دوراً رئيسيًّا في تأمين جميع مزارع الرياح البحرية في تايوان والعديد من مرافق الطاقة الشمسية في البلاد، مما جعلها تحتل الصدارة في السوق في هذين المجالين. وبهذا، أصبحت فوبون أكبر شركة تأمين في قطاع الطاقة الخضراء في تايوان، مساهمة بدور فعال في دعم مستقبل مستدام</w:t>
      </w:r>
      <w:r w:rsidRPr="003A16DD">
        <w:t>.</w:t>
      </w:r>
    </w:p>
    <w:p w14:paraId="6B1245B9" w14:textId="77777777" w:rsidR="003A16DD" w:rsidRPr="003A16DD" w:rsidRDefault="003A16DD" w:rsidP="003A16DD">
      <w:r w:rsidRPr="003A16DD">
        <w:rPr>
          <w:rtl/>
        </w:rPr>
        <w:t>وبفضل جهودها، حصلت فوبون على جائزة الصفقة الخضراء لعام 2019 من "آسيان بانكينج آند فاينانس</w:t>
      </w:r>
      <w:r w:rsidRPr="003A16DD">
        <w:t>" Asian Banking &amp; Finance) (Green</w:t>
      </w:r>
      <w:r w:rsidRPr="003A16DD">
        <w:rPr>
          <w:rtl/>
        </w:rPr>
        <w:t>، وجائزة أفضل قرض أخضر لعام 2019 من جوائز</w:t>
      </w:r>
      <w:r w:rsidRPr="003A16DD">
        <w:t xml:space="preserve"> (Triple A Country) </w:t>
      </w:r>
      <w:r w:rsidRPr="003A16DD">
        <w:rPr>
          <w:rtl/>
        </w:rPr>
        <w:t>التي تمنحها مؤسسة</w:t>
      </w:r>
      <w:r w:rsidRPr="003A16DD">
        <w:t xml:space="preserve"> (The Asset) </w:t>
      </w:r>
      <w:r w:rsidRPr="003A16DD">
        <w:rPr>
          <w:rtl/>
        </w:rPr>
        <w:t>،وذلك باعتبارها المنسق الرئيسي ومدير الاكتتاب لقرض مشترك بقيمة بلغت نحو 130 مليون دولار لشركة</w:t>
      </w:r>
      <w:r w:rsidRPr="003A16DD">
        <w:t xml:space="preserve"> China) .Everbright Greentech Co). </w:t>
      </w:r>
      <w:r w:rsidRPr="003A16DD">
        <w:rPr>
          <w:rtl/>
        </w:rPr>
        <w:t>وقد ساهم القرض في تمكين الشركة، التي تعد واحدة من الشركات الرائدة في مجال الخدمات البيئية في الصين، من تنفيذ مشاريع طاقة خضراء مبتكرة باستخدام المواد الزراعية والنفايات</w:t>
      </w:r>
      <w:r w:rsidRPr="003A16DD">
        <w:t>.</w:t>
      </w:r>
    </w:p>
    <w:p w14:paraId="3709B4FB" w14:textId="77777777" w:rsidR="003A16DD" w:rsidRPr="003A16DD" w:rsidRDefault="003A16DD" w:rsidP="003A16DD">
      <w:r w:rsidRPr="003A16DD">
        <w:rPr>
          <w:rtl/>
        </w:rPr>
        <w:t>بالإضافة إلى ذلك، قامت فوبون باكتتاب سندات خضراء بقيمة 300 مليون دولار لشركة</w:t>
      </w:r>
      <w:r w:rsidRPr="003A16DD">
        <w:t xml:space="preserve"> ASE) (.Technology Holding Co</w:t>
      </w:r>
      <w:r w:rsidRPr="003A16DD">
        <w:rPr>
          <w:rtl/>
        </w:rPr>
        <w:t>، وقد تم استخدام تلك الأموال لبناء منطقة صناعية صديقة للبيئة تدمج مفاهيم الشبكة الذكية والمصنع الذكي وسلسلة التوريد الخضراء. مما يعزز كفاءة استخدام الطاقة وتقليل انبعاثات الكربون والقضاء على تصريف مياه الصرف الصحي، ومن المتوقع أن يقلل المجتمع الصناعي من انبعاثات ثاني أكسيد الكربون بمقدار نحو 281 ألف طنًا متريًّا سنويًّا</w:t>
      </w:r>
      <w:r w:rsidRPr="003A16DD">
        <w:t>.</w:t>
      </w:r>
    </w:p>
    <w:p w14:paraId="0A70D4E2" w14:textId="77777777" w:rsidR="003A16DD" w:rsidRPr="003A16DD" w:rsidRDefault="003A16DD" w:rsidP="003A16DD">
      <w:r w:rsidRPr="003A16DD">
        <w:rPr>
          <w:rtl/>
        </w:rPr>
        <w:t>وتضمن تلك المشاريع الضخمة في مجال الطاقة المتجددة، والاستثمارات الاستراتيجية في التمويل الأخضر حصول هذه المشاريع على الدعم المالي اللازم للبناء والتشغيل والصيانة المستمرة. كما يضمن أن المجتمع سيحظى بإمكانية الوصول إلى طاقة نظيفة وآمنة لعقود قادمة</w:t>
      </w:r>
      <w:r w:rsidRPr="003A16DD">
        <w:t>.</w:t>
      </w:r>
    </w:p>
    <w:p w14:paraId="25A39175" w14:textId="77777777" w:rsidR="003A16DD" w:rsidRPr="003A16DD" w:rsidRDefault="003A16DD" w:rsidP="003A16DD">
      <w:r w:rsidRPr="003A16DD">
        <w:rPr>
          <w:rtl/>
        </w:rPr>
        <w:t>ومن مقرها في تايوان، توضح فوبون الدور الحاسم الذي يمكن أن تلعبه الشركات الخاصة في إعادة توجيه عالمنا نحو مستقبل أكثر استدامة. ورغم أن تغير المناخ يشكل أحد أعظم التهديدات للاقتصاد العالمي في القرن القادم، فإن فوبون تدرك في هذا التحدي الفرصة للعمل المبتكر والتأثير الإيجابي. ومن خلال استثماراتها الاستراتيجية ومنتجاتها المالية المبتكرة وإعادة تقييم علاقتها بالصناعات كثيفة الكربون، تجد فوبون تآزراً إيجابيًّا بين الأعمال والاستدامة من أجل عالم أكثر إشراقًا في المستقبل</w:t>
      </w:r>
      <w:r w:rsidRPr="003A16DD">
        <w:t>.</w:t>
      </w:r>
    </w:p>
    <w:p w14:paraId="0F10078E" w14:textId="77777777" w:rsidR="003A16DD" w:rsidRPr="003A16DD" w:rsidRDefault="003A16DD" w:rsidP="003A16DD">
      <w:pPr>
        <w:rPr>
          <w:b/>
          <w:bCs/>
        </w:rPr>
      </w:pPr>
      <w:r w:rsidRPr="003A16DD">
        <w:rPr>
          <w:b/>
          <w:bCs/>
          <w:rtl/>
        </w:rPr>
        <w:t>الإيكونومست: فوائد وتحديات التمويل الأخضر</w:t>
      </w:r>
    </w:p>
    <w:p w14:paraId="74FE8216" w14:textId="77777777" w:rsidR="003A16DD" w:rsidRPr="003A16DD" w:rsidRDefault="003A16DD" w:rsidP="003A16DD">
      <w:r w:rsidRPr="003A16DD">
        <w:rPr>
          <w:rtl/>
        </w:rPr>
        <w:t>جاءت قمة</w:t>
      </w:r>
      <w:r w:rsidRPr="003A16DD">
        <w:t xml:space="preserve"> (COP26) </w:t>
      </w:r>
      <w:r w:rsidRPr="003A16DD">
        <w:rPr>
          <w:rtl/>
        </w:rPr>
        <w:t>في جلاسكو مخيبة للآمال: فلم تعلن الأسواق الناشئة، التي ينبعث منها الكثير من الغازات المسببة للاحتباس الحراري في العالم، عن مقترحات طموحة، وقد جاءت خطط الصين والهند والبرازيل كلها مخيبة للآمال، ولم يتفق زعماء العالم -حتى الآن- على وقف دعم الوقود الأحفوري</w:t>
      </w:r>
      <w:r w:rsidRPr="003A16DD">
        <w:t>.</w:t>
      </w:r>
    </w:p>
    <w:p w14:paraId="62D18C56" w14:textId="77777777" w:rsidR="003A16DD" w:rsidRPr="003A16DD" w:rsidRDefault="003A16DD" w:rsidP="003A16DD">
      <w:r w:rsidRPr="003A16DD">
        <w:rPr>
          <w:rtl/>
        </w:rPr>
        <w:t>فيما تمثل الإعلان الأكثر لفتًا للانتباه في إعلان تحالف جلاسكو المالي من أجل صافي انبعاثات صفرية</w:t>
      </w:r>
      <w:r w:rsidRPr="003A16DD">
        <w:t xml:space="preserve"> Glasgow Financial Alliance for Net)</w:t>
      </w:r>
    </w:p>
    <w:p w14:paraId="1C01B34F" w14:textId="77777777" w:rsidR="003A16DD" w:rsidRPr="003A16DD" w:rsidRDefault="003A16DD" w:rsidP="003A16DD">
      <w:r w:rsidRPr="003A16DD">
        <w:t>.(Zero - GFANZ</w:t>
      </w:r>
      <w:r w:rsidRPr="003A16DD">
        <w:rPr>
          <w:rtl/>
        </w:rPr>
        <w:t>أنهم سيحاولون خفض الانبعاثات إلى الصفر بحلول عام 2050: وهو تحالف يرأسه بشكل مشترك مارك كارني، المحافظ السابق لبنك إنجلترا، ويمتلك أعضاؤه، الذين يشملون مالكي الأصول ومديري البنوك وشركات التأمين، نحو 130 تريليون دولار من الأصول</w:t>
      </w:r>
      <w:r w:rsidRPr="003A16DD">
        <w:t>.</w:t>
      </w:r>
    </w:p>
    <w:p w14:paraId="08489F0A" w14:textId="77777777" w:rsidR="003A16DD" w:rsidRPr="003A16DD" w:rsidRDefault="003A16DD" w:rsidP="003A16DD">
      <w:r w:rsidRPr="003A16DD">
        <w:rPr>
          <w:rtl/>
        </w:rPr>
        <w:t>ولكن التساؤل هنا: هل تستطيع الصناعة المالية حقّا إنقاذ العالم؟ فبالرغم من أن</w:t>
      </w:r>
    </w:p>
    <w:p w14:paraId="650A0518" w14:textId="77777777" w:rsidR="003A16DD" w:rsidRPr="003A16DD" w:rsidRDefault="003A16DD" w:rsidP="003A16DD">
      <w:r w:rsidRPr="003A16DD">
        <w:rPr>
          <w:rtl/>
        </w:rPr>
        <w:lastRenderedPageBreak/>
        <w:t>الصناعة المالية لها دور كبير في إبطاء تغير المناخ، باستخدام الاستثمار الأخضر، فإن تحويل الاقتصاد من الوقود الأحفوري إلى مصادر الطاقة النظيفة يتطلب إعادة تخصيص واسعة لرأس المال، فبحلول عام 2030، ستكون هناك حاجة إلى نحو 4 تريليونات دولار من الاستثمار في الطاقة النظيفة كل عام، أي ثلاثة أضعاف المستويات الحالية، مع ضرورة خفض الإنفاق على الوقود الأحفوري</w:t>
      </w:r>
      <w:r w:rsidRPr="003A16DD">
        <w:t>.</w:t>
      </w:r>
    </w:p>
    <w:p w14:paraId="4C7247FA" w14:textId="77777777" w:rsidR="003A16DD" w:rsidRPr="003A16DD" w:rsidRDefault="003A16DD" w:rsidP="003A16DD">
      <w:r w:rsidRPr="003A16DD">
        <w:rPr>
          <w:rtl/>
        </w:rPr>
        <w:t>كما أن واقع الاستثمار الأخضر لا يَرقى إلى هذا المستوى من المثالية، حيث تتمثل المشكلة الأولى في أن الشركات المدرجة غير الخاضعة لسيطرة الدولة مسؤولة فقط عن 14%-32% من الانبعاثات العالمية، بينما تشكل الشركات التي تسيطر عليها الدولة، مثل شركة كول إنديا الهندية أو شركة أرامكو السعودية، الجزء الأكبر من أزمة الانبعاثات، "وذلك وفقًا لتقديرات الإيكونومست". كما لا تعمل تلك الشركات تحت سيطرة مديري الصناديق المؤسسية والمصرفيين من القطاع الخاص</w:t>
      </w:r>
      <w:r w:rsidRPr="003A16DD">
        <w:t>.</w:t>
      </w:r>
    </w:p>
    <w:p w14:paraId="57402EFD" w14:textId="48F2D590" w:rsidR="003A16DD" w:rsidRPr="003A16DD" w:rsidRDefault="003A16DD" w:rsidP="003A16DD">
      <w:r w:rsidRPr="003A16DD">
        <mc:AlternateContent>
          <mc:Choice Requires="wps">
            <w:drawing>
              <wp:inline distT="0" distB="0" distL="0" distR="0" wp14:anchorId="4C53E4D9" wp14:editId="03149DB5">
                <wp:extent cx="304800" cy="304800"/>
                <wp:effectExtent l="0" t="0" r="0" b="0"/>
                <wp:docPr id="1438616024" name="Rectangle 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1FCD5" id="Rectangle 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5792B3" w14:textId="77777777" w:rsidR="003A16DD" w:rsidRPr="003A16DD" w:rsidRDefault="003A16DD" w:rsidP="003A16DD">
      <w:r w:rsidRPr="003A16DD">
        <w:rPr>
          <w:rtl/>
        </w:rPr>
        <w:t>فيما تتمثل المشكلة الثانية في أنه لا توجد حتى الآن طريقة لتقييم البصمة الكربونية بدقة دون احتساب الانبعاثات بشكل مزدوج، وهو ما يجعل من الصعب حساب الانبعاثات من محطة تولد الطاقة بالفحم الأحمر على سبيل المثال. في حين تتمثل المشكلة الثالثة في أن الشركات المالية الخاصة تهدف إلى تعظيم الأرباح المعدلة حسب المخاطر لعملائها ومالكيها، وهذا لا يتماشى مع هدف خفض الكربون، فأسهل طريقة لخفض البصمة الكربونية لمحفظة استثمارية متنوعة هي بيع الجزء المستثمر في الأصول ذات الانبعاثات الكربونية المرتفعة ووضع العائدات في الشركات التي لا تصدر الكثير من الانبعاثات، ومع ذلك، لا يوجد سبب منطقي لدى الشركات لاستثمار تريليونات الدولارات في التقنيات الخضراء، حيث لا تزال تحقق عائدات متواضعة</w:t>
      </w:r>
      <w:r w:rsidRPr="003A16DD">
        <w:t>.</w:t>
      </w:r>
    </w:p>
    <w:p w14:paraId="3EA3C15B" w14:textId="77777777" w:rsidR="003A16DD" w:rsidRPr="003A16DD" w:rsidRDefault="003A16DD" w:rsidP="003A16DD">
      <w:r w:rsidRPr="003A16DD">
        <w:rPr>
          <w:rtl/>
        </w:rPr>
        <w:t>أما فيما يتعلق بما يجب فعله، فمن الضروري تحسين تقييمات البصمة الكربونية، فالاتحاد الأوروبي يفرض تقارير إلزامية حول انبعاثات الكربون للشركات، والولايات المتحدة أيضاً تفكر في ذلك، وتريد بعض هيئات المحاسبة توحيد كيفية الكشف عن مقاييس المناخ. لذا، يجب على مالكي الأصول، مثل صناديق التقاعد، وقف استثماراتهم في الشركات الملوثة للمناخ واستخدامها في تمويل الشركات غير الملوثة للمناخ، على غرار ما يسعى إليه المستثمرون المؤسسون من تمويل التقنيات الجديدة، مثل الأسمنت الأخضر</w:t>
      </w:r>
      <w:r w:rsidRPr="003A16DD">
        <w:t>.</w:t>
      </w:r>
    </w:p>
    <w:p w14:paraId="2B3DA237" w14:textId="77777777" w:rsidR="003A16DD" w:rsidRPr="003A16DD" w:rsidRDefault="003A16DD" w:rsidP="003A16DD">
      <w:r w:rsidRPr="003A16DD">
        <w:rPr>
          <w:rtl/>
        </w:rPr>
        <w:t>وقد تكون التعهدات، مثل تعهدات</w:t>
      </w:r>
      <w:r w:rsidRPr="003A16DD">
        <w:t xml:space="preserve"> (GFANZ) . </w:t>
      </w:r>
      <w:r w:rsidRPr="003A16DD">
        <w:rPr>
          <w:rtl/>
        </w:rPr>
        <w:t>جيدة، لكن العالم يحتاج إلى تسعير واسع النطاق للكربون لجميع الشركات، وليس الشركات التي يسيطر عليها بعض المستثمرين المؤسسيين فقط</w:t>
      </w:r>
      <w:r w:rsidRPr="003A16DD">
        <w:t>.</w:t>
      </w:r>
    </w:p>
    <w:p w14:paraId="7684EFDE" w14:textId="77777777" w:rsidR="003A16DD" w:rsidRPr="003A16DD" w:rsidRDefault="003A16DD" w:rsidP="003A16DD">
      <w:r w:rsidRPr="003A16DD">
        <w:rPr>
          <w:rtl/>
        </w:rPr>
        <w:t>وفي الختام، يُعتبر التمويل الأخضر أداة أساسية لتحقيق التنمية المستدامة وتعزيز التحول نحو اقتصاد صديق للبيئة. ومن خلال توجيه الاستثمارات نحو المشاريع التي تقلل من التأثيرات البيئية وتعزز كفاءة استخدام الموارد، لكي يمكننا مواجهة التحديات البيئية العالمية مثل التغير المناخي والتلوث</w:t>
      </w:r>
      <w:r w:rsidRPr="003A16DD">
        <w:t>.</w:t>
      </w:r>
    </w:p>
    <w:p w14:paraId="64F31A52" w14:textId="5E020F6A" w:rsidR="003A16DD" w:rsidRPr="003A16DD" w:rsidRDefault="003A16DD" w:rsidP="003A16DD">
      <w:r w:rsidRPr="003A16DD">
        <mc:AlternateContent>
          <mc:Choice Requires="wps">
            <w:drawing>
              <wp:inline distT="0" distB="0" distL="0" distR="0" wp14:anchorId="497F38E4" wp14:editId="32D9864D">
                <wp:extent cx="304800" cy="304800"/>
                <wp:effectExtent l="0" t="0" r="0" b="0"/>
                <wp:docPr id="890466981" name="Rectangle 232" descr="98% 76% 44%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D517C" id="Rectangle 232" o:spid="_x0000_s1026" alt="98% 76% 44% 1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45B399" w14:textId="77777777" w:rsidR="003A16DD" w:rsidRPr="003A16DD" w:rsidRDefault="003A16DD" w:rsidP="003A16DD">
      <w:r w:rsidRPr="003A16DD">
        <w:rPr>
          <w:rtl/>
        </w:rPr>
        <w:t>مركز المعلومات ودعم اتخاذ القرار التابع لمجلس الوزراء المصري</w:t>
      </w:r>
    </w:p>
    <w:p w14:paraId="5607DF6E" w14:textId="77777777" w:rsidR="003A16DD" w:rsidRPr="003A16DD" w:rsidRDefault="003A16DD" w:rsidP="003A16DD">
      <w:r w:rsidRPr="003A16DD">
        <w:rPr>
          <w:rtl/>
        </w:rPr>
        <w:t>آفاق اقتصادية معاصرة</w:t>
      </w:r>
    </w:p>
    <w:p w14:paraId="0713598E" w14:textId="77777777" w:rsidR="003A16DD" w:rsidRPr="003A16DD" w:rsidRDefault="003A16DD" w:rsidP="003A16DD">
      <w:r w:rsidRPr="003A16DD">
        <w:t>¥</w:t>
      </w:r>
    </w:p>
    <w:p w14:paraId="0C5F40DB" w14:textId="77777777" w:rsidR="003A16DD" w:rsidRPr="003A16DD" w:rsidRDefault="003A16DD" w:rsidP="003A16DD">
      <w:r w:rsidRPr="003A16DD">
        <w:t>18.72 0 05</w:t>
      </w:r>
    </w:p>
    <w:p w14:paraId="3D47C1BD" w14:textId="77777777" w:rsidR="003A16DD" w:rsidRPr="003A16DD" w:rsidRDefault="003A16DD" w:rsidP="003A16DD">
      <w:r w:rsidRPr="003A16DD">
        <w:rPr>
          <w:rtl/>
        </w:rPr>
        <w:t>مجلة دورية | آفاق اقتصادية معاصرة | أكتوبر 2024</w:t>
      </w:r>
    </w:p>
    <w:p w14:paraId="04E041A3" w14:textId="77777777" w:rsidR="003A16DD" w:rsidRPr="003A16DD" w:rsidRDefault="003A16DD" w:rsidP="003A16DD">
      <w:r w:rsidRPr="003A16DD">
        <w:rPr>
          <w:rtl/>
        </w:rPr>
        <w:lastRenderedPageBreak/>
        <w:t>المؤشرات العالمية</w:t>
      </w:r>
    </w:p>
    <w:p w14:paraId="2A42B2C1" w14:textId="4BB2DC3D" w:rsidR="003A16DD" w:rsidRPr="003A16DD" w:rsidRDefault="003A16DD" w:rsidP="003A16DD">
      <w:r w:rsidRPr="003A16DD">
        <mc:AlternateContent>
          <mc:Choice Requires="wps">
            <w:drawing>
              <wp:inline distT="0" distB="0" distL="0" distR="0" wp14:anchorId="30B6576C" wp14:editId="70641CD4">
                <wp:extent cx="304800" cy="304800"/>
                <wp:effectExtent l="0" t="0" r="0" b="0"/>
                <wp:docPr id="1970046475"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9F3B2"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053DA" w14:textId="77777777" w:rsidR="003A16DD" w:rsidRPr="003A16DD" w:rsidRDefault="003A16DD" w:rsidP="003A16DD">
      <w:r w:rsidRPr="003A16DD">
        <w:rPr>
          <w:rtl/>
        </w:rPr>
        <w:t>مركز المعلومات ودعم اتخاذ القرار التابع لمجلس الوزراء المصري</w:t>
      </w:r>
    </w:p>
    <w:p w14:paraId="622DC5CF" w14:textId="77777777" w:rsidR="003A16DD" w:rsidRPr="003A16DD" w:rsidRDefault="003A16DD" w:rsidP="003A16DD">
      <w:r w:rsidRPr="003A16DD">
        <w:t>32.80</w:t>
      </w:r>
    </w:p>
    <w:p w14:paraId="110A7A75" w14:textId="77777777" w:rsidR="003A16DD" w:rsidRPr="003A16DD" w:rsidRDefault="003A16DD" w:rsidP="003A16DD">
      <w:r w:rsidRPr="003A16DD">
        <w:t>19.25</w:t>
      </w:r>
    </w:p>
    <w:p w14:paraId="5A088F54" w14:textId="77777777" w:rsidR="003A16DD" w:rsidRPr="003A16DD" w:rsidRDefault="003A16DD" w:rsidP="003A16DD">
      <w:r w:rsidRPr="003A16DD">
        <w:t>£</w:t>
      </w:r>
    </w:p>
    <w:p w14:paraId="156F6588" w14:textId="77777777" w:rsidR="003A16DD" w:rsidRPr="003A16DD" w:rsidRDefault="003A16DD" w:rsidP="003A16DD">
      <w:r w:rsidRPr="003A16DD">
        <w:t>21.45</w:t>
      </w:r>
    </w:p>
    <w:p w14:paraId="6D96C7FA" w14:textId="77777777" w:rsidR="003A16DD" w:rsidRPr="003A16DD" w:rsidRDefault="003A16DD" w:rsidP="003A16DD">
      <w:r w:rsidRPr="003A16DD">
        <w:t>$</w:t>
      </w:r>
    </w:p>
    <w:p w14:paraId="4C82BD27" w14:textId="77777777" w:rsidR="003A16DD" w:rsidRPr="003A16DD" w:rsidRDefault="003A16DD" w:rsidP="003A16DD">
      <w:r w:rsidRPr="003A16DD">
        <w:t>19.29</w:t>
      </w:r>
    </w:p>
    <w:p w14:paraId="4E9F5A68" w14:textId="77777777" w:rsidR="003A16DD" w:rsidRPr="003A16DD" w:rsidRDefault="003A16DD" w:rsidP="003A16DD">
      <w:r w:rsidRPr="003A16DD">
        <w:t>77</w:t>
      </w:r>
    </w:p>
    <w:p w14:paraId="525C2E6F" w14:textId="77777777" w:rsidR="003A16DD" w:rsidRPr="003A16DD" w:rsidRDefault="003A16DD" w:rsidP="003A16DD">
      <w:r w:rsidRPr="003A16DD">
        <w:rPr>
          <w:rtl/>
        </w:rPr>
        <w:t>في ظل التحول العالمي المتزايد نحو الاستثمارات والمشروعات التي تهدف إلى تعزيز الاستدامة، وحماية الموارد الطبيعية، ومكافحة التغير المناخي، من المتوقع أن يواصل سوق التمويل الأخضر العالمي النمو بين عامي 2024 و2034، بمعدل نمو سنوي مركب يبلغ 19.2%، ليصل حجم السوق في النهاية إلى نحو 38 تريليون دولار أمريكي بحلول عام 2034</w:t>
      </w:r>
      <w:r w:rsidRPr="003A16DD">
        <w:t>.</w:t>
      </w:r>
    </w:p>
    <w:p w14:paraId="356E2C52" w14:textId="77777777" w:rsidR="003A16DD" w:rsidRPr="003A16DD" w:rsidRDefault="003A16DD" w:rsidP="003A16DD">
      <w:r w:rsidRPr="003A16DD">
        <w:rPr>
          <w:rtl/>
        </w:rPr>
        <w:t>أ. شهد أحمد</w:t>
      </w:r>
    </w:p>
    <w:p w14:paraId="5EA71104" w14:textId="77777777" w:rsidR="003A16DD" w:rsidRPr="003A16DD" w:rsidRDefault="003A16DD" w:rsidP="003A16DD">
      <w:r w:rsidRPr="003A16DD">
        <w:rPr>
          <w:rtl/>
        </w:rPr>
        <w:t>باحث اقتصادي - مركز المعلومات ودعم اتخاذ القرار</w:t>
      </w:r>
    </w:p>
    <w:p w14:paraId="4A44AE61" w14:textId="42F415A0" w:rsidR="003A16DD" w:rsidRPr="003A16DD" w:rsidRDefault="003A16DD" w:rsidP="003A16DD">
      <w:r w:rsidRPr="003A16DD">
        <mc:AlternateContent>
          <mc:Choice Requires="wps">
            <w:drawing>
              <wp:inline distT="0" distB="0" distL="0" distR="0" wp14:anchorId="5E44A6D8" wp14:editId="44C133FC">
                <wp:extent cx="304800" cy="304800"/>
                <wp:effectExtent l="0" t="0" r="0" b="0"/>
                <wp:docPr id="1906892369" name="Rectangle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417D0" id="Rectangle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E2969B" w14:textId="5038E811" w:rsidR="003A16DD" w:rsidRPr="003A16DD" w:rsidRDefault="003A16DD" w:rsidP="003A16DD">
      <w:r w:rsidRPr="003A16DD">
        <mc:AlternateContent>
          <mc:Choice Requires="wps">
            <w:drawing>
              <wp:inline distT="0" distB="0" distL="0" distR="0" wp14:anchorId="0AC199CB" wp14:editId="1DDA0685">
                <wp:extent cx="304800" cy="304800"/>
                <wp:effectExtent l="0" t="0" r="0" b="0"/>
                <wp:docPr id="2005473080" name="Rectangle 229" descr="+ 2 $ + $ $ $ ى + $ O $ 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72957" id="Rectangle 229" o:spid="_x0000_s1026" alt="+ 2 $ + $ $ $ ى + $ O $ 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B88A34" w14:textId="77777777" w:rsidR="003A16DD" w:rsidRPr="003A16DD" w:rsidRDefault="003A16DD" w:rsidP="003A16DD">
      <w:pPr>
        <w:rPr>
          <w:b/>
          <w:bCs/>
        </w:rPr>
      </w:pPr>
      <w:r w:rsidRPr="003A16DD">
        <w:rPr>
          <w:b/>
          <w:bCs/>
          <w:rtl/>
        </w:rPr>
        <w:t>نظرة عامة على سوق التمويل الأخضر العالمي في عام 2023</w:t>
      </w:r>
      <w:r w:rsidRPr="003A16DD">
        <w:rPr>
          <w:b/>
          <w:bCs/>
        </w:rPr>
        <w:t>:</w:t>
      </w:r>
    </w:p>
    <w:p w14:paraId="749ADB2F" w14:textId="77777777" w:rsidR="003A16DD" w:rsidRPr="003A16DD" w:rsidRDefault="003A16DD" w:rsidP="003A16DD">
      <w:r w:rsidRPr="003A16DD">
        <w:rPr>
          <w:rtl/>
        </w:rPr>
        <w:t>يعد "التمويل الأخضر</w:t>
      </w:r>
      <w:r w:rsidRPr="003A16DD">
        <w:t xml:space="preserve">" (Green Finance) </w:t>
      </w:r>
      <w:r w:rsidRPr="003A16DD">
        <w:rPr>
          <w:rtl/>
        </w:rPr>
        <w:t>المعروف أيضاً باسم التمويل المستدام بمثابة نظام بيئي مالي يسعى إلى دمج "المعايير البيئية والاجتماعية والحوكمة</w:t>
      </w:r>
      <w:r w:rsidRPr="003A16DD">
        <w:t xml:space="preserve">" (ESG) </w:t>
      </w:r>
      <w:r w:rsidRPr="003A16DD">
        <w:rPr>
          <w:rtl/>
        </w:rPr>
        <w:t>في قرارات الاستثمار، من خلال توجيه رأس المال نحو المشروعات والشركات التي تهتم بتعزيز التنمية المستدامة، ومكافحة التغير المناخي، وحماية الموارد الطبيعية</w:t>
      </w:r>
      <w:r w:rsidRPr="003A16DD">
        <w:t>.</w:t>
      </w:r>
    </w:p>
    <w:p w14:paraId="73D7824C" w14:textId="77777777" w:rsidR="003A16DD" w:rsidRPr="003A16DD" w:rsidRDefault="003A16DD" w:rsidP="003A16DD">
      <w:r w:rsidRPr="003A16DD">
        <w:rPr>
          <w:rtl/>
        </w:rPr>
        <w:t>وفي الآونة الأخيرة، اكتسبت استراتيجيات الاستثمار المستدام، و"الاستثمار المسؤول اجتماعيًّا</w:t>
      </w:r>
      <w:r w:rsidRPr="003A16DD">
        <w:t>"(Socially Responsible Investing)</w:t>
      </w:r>
      <w:r w:rsidRPr="003A16DD">
        <w:rPr>
          <w:rtl/>
        </w:rPr>
        <w:t>، و"الاستثمار المؤثر</w:t>
      </w:r>
      <w:r w:rsidRPr="003A16DD">
        <w:t xml:space="preserve">" (Impact investing) </w:t>
      </w:r>
      <w:r w:rsidRPr="003A16DD">
        <w:rPr>
          <w:rtl/>
        </w:rPr>
        <w:t>زخمًا</w:t>
      </w:r>
    </w:p>
    <w:p w14:paraId="2DAE90ED" w14:textId="77777777" w:rsidR="003A16DD" w:rsidRPr="003A16DD" w:rsidRDefault="003A16DD" w:rsidP="003A16DD">
      <w:r w:rsidRPr="003A16DD">
        <w:rPr>
          <w:rtl/>
        </w:rPr>
        <w:t>كبيراً في سوق التمويل الأخضر العالمي، مما يعكس التحول العالمي نحو الاستثمارات والمشروعات التي تعزز الاستدامة، وتمتلك تأثیرًا إيجابيًّا على المجتمعات</w:t>
      </w:r>
      <w:r w:rsidRPr="003A16DD">
        <w:t>.</w:t>
      </w:r>
    </w:p>
    <w:p w14:paraId="1CFA9C8E" w14:textId="77777777" w:rsidR="003A16DD" w:rsidRPr="003A16DD" w:rsidRDefault="003A16DD" w:rsidP="003A16DD">
      <w:r w:rsidRPr="003A16DD">
        <w:rPr>
          <w:rtl/>
        </w:rPr>
        <w:t>وعليه، فقد بلغ حجم سوق التمويل الأخضر العالمي 5.49 تريليونات دولار أمريكي في عام 2023، ومن المتوقع أن يرتفع إلى نحو 6.61 تريليونات دولار أمريكي في عام 2024، كما هو موضح بالشكل</w:t>
      </w:r>
      <w:r w:rsidRPr="003A16DD">
        <w:t xml:space="preserve"> (1).</w:t>
      </w:r>
    </w:p>
    <w:p w14:paraId="5554BFDD" w14:textId="77777777" w:rsidR="003A16DD" w:rsidRPr="003A16DD" w:rsidRDefault="003A16DD" w:rsidP="003A16DD">
      <w:r w:rsidRPr="003A16DD">
        <w:rPr>
          <w:rtl/>
        </w:rPr>
        <w:lastRenderedPageBreak/>
        <w:t>وعلى المدى الطويل، من المتوقع أن يواصل سوق التمويل الأخضر العالمي النمو خلال الفترة (2024-2034)، بمعدل نمو سنوي مركب يبلغ 19.2%، ليصل حجم السوق إلى نحو 38.19 تريليون دولار أمريكي بحلول عام 2034</w:t>
      </w:r>
      <w:r w:rsidRPr="003A16DD">
        <w:t>.</w:t>
      </w:r>
    </w:p>
    <w:p w14:paraId="2F5157AE" w14:textId="77777777" w:rsidR="003A16DD" w:rsidRPr="003A16DD" w:rsidRDefault="003A16DD" w:rsidP="003A16DD">
      <w:r w:rsidRPr="003A16DD">
        <w:rPr>
          <w:rtl/>
        </w:rPr>
        <w:t>الشكل (1): تطور حجم سوق التمويل الأخضر العالمي خلال الفترة</w:t>
      </w:r>
      <w:r w:rsidRPr="003A16DD">
        <w:t xml:space="preserve"> (2023-2034):</w:t>
      </w:r>
    </w:p>
    <w:p w14:paraId="5E9D723F" w14:textId="1D359A90" w:rsidR="003A16DD" w:rsidRPr="003A16DD" w:rsidRDefault="003A16DD" w:rsidP="003A16DD">
      <w:r w:rsidRPr="003A16DD">
        <mc:AlternateContent>
          <mc:Choice Requires="wps">
            <w:drawing>
              <wp:inline distT="0" distB="0" distL="0" distR="0" wp14:anchorId="4035B4BF" wp14:editId="30DCAF16">
                <wp:extent cx="304800" cy="304800"/>
                <wp:effectExtent l="0" t="0" r="0" b="0"/>
                <wp:docPr id="1749561519" name="Rectangle 228" descr="تريليون دولار أمريكي 45 38.19 40 33.46 35 29.09 30 24.17 20.08 25 16.69 20 13.86 11.52 15 9.57 7.95 6.61 5.49 10 5 0 2034 2033 2032 2031 2030 2029 2028 2027 2026 2025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46248E" id="Rectangle 228" o:spid="_x0000_s1026" alt="تريليون دولار أمريكي 45 38.19 40 33.46 35 29.09 30 24.17 20.08 25 16.69 20 13.86 11.52 15 9.57 7.95 6.61 5.49 10 5 0 2034 2033 2032 2031 2030 2029 2028 2027 2026 2025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34B207" w14:textId="77777777" w:rsidR="003A16DD" w:rsidRPr="003A16DD" w:rsidRDefault="003A16DD" w:rsidP="003A16DD">
      <w:r w:rsidRPr="003A16DD">
        <w:rPr>
          <w:rtl/>
        </w:rPr>
        <w:t>ملحوظة: البيانات من عام 2024 إلى 2034 بيانات متوقعة</w:t>
      </w:r>
      <w:r w:rsidRPr="003A16DD">
        <w:t>.</w:t>
      </w:r>
    </w:p>
    <w:p w14:paraId="559E99E6" w14:textId="77777777" w:rsidR="003A16DD" w:rsidRPr="003A16DD" w:rsidRDefault="003A16DD" w:rsidP="003A16DD">
      <w:r w:rsidRPr="003A16DD">
        <w:rPr>
          <w:rtl/>
        </w:rPr>
        <w:t>المصدر: شركة "بريسيدنس ريسيرش</w:t>
      </w:r>
      <w:r w:rsidRPr="003A16DD">
        <w:t>" (Precedence Research</w:t>
      </w:r>
      <w:r w:rsidRPr="003A16DD">
        <w:rPr>
          <w:rtl/>
        </w:rPr>
        <w:t xml:space="preserve">، </w:t>
      </w:r>
      <w:r w:rsidRPr="003A16DD">
        <w:t>"</w:t>
      </w:r>
      <w:r w:rsidRPr="003A16DD">
        <w:rPr>
          <w:rtl/>
        </w:rPr>
        <w:t>حجم سوق التمويل المستدام: الحصة والاتجاهات من 2024 إلى 2034". أغسطس 2024</w:t>
      </w:r>
      <w:r w:rsidRPr="003A16DD">
        <w:t>.</w:t>
      </w:r>
    </w:p>
    <w:p w14:paraId="4082E0D9" w14:textId="77777777" w:rsidR="003A16DD" w:rsidRPr="003A16DD" w:rsidRDefault="003A16DD" w:rsidP="003A16DD">
      <w:pPr>
        <w:rPr>
          <w:b/>
          <w:bCs/>
        </w:rPr>
      </w:pPr>
      <w:r w:rsidRPr="003A16DD">
        <w:rPr>
          <w:b/>
          <w:bCs/>
          <w:rtl/>
        </w:rPr>
        <w:t>تباينات إقليمية في سوق التمويل الأخضر العالمي</w:t>
      </w:r>
      <w:r w:rsidRPr="003A16DD">
        <w:rPr>
          <w:b/>
          <w:bCs/>
        </w:rPr>
        <w:t>:</w:t>
      </w:r>
    </w:p>
    <w:p w14:paraId="77F8CBEE" w14:textId="77777777" w:rsidR="003A16DD" w:rsidRPr="003A16DD" w:rsidRDefault="003A16DD" w:rsidP="003A16DD">
      <w:r w:rsidRPr="003A16DD">
        <w:rPr>
          <w:rtl/>
        </w:rPr>
        <w:t>قادت أوروبا سوق التمويل الأخضر العالمي في عام 2023، بحصة سوقية بلغت 40% من حجم السوق العالمية، بما يعادل 2.20 تريليون دولار أمريكي، كما هو موضح بالشكل</w:t>
      </w:r>
      <w:r w:rsidRPr="003A16DD">
        <w:t xml:space="preserve"> (2).</w:t>
      </w:r>
    </w:p>
    <w:p w14:paraId="1EB46745" w14:textId="77777777" w:rsidR="003A16DD" w:rsidRPr="003A16DD" w:rsidRDefault="003A16DD" w:rsidP="003A16DD">
      <w:r w:rsidRPr="003A16DD">
        <w:rPr>
          <w:rtl/>
        </w:rPr>
        <w:t>فيما استحوذت أمريكا الشمالية على حصة</w:t>
      </w:r>
    </w:p>
    <w:p w14:paraId="09EA74A6" w14:textId="77777777" w:rsidR="003A16DD" w:rsidRPr="003A16DD" w:rsidRDefault="003A16DD" w:rsidP="003A16DD">
      <w:r w:rsidRPr="003A16DD">
        <w:rPr>
          <w:rtl/>
        </w:rPr>
        <w:t>سوقية ملحوظة بلغت 29% من سوق التمويل الأخضر العالمي في عام 2023، مدعومةً بالولايات المتحدة الأمريكية وكندا اللتين تعتبران من اللاعبين البارزين في تلك السوق. تلتها منطقة آسيا والمحيط الهادئ بحصة سوقية بلغت 25%، فيما بلغت الحصص السوقية لكل من أمريكا اللاتينية، ومنطقة الشرق الأوسط وإفريقيا 4% و2% على الترتيب</w:t>
      </w:r>
      <w:r w:rsidRPr="003A16DD">
        <w:t>.</w:t>
      </w:r>
    </w:p>
    <w:p w14:paraId="0289A8B9" w14:textId="77777777" w:rsidR="003A16DD" w:rsidRPr="003A16DD" w:rsidRDefault="003A16DD" w:rsidP="003A16DD">
      <w:r w:rsidRPr="003A16DD">
        <w:rPr>
          <w:rtl/>
        </w:rPr>
        <w:t>الشكل (2): الحصص السوقية للمناطق الإقليمية من حجم سوق التمويل الأخضر العالمي في عام 2023</w:t>
      </w:r>
      <w:r w:rsidRPr="003A16DD">
        <w:t>:</w:t>
      </w:r>
    </w:p>
    <w:p w14:paraId="761A7F52" w14:textId="16535910" w:rsidR="003A16DD" w:rsidRPr="003A16DD" w:rsidRDefault="003A16DD" w:rsidP="003A16DD">
      <w:r w:rsidRPr="003A16DD">
        <mc:AlternateContent>
          <mc:Choice Requires="wps">
            <w:drawing>
              <wp:inline distT="0" distB="0" distL="0" distR="0" wp14:anchorId="6763DF79" wp14:editId="49CE9C6A">
                <wp:extent cx="304800" cy="304800"/>
                <wp:effectExtent l="0" t="0" r="0" b="0"/>
                <wp:docPr id="1483128752" name="Rectangle 227" descr="(%) 2 4 40 25 29 منطقة آسيا والمحيط الهادئ ■ أمريكا الشمالية ■ أوروبا ■ منطقة الشرق الأوسط وإفريقيا ■ أمريكا اللاتين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D4499" id="Rectangle 227" o:spid="_x0000_s1026" alt="(%) 2 4 40 25 29 منطقة آسيا والمحيط الهادئ ■ أمريكا الشمالية ■ أوروبا ■ منطقة الشرق الأوسط وإفريقيا ■ أمريكا اللاتين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935CE2" w14:textId="77777777" w:rsidR="003A16DD" w:rsidRPr="003A16DD" w:rsidRDefault="003A16DD" w:rsidP="003A16DD">
      <w:r w:rsidRPr="003A16DD">
        <w:rPr>
          <w:rtl/>
        </w:rPr>
        <w:t>المصدر: شركة "بريسيدنس ريسيرش</w:t>
      </w:r>
      <w:r w:rsidRPr="003A16DD">
        <w:t>" (Precedence Research</w:t>
      </w:r>
      <w:r w:rsidRPr="003A16DD">
        <w:rPr>
          <w:rtl/>
        </w:rPr>
        <w:t xml:space="preserve">، </w:t>
      </w:r>
      <w:r w:rsidRPr="003A16DD">
        <w:t>"</w:t>
      </w:r>
      <w:r w:rsidRPr="003A16DD">
        <w:rPr>
          <w:rtl/>
        </w:rPr>
        <w:t>حجم سوق التمويل المستدام: الحصة والاتجاهات من 2024 إلى 2034". أغسطس 2024</w:t>
      </w:r>
      <w:r w:rsidRPr="003A16DD">
        <w:t>.</w:t>
      </w:r>
    </w:p>
    <w:p w14:paraId="3D5F30D4" w14:textId="77777777" w:rsidR="003A16DD" w:rsidRPr="003A16DD" w:rsidRDefault="003A16DD" w:rsidP="003A16DD">
      <w:r w:rsidRPr="003A16DD">
        <w:rPr>
          <w:rtl/>
        </w:rPr>
        <w:t>ونتيجة لذلك، شهدت أوروبا زيادة كبيرة في إصدار السندات الخضراء، وتركيزاً قويًّا على دمج "المعايير البيئية والاجتماعية والحوكمة" ضمن استراتیجيات الشركات</w:t>
      </w:r>
      <w:r w:rsidRPr="003A16DD">
        <w:t>.</w:t>
      </w:r>
    </w:p>
    <w:p w14:paraId="07E1100F" w14:textId="77777777" w:rsidR="003A16DD" w:rsidRPr="003A16DD" w:rsidRDefault="003A16DD" w:rsidP="003A16DD">
      <w:r w:rsidRPr="003A16DD">
        <w:rPr>
          <w:rtl/>
        </w:rPr>
        <w:t>وعليه، تشير التوقعات إلى أن حجم سوق التمويل الأخضر الأوروبية سيبلغ نحو 2.64 تريليون دولار أمريكي في عام 2024</w:t>
      </w:r>
      <w:r w:rsidRPr="003A16DD">
        <w:t>.</w:t>
      </w:r>
    </w:p>
    <w:p w14:paraId="6031B729" w14:textId="77777777" w:rsidR="003A16DD" w:rsidRPr="003A16DD" w:rsidRDefault="003A16DD" w:rsidP="003A16DD">
      <w:r w:rsidRPr="003A16DD">
        <w:rPr>
          <w:rtl/>
        </w:rPr>
        <w:t>ومن المتوقع أن تواصل السوق نموها خلال الفترة (2024-2034)، بمعدل نمو سنوي مركب يبلغ 20%، ليصل حجم سوق التمويل الأخضر الأوروبي في النهاية إلى نحو 15.28 تريليون دولار أمريكي بحلول عام 2034، كما هو موضح بالشكل</w:t>
      </w:r>
      <w:r w:rsidRPr="003A16DD">
        <w:t xml:space="preserve"> (3).</w:t>
      </w:r>
    </w:p>
    <w:p w14:paraId="6E4C8412" w14:textId="77777777" w:rsidR="003A16DD" w:rsidRPr="003A16DD" w:rsidRDefault="003A16DD" w:rsidP="003A16DD">
      <w:r w:rsidRPr="003A16DD">
        <w:rPr>
          <w:rtl/>
        </w:rPr>
        <w:t>وبالمثل، فقد شهدت منطقة آسيا والمحيط الهادئ نمواً سريعاً في سوق التمويل الأخضر، مدفوعاً بالمبادرات الحكومية، وتزايد اهتمام المستثمرين</w:t>
      </w:r>
      <w:r w:rsidRPr="003A16DD">
        <w:t>.</w:t>
      </w:r>
    </w:p>
    <w:p w14:paraId="0873A120" w14:textId="77777777" w:rsidR="003A16DD" w:rsidRPr="003A16DD" w:rsidRDefault="003A16DD" w:rsidP="003A16DD">
      <w:r w:rsidRPr="003A16DD">
        <w:rPr>
          <w:rtl/>
        </w:rPr>
        <w:t>ومن المتوقع أن تتوسع منطقة آسيا والمحيط الهادئ بأسرع معدل نمو سنوي مركب خلال الفترة</w:t>
      </w:r>
      <w:r w:rsidRPr="003A16DD">
        <w:t xml:space="preserve"> (2024-2034).</w:t>
      </w:r>
    </w:p>
    <w:p w14:paraId="56F90265" w14:textId="77777777" w:rsidR="003A16DD" w:rsidRPr="003A16DD" w:rsidRDefault="003A16DD" w:rsidP="003A16DD">
      <w:r w:rsidRPr="003A16DD">
        <w:rPr>
          <w:rtl/>
        </w:rPr>
        <w:lastRenderedPageBreak/>
        <w:t>هذا، وترجع هيمنة أوروبا على سوق التمويل الأخضر العالمي إلى قيامها بتعزيز التمويل المستدام بشكل استباقي، وتبني العديد من اللوائح لتشجيع الاستثمارات في المشروعات المستدامة، وذلك في إطار خطة عمل الاتحاد الأوروبي بشأن التمويل المستدام، التي تم إصدارها في عام 2018</w:t>
      </w:r>
      <w:r w:rsidRPr="003A16DD">
        <w:t>.</w:t>
      </w:r>
    </w:p>
    <w:p w14:paraId="29DDB841" w14:textId="77777777" w:rsidR="003A16DD" w:rsidRPr="003A16DD" w:rsidRDefault="003A16DD" w:rsidP="003A16DD">
      <w:r w:rsidRPr="003A16DD">
        <w:rPr>
          <w:rtl/>
        </w:rPr>
        <w:t>وقد ساهمت تلك الخطة بشكل رئيس في توجيه رأس المال الخاص للمبادرات المستدامة، ومواءمة القطاع المالي مع الأهداف المناخية</w:t>
      </w:r>
      <w:r w:rsidRPr="003A16DD">
        <w:t>.</w:t>
      </w:r>
    </w:p>
    <w:p w14:paraId="39F26E1B" w14:textId="77777777" w:rsidR="003A16DD" w:rsidRPr="003A16DD" w:rsidRDefault="003A16DD" w:rsidP="003A16DD">
      <w:r w:rsidRPr="003A16DD">
        <w:rPr>
          <w:rtl/>
        </w:rPr>
        <w:t>ولا تزال الحكومات والمؤسسات الأوروبية تدعم بنشاط مبادرات التمويل المستدام وتمولها. على سبيل المثال، يعد "بنك الاستثمار الأوروبي</w:t>
      </w:r>
      <w:r w:rsidRPr="003A16DD">
        <w:t xml:space="preserve">" (European Investment Bank, EIB) </w:t>
      </w:r>
      <w:r w:rsidRPr="003A16DD">
        <w:rPr>
          <w:rtl/>
        </w:rPr>
        <w:t>لاعبًا رئيساً في التمويل الأخضر: حيث يوفر التمويل للمشروعات المستدامة في جميع أنحاء أوروبا</w:t>
      </w:r>
      <w:r w:rsidRPr="003A16DD">
        <w:t>.</w:t>
      </w:r>
    </w:p>
    <w:p w14:paraId="2476C924" w14:textId="77777777" w:rsidR="003A16DD" w:rsidRPr="003A16DD" w:rsidRDefault="003A16DD" w:rsidP="003A16DD">
      <w:r w:rsidRPr="003A16DD">
        <w:rPr>
          <w:rtl/>
        </w:rPr>
        <w:t>فضلًا عن ذلك، فإن تزايد وعي المستثمرين والمستهلكين الأوروبيين ب"المعايير البيئية والاجتماعية والحوكمة" يحفز الطلب على المنتجات المالية المستدامة، مثل السندات الخضراء</w:t>
      </w:r>
      <w:r w:rsidRPr="003A16DD">
        <w:t xml:space="preserve"> (Bonds </w:t>
      </w:r>
      <w:r w:rsidRPr="003A16DD">
        <w:rPr>
          <w:rtl/>
        </w:rPr>
        <w:t>المستدامة</w:t>
      </w:r>
      <w:r w:rsidRPr="003A16DD">
        <w:t>.</w:t>
      </w:r>
    </w:p>
    <w:p w14:paraId="7C0F40EB" w14:textId="77777777" w:rsidR="003A16DD" w:rsidRPr="003A16DD" w:rsidRDefault="003A16DD" w:rsidP="003A16DD">
      <w:r w:rsidRPr="003A16DD">
        <w:t>Green)</w:t>
      </w:r>
      <w:r w:rsidRPr="003A16DD">
        <w:rPr>
          <w:rtl/>
        </w:rPr>
        <w:t>، والقروض</w:t>
      </w:r>
    </w:p>
    <w:p w14:paraId="703A6537" w14:textId="77777777" w:rsidR="003A16DD" w:rsidRPr="003A16DD" w:rsidRDefault="003A16DD" w:rsidP="003A16DD">
      <w:r w:rsidRPr="003A16DD">
        <w:rPr>
          <w:rtl/>
        </w:rPr>
        <w:t>الشكل (3): تطور حجم سوق التمويل الأخضر الأوروبي خلال الفترة</w:t>
      </w:r>
      <w:r w:rsidRPr="003A16DD">
        <w:t xml:space="preserve"> (2023-2034):</w:t>
      </w:r>
    </w:p>
    <w:p w14:paraId="0B49D3EA" w14:textId="359B2784" w:rsidR="003A16DD" w:rsidRPr="003A16DD" w:rsidRDefault="003A16DD" w:rsidP="003A16DD">
      <w:r w:rsidRPr="003A16DD">
        <mc:AlternateContent>
          <mc:Choice Requires="wps">
            <w:drawing>
              <wp:inline distT="0" distB="0" distL="0" distR="0" wp14:anchorId="7D8107DC" wp14:editId="75436589">
                <wp:extent cx="304800" cy="304800"/>
                <wp:effectExtent l="0" t="0" r="0" b="0"/>
                <wp:docPr id="1764916392" name="Rectangle 226" descr="20 15.28 13.38 11.64 15 9.67 8.03 6.68 10 5.54 4.61 3.83 3.18 2.64 2.20 5 0 2034 2033 2032 2031 2030 2029 2028 2027 2026 2025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64F9C" id="Rectangle 226" o:spid="_x0000_s1026" alt="20 15.28 13.38 11.64 15 9.67 8.03 6.68 10 5.54 4.61 3.83 3.18 2.64 2.20 5 0 2034 2033 2032 2031 2030 2029 2028 2027 2026 2025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35EE6" w14:textId="77777777" w:rsidR="003A16DD" w:rsidRPr="003A16DD" w:rsidRDefault="003A16DD" w:rsidP="003A16DD">
      <w:r w:rsidRPr="003A16DD">
        <w:rPr>
          <w:rtl/>
        </w:rPr>
        <w:t>ملحوظة: البيانات من عام 2024 إلى 2034 بيانات متوقعة</w:t>
      </w:r>
      <w:r w:rsidRPr="003A16DD">
        <w:t>.</w:t>
      </w:r>
    </w:p>
    <w:p w14:paraId="5B6C5B72" w14:textId="77777777" w:rsidR="003A16DD" w:rsidRPr="003A16DD" w:rsidRDefault="003A16DD" w:rsidP="003A16DD">
      <w:r w:rsidRPr="003A16DD">
        <w:rPr>
          <w:rtl/>
        </w:rPr>
        <w:t>المصدر: شركة "بريسيدنس ريسيرش</w:t>
      </w:r>
      <w:r w:rsidRPr="003A16DD">
        <w:t>" (Precedence Research</w:t>
      </w:r>
      <w:r w:rsidRPr="003A16DD">
        <w:rPr>
          <w:rtl/>
        </w:rPr>
        <w:t xml:space="preserve">، </w:t>
      </w:r>
      <w:r w:rsidRPr="003A16DD">
        <w:t>"</w:t>
      </w:r>
      <w:r w:rsidRPr="003A16DD">
        <w:rPr>
          <w:rtl/>
        </w:rPr>
        <w:t>حجم سوق التمويل المستدام: الحصة والاتجاهات من 2024 إلى 2034"، أغسطس 2024</w:t>
      </w:r>
      <w:r w:rsidRPr="003A16DD">
        <w:t>.</w:t>
      </w:r>
    </w:p>
    <w:p w14:paraId="66FCFF9A" w14:textId="77777777" w:rsidR="003A16DD" w:rsidRPr="003A16DD" w:rsidRDefault="003A16DD" w:rsidP="003A16DD">
      <w:pPr>
        <w:rPr>
          <w:b/>
          <w:bCs/>
        </w:rPr>
      </w:pPr>
      <w:r w:rsidRPr="003A16DD">
        <w:rPr>
          <w:b/>
          <w:bCs/>
          <w:rtl/>
        </w:rPr>
        <w:t>أهم أدوات التمويل الأخضر في عام 2023</w:t>
      </w:r>
      <w:r w:rsidRPr="003A16DD">
        <w:rPr>
          <w:b/>
          <w:bCs/>
        </w:rPr>
        <w:t>:</w:t>
      </w:r>
    </w:p>
    <w:p w14:paraId="12E692F6" w14:textId="77777777" w:rsidR="003A16DD" w:rsidRPr="003A16DD" w:rsidRDefault="003A16DD" w:rsidP="003A16DD">
      <w:r w:rsidRPr="003A16DD">
        <w:rPr>
          <w:rtl/>
        </w:rPr>
        <w:t>يتضمن سوق التمويل الأخضر العالمي العديد من الأدوات، وفي مقدمتها السندات المستدامة، بما في ذلك السندات الخضراء، و"السندات الاجتماعية</w:t>
      </w:r>
      <w:r w:rsidRPr="003A16DD">
        <w:t xml:space="preserve">" (Social Bonds). </w:t>
      </w:r>
      <w:r w:rsidRPr="003A16DD">
        <w:rPr>
          <w:rtl/>
        </w:rPr>
        <w:t>و"السندات المستدامة المختلطة</w:t>
      </w:r>
      <w:r w:rsidRPr="003A16DD">
        <w:t>" -Mixed) (sustainability Bond</w:t>
      </w:r>
      <w:r w:rsidRPr="003A16DD">
        <w:rPr>
          <w:rtl/>
        </w:rPr>
        <w:t>، و"السندات المرتبطة بالاستدامة</w:t>
      </w:r>
      <w:r w:rsidRPr="003A16DD">
        <w:t>" (Sustainability-linked Bonds).</w:t>
      </w:r>
    </w:p>
    <w:p w14:paraId="32A09CF1" w14:textId="77777777" w:rsidR="003A16DD" w:rsidRPr="003A16DD" w:rsidRDefault="003A16DD" w:rsidP="003A16DD">
      <w:r w:rsidRPr="003A16DD">
        <w:rPr>
          <w:rtl/>
        </w:rPr>
        <w:t>وقد بلغت قيمة السندات المستدامة التي تم إصدارها في عام 2023 نحو 939 مليار دولار أمريكي، بزيادة قدرها 3% عن نفس الفترة من عام 2022، وفقًا لوكالة "بلومبرج</w:t>
      </w:r>
      <w:r w:rsidRPr="003A16DD">
        <w:t>" (Bloomberg).</w:t>
      </w:r>
    </w:p>
    <w:p w14:paraId="56B19E85" w14:textId="77777777" w:rsidR="003A16DD" w:rsidRPr="003A16DD" w:rsidRDefault="003A16DD" w:rsidP="003A16DD">
      <w:r w:rsidRPr="003A16DD">
        <w:rPr>
          <w:rtl/>
        </w:rPr>
        <w:t>وفي مقدمة السندات المستدامة، تأتي السندات الخضراء التي سيطرت على سوق التمويل الأخضر العالمي في عام 2023: حيث سجلت مبيعات قياسية من قبل الشركات والحكومات، بلغت قيمتها 575 مليار دولار أمريكي، بزيادة طفيفة عن مبيعات عام 2022 البالغة 573 مليار دولار أمريكي</w:t>
      </w:r>
      <w:r w:rsidRPr="003A16DD">
        <w:t>.</w:t>
      </w:r>
    </w:p>
    <w:p w14:paraId="771B2D67" w14:textId="77777777" w:rsidR="003A16DD" w:rsidRPr="003A16DD" w:rsidRDefault="003A16DD" w:rsidP="003A16DD">
      <w:r w:rsidRPr="003A16DD">
        <w:rPr>
          <w:rtl/>
        </w:rPr>
        <w:t>وللعام الثاني على التوالي، قادت الصين إصدار السندات الخضراء حول العالم: حيث بلغ إجمالي قيمة السندات الخضراء المصنفة التي أصدرتها الجهات الصينية في عام 2023 نحو 131 مليار دولار أمريكي، فيما احتلت ألمانيا المرتبة الثانية في إصدار السندات الخضراء، بقيمة بلغت 67.5 مليار دولار أمريكي</w:t>
      </w:r>
      <w:r w:rsidRPr="003A16DD">
        <w:t>.</w:t>
      </w:r>
    </w:p>
    <w:p w14:paraId="68A9C77F" w14:textId="77777777" w:rsidR="003A16DD" w:rsidRPr="003A16DD" w:rsidRDefault="003A16DD" w:rsidP="003A16DD">
      <w:r w:rsidRPr="003A16DD">
        <w:rPr>
          <w:rtl/>
        </w:rPr>
        <w:t>جدير بالذكر أن سوق السندات الخضراء لـ"منطقة هونج كونج الإدارية الخاصة</w:t>
      </w:r>
      <w:r w:rsidRPr="003A16DD">
        <w:t xml:space="preserve">" Hong) (Kong SAR </w:t>
      </w:r>
      <w:r w:rsidRPr="003A16DD">
        <w:rPr>
          <w:rtl/>
        </w:rPr>
        <w:t>قد سجلت أكبر زيادة منفردة: حيث نمت بنسبة 173.3% على أساس سنوي</w:t>
      </w:r>
      <w:r w:rsidRPr="003A16DD">
        <w:t>.</w:t>
      </w:r>
    </w:p>
    <w:p w14:paraId="54572F5F" w14:textId="77777777" w:rsidR="003A16DD" w:rsidRPr="003A16DD" w:rsidRDefault="003A16DD" w:rsidP="003A16DD">
      <w:r w:rsidRPr="003A16DD">
        <w:rPr>
          <w:rtl/>
        </w:rPr>
        <w:lastRenderedPageBreak/>
        <w:t>بالنسبة إلى السندات الاجتماعية، فقد بلغت مبيعاتها لعام 2023 نحو 135 مليار دولار أمريكي، دون تغيير تقريبًا عن عام 2022، وهو ما يعد تراجعاً عن أحجام الإصدار القياسية خلال جائحة "كوفيد-19"، عندما تم إصدار 220 مليار دولار أمريكي من السندات الاجتماعية في عام 2021</w:t>
      </w:r>
      <w:r w:rsidRPr="003A16DD">
        <w:t>.</w:t>
      </w:r>
    </w:p>
    <w:p w14:paraId="2FC1405B" w14:textId="77777777" w:rsidR="003A16DD" w:rsidRPr="003A16DD" w:rsidRDefault="003A16DD" w:rsidP="003A16DD">
      <w:r w:rsidRPr="003A16DD">
        <w:rPr>
          <w:rtl/>
        </w:rPr>
        <w:t>سجلت السندات المرتبطة بالاستدامة التي تم إصدارها أكبر انخفاض بنسبة 22% في عام 2023. لتصل إلى 68 مليار دولار أمريكي، فيما انخفضت مبيعات سندات الاستدامة في عام 2023 بنسبة طفيفة بلغت 1.6% مقارنة بعام 2022، لتصل إلی 161 ملیار دولار أمریكي</w:t>
      </w:r>
      <w:r w:rsidRPr="003A16DD">
        <w:t>.</w:t>
      </w:r>
    </w:p>
    <w:p w14:paraId="23CEABAB" w14:textId="77777777" w:rsidR="003A16DD" w:rsidRPr="003A16DD" w:rsidRDefault="003A16DD" w:rsidP="003A16DD">
      <w:pPr>
        <w:rPr>
          <w:b/>
          <w:bCs/>
        </w:rPr>
      </w:pPr>
      <w:r w:rsidRPr="003A16DD">
        <w:rPr>
          <w:b/>
          <w:bCs/>
          <w:rtl/>
        </w:rPr>
        <w:t>خاتمة</w:t>
      </w:r>
    </w:p>
    <w:p w14:paraId="4A9C72F9" w14:textId="77777777" w:rsidR="003A16DD" w:rsidRPr="003A16DD" w:rsidRDefault="003A16DD" w:rsidP="003A16DD">
      <w:r w:rsidRPr="003A16DD">
        <w:rPr>
          <w:rtl/>
        </w:rPr>
        <w:t>يمثل التمويل الأخضر أحد الأدوات الرئيسية لمواجهة تحديات التغير المناخي وتحقيق التنمية المستدامة عالميًا. ومن المتوقع خلال الفترة 2034-2023 أن يستمر هذا النوع من التمويل في النمو بشكل ملحوظ، مدعوماً بالتوجهات العالمية نحو التحول إلى اقتصاد صديق للبيئة. وستلعب الابتكارات المالية والسياسات الحكومية دوراً حاسماً في تعزيز الاستثمارات الخضراء، مما يسهم في تحقيق التوازن بين التنمية الاقتصادية وحماية البيئة</w:t>
      </w:r>
      <w:r w:rsidRPr="003A16DD">
        <w:t>.</w:t>
      </w:r>
    </w:p>
    <w:p w14:paraId="6EF3889B" w14:textId="77777777" w:rsidR="003A16DD" w:rsidRPr="003A16DD" w:rsidRDefault="003A16DD" w:rsidP="003A16DD">
      <w:r w:rsidRPr="003A16DD">
        <w:rPr>
          <w:rtl/>
        </w:rPr>
        <w:t>تریلیون دولار أمریكي</w:t>
      </w:r>
    </w:p>
    <w:p w14:paraId="0FCC8D76" w14:textId="77777777" w:rsidR="003A16DD" w:rsidRPr="003A16DD" w:rsidRDefault="003A16DD" w:rsidP="003A16DD">
      <w:r w:rsidRPr="003A16DD">
        <w:rPr>
          <w:rtl/>
        </w:rPr>
        <w:t>آفاق اقتصادية معاصرة</w:t>
      </w:r>
    </w:p>
    <w:p w14:paraId="355B91C1" w14:textId="77777777" w:rsidR="003A16DD" w:rsidRPr="003A16DD" w:rsidRDefault="003A16DD" w:rsidP="003A16DD">
      <w:r w:rsidRPr="003A16DD">
        <w:t>0106</w:t>
      </w:r>
    </w:p>
    <w:p w14:paraId="14F36132" w14:textId="77777777" w:rsidR="003A16DD" w:rsidRPr="003A16DD" w:rsidRDefault="003A16DD" w:rsidP="003A16DD">
      <w:r w:rsidRPr="003A16DD">
        <w:rPr>
          <w:rtl/>
        </w:rPr>
        <w:t>مجلة دورية | آفاق اقتصادية معاصرة | أكتوبر 2024</w:t>
      </w:r>
    </w:p>
    <w:p w14:paraId="57E48AF6" w14:textId="77777777" w:rsidR="003A16DD" w:rsidRPr="003A16DD" w:rsidRDefault="003A16DD" w:rsidP="003A16DD">
      <w:r w:rsidRPr="003A16DD">
        <w:t>¥</w:t>
      </w:r>
    </w:p>
    <w:p w14:paraId="75B3EA5D" w14:textId="77777777" w:rsidR="003A16DD" w:rsidRPr="003A16DD" w:rsidRDefault="003A16DD" w:rsidP="003A16DD">
      <w:r w:rsidRPr="003A16DD">
        <w:t>18.72</w:t>
      </w:r>
    </w:p>
    <w:p w14:paraId="1232DA50" w14:textId="77777777" w:rsidR="003A16DD" w:rsidRPr="003A16DD" w:rsidRDefault="003A16DD" w:rsidP="003A16DD">
      <w:pPr>
        <w:rPr>
          <w:b/>
          <w:bCs/>
        </w:rPr>
      </w:pPr>
      <w:r w:rsidRPr="003A16DD">
        <w:rPr>
          <w:b/>
          <w:bCs/>
          <w:rtl/>
        </w:rPr>
        <w:t>توقعات مستقبلية</w:t>
      </w:r>
    </w:p>
    <w:p w14:paraId="43EDF186" w14:textId="2B6A168B" w:rsidR="003A16DD" w:rsidRPr="003A16DD" w:rsidRDefault="003A16DD" w:rsidP="003A16DD">
      <w:r w:rsidRPr="003A16DD">
        <mc:AlternateContent>
          <mc:Choice Requires="wps">
            <w:drawing>
              <wp:inline distT="0" distB="0" distL="0" distR="0" wp14:anchorId="5A177A22" wp14:editId="1B08607B">
                <wp:extent cx="304800" cy="304800"/>
                <wp:effectExtent l="0" t="0" r="0" b="0"/>
                <wp:docPr id="241756187"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D76AF"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577FF1" w14:textId="77777777" w:rsidR="003A16DD" w:rsidRPr="003A16DD" w:rsidRDefault="003A16DD" w:rsidP="003A16DD">
      <w:r w:rsidRPr="003A16DD">
        <w:rPr>
          <w:rtl/>
        </w:rPr>
        <w:t>مركز المعلومات ودعم اتخاذ القرار التابع لمجلس الوزراء المصري</w:t>
      </w:r>
    </w:p>
    <w:p w14:paraId="29D4075C" w14:textId="77777777" w:rsidR="003A16DD" w:rsidRPr="003A16DD" w:rsidRDefault="003A16DD" w:rsidP="003A16DD">
      <w:r w:rsidRPr="003A16DD">
        <w:t>32.80</w:t>
      </w:r>
    </w:p>
    <w:p w14:paraId="462B20D9" w14:textId="77777777" w:rsidR="003A16DD" w:rsidRPr="003A16DD" w:rsidRDefault="003A16DD" w:rsidP="003A16DD">
      <w:r w:rsidRPr="003A16DD">
        <w:t>19.25</w:t>
      </w:r>
    </w:p>
    <w:p w14:paraId="7F980928" w14:textId="77777777" w:rsidR="003A16DD" w:rsidRPr="003A16DD" w:rsidRDefault="003A16DD" w:rsidP="003A16DD">
      <w:r w:rsidRPr="003A16DD">
        <w:t>£</w:t>
      </w:r>
    </w:p>
    <w:p w14:paraId="06A44C0E" w14:textId="77777777" w:rsidR="003A16DD" w:rsidRPr="003A16DD" w:rsidRDefault="003A16DD" w:rsidP="003A16DD">
      <w:r w:rsidRPr="003A16DD">
        <w:t>21.45</w:t>
      </w:r>
    </w:p>
    <w:p w14:paraId="680666C3" w14:textId="77777777" w:rsidR="003A16DD" w:rsidRPr="003A16DD" w:rsidRDefault="003A16DD" w:rsidP="003A16DD">
      <w:r w:rsidRPr="003A16DD">
        <w:t>$</w:t>
      </w:r>
    </w:p>
    <w:p w14:paraId="58A13116" w14:textId="77777777" w:rsidR="003A16DD" w:rsidRPr="003A16DD" w:rsidRDefault="003A16DD" w:rsidP="003A16DD">
      <w:r w:rsidRPr="003A16DD">
        <w:t>19.29</w:t>
      </w:r>
    </w:p>
    <w:p w14:paraId="3AE50890" w14:textId="77777777" w:rsidR="003A16DD" w:rsidRPr="003A16DD" w:rsidRDefault="003A16DD" w:rsidP="003A16DD">
      <w:pPr>
        <w:rPr>
          <w:b/>
          <w:bCs/>
        </w:rPr>
      </w:pPr>
      <w:r w:rsidRPr="003A16DD">
        <w:rPr>
          <w:b/>
          <w:bCs/>
          <w:rtl/>
        </w:rPr>
        <w:t>آفاق ومستقبل التمويل الأخضر</w:t>
      </w:r>
    </w:p>
    <w:p w14:paraId="7F86418B" w14:textId="77777777" w:rsidR="003A16DD" w:rsidRPr="003A16DD" w:rsidRDefault="003A16DD" w:rsidP="003A16DD">
      <w:r w:rsidRPr="003A16DD">
        <w:t>77</w:t>
      </w:r>
    </w:p>
    <w:p w14:paraId="5C8D6B67" w14:textId="77777777" w:rsidR="003A16DD" w:rsidRPr="003A16DD" w:rsidRDefault="003A16DD" w:rsidP="003A16DD">
      <w:r w:rsidRPr="003A16DD">
        <w:rPr>
          <w:rtl/>
        </w:rPr>
        <w:lastRenderedPageBreak/>
        <w:t>يشكل مستقبل التمويل الأخضر أهمية بالغة في التصدي لتغير المناخ. ومن الضروري أن تتبنى المجتمعات المحلية نهجًا من القاعدة إلى القمة لتمكينها من الوصول إلى التمويل للتوسع في الاعتماد على مصادر الطاقة الخضراء</w:t>
      </w:r>
      <w:r w:rsidRPr="003A16DD">
        <w:t>.</w:t>
      </w:r>
    </w:p>
    <w:p w14:paraId="385E3CA3" w14:textId="77777777" w:rsidR="003A16DD" w:rsidRPr="003A16DD" w:rsidRDefault="003A16DD" w:rsidP="003A16DD">
      <w:r w:rsidRPr="003A16DD">
        <w:rPr>
          <w:rtl/>
        </w:rPr>
        <w:t>د. محمود خليفة جودة</w:t>
      </w:r>
    </w:p>
    <w:p w14:paraId="12491A7A" w14:textId="6CEE71B4" w:rsidR="003A16DD" w:rsidRPr="003A16DD" w:rsidRDefault="003A16DD" w:rsidP="003A16DD">
      <w:r w:rsidRPr="003A16DD">
        <mc:AlternateContent>
          <mc:Choice Requires="wps">
            <w:drawing>
              <wp:inline distT="0" distB="0" distL="0" distR="0" wp14:anchorId="51B543E4" wp14:editId="01A9DF76">
                <wp:extent cx="304800" cy="304800"/>
                <wp:effectExtent l="0" t="0" r="0" b="0"/>
                <wp:docPr id="299193464"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73704"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8964F5" w14:textId="69D3AD49" w:rsidR="003A16DD" w:rsidRPr="003A16DD" w:rsidRDefault="003A16DD" w:rsidP="003A16DD">
      <w:r w:rsidRPr="003A16DD">
        <mc:AlternateContent>
          <mc:Choice Requires="wps">
            <w:drawing>
              <wp:inline distT="0" distB="0" distL="0" distR="0" wp14:anchorId="31FA5DFE" wp14:editId="4619E0D9">
                <wp:extent cx="304800" cy="304800"/>
                <wp:effectExtent l="0" t="0" r="0" b="0"/>
                <wp:docPr id="967229921" name="Rectangle 223" descr="خبير ومدير تنفيذي بالإدارة العامة للمتابعة الخارجية - مركز المعلومات ودعم اتخاذ القرار، وعضو مجلس إدارة مركز المعلومات والاستشارات الإفريقية بجامعة القاهرة CO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8618B" id="Rectangle 223" o:spid="_x0000_s1026" alt="خبير ومدير تنفيذي بالإدارة العامة للمتابعة الخارجية - مركز المعلومات ودعم اتخاذ القرار، وعضو مجلس إدارة مركز المعلومات والاستشارات الإفريقية بجامعة القاهرة CO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F2CC0B" w14:textId="77777777" w:rsidR="003A16DD" w:rsidRPr="003A16DD" w:rsidRDefault="003A16DD" w:rsidP="003A16DD">
      <w:pPr>
        <w:rPr>
          <w:b/>
          <w:bCs/>
        </w:rPr>
      </w:pPr>
      <w:r w:rsidRPr="003A16DD">
        <w:rPr>
          <w:b/>
          <w:bCs/>
          <w:rtl/>
        </w:rPr>
        <w:t>مقدمة</w:t>
      </w:r>
    </w:p>
    <w:p w14:paraId="6B8A8EF2" w14:textId="77777777" w:rsidR="003A16DD" w:rsidRPr="003A16DD" w:rsidRDefault="003A16DD" w:rsidP="003A16DD">
      <w:r w:rsidRPr="003A16DD">
        <w:rPr>
          <w:rtl/>
        </w:rPr>
        <w:t>تواجه البشرية اليوم العديد من الأزمات والكوارث الطبيعية في ظل التغير المناخي، وهي الكوارث والأزمات التي تكبد الاقتصاد العالمي خسائر فادحة، بالإضافة إلى الخسائر في الأرواح، لذلك من الأهمية الاستعداد للمستقبل لمواجهة تلك الأزمات والكوارث، والتي سوف تزداد حدة في ظل عدم نجاح العالم في تحقيق الأهداف المناخية والحد من الانبعاثات</w:t>
      </w:r>
      <w:r w:rsidRPr="003A16DD">
        <w:t>.</w:t>
      </w:r>
    </w:p>
    <w:p w14:paraId="3D9AC8A9" w14:textId="77777777" w:rsidR="003A16DD" w:rsidRPr="003A16DD" w:rsidRDefault="003A16DD" w:rsidP="003A16DD">
      <w:r w:rsidRPr="003A16DD">
        <w:rPr>
          <w:rtl/>
        </w:rPr>
        <w:t>اتصالًا، يبرز التمويل الأخضر كأحد الحلول لجعل المستقبل على كوكبنا قابلًا للعيش، حيث يعد التمويل الأخضر خياراً أمثل لتحقيق التمويل المتوازن بما يحد من الانبعاثات الكربونية الضارة ويأخذ البعد البيئي في الاعتبار، حيث يركز التمويل الأخضر على ضخ الاستثمارات في المشروعات الصديقة للبيئة، والتي يمكن أن تساعد على وضع أهداف الأمم المتحدة للتنمية المستدامة على مسارها الصحيح</w:t>
      </w:r>
      <w:r w:rsidRPr="003A16DD">
        <w:t>.</w:t>
      </w:r>
    </w:p>
    <w:p w14:paraId="7610C0DA" w14:textId="77777777" w:rsidR="003A16DD" w:rsidRPr="003A16DD" w:rsidRDefault="003A16DD" w:rsidP="003A16DD">
      <w:r w:rsidRPr="003A16DD">
        <w:rPr>
          <w:rtl/>
        </w:rPr>
        <w:t>واتصالًا، فقد تبنت حكومات العالم عام 2015 ثلاث اتفاقيات رئيسة، وهي: اتفاقية باريس للمناخ، والاتفاق على أهداف الأمم المتحدة للتنمية المستدامة بحلول 2030، والتي تتضمن 17 هدفاً، والاتفاق حول حزمة "تمويل التنمية". ويُعد التمويل الأمر الأساسي والمشترك لتحقيق الاتفاقيات الثلاثة سالفة الذكر، مع وجود حاجة إلى رسم وترجمة للخطوات العملية بشكل يتناسب مع ظروف وخصوصية حالة كل دولة</w:t>
      </w:r>
      <w:r w:rsidRPr="003A16DD">
        <w:t>.</w:t>
      </w:r>
    </w:p>
    <w:p w14:paraId="7BC353A4" w14:textId="77777777" w:rsidR="003A16DD" w:rsidRPr="003A16DD" w:rsidRDefault="003A16DD" w:rsidP="003A16DD">
      <w:pPr>
        <w:rPr>
          <w:b/>
          <w:bCs/>
        </w:rPr>
      </w:pPr>
      <w:r w:rsidRPr="003A16DD">
        <w:rPr>
          <w:b/>
          <w:bCs/>
          <w:rtl/>
        </w:rPr>
        <w:t>أبرز التطورات في مجال التمويل الأخضر</w:t>
      </w:r>
      <w:r w:rsidRPr="003A16DD">
        <w:rPr>
          <w:b/>
          <w:bCs/>
        </w:rPr>
        <w:t>:</w:t>
      </w:r>
    </w:p>
    <w:p w14:paraId="0F6CC2E0" w14:textId="77777777" w:rsidR="003A16DD" w:rsidRPr="003A16DD" w:rsidRDefault="003A16DD" w:rsidP="003A16DD">
      <w:r w:rsidRPr="003A16DD">
        <w:rPr>
          <w:rtl/>
        </w:rPr>
        <w:t>يزداد وعي المؤسسات والمجتمع الدولي بمشاكل التنمية المستدامة بتزايد حجم القضايا البيئية، ولذلك أصبح التوجه نحو تحقيق اقتصاد أخضر مستدام يحظى باهتمام الحكومات والمؤسسات الدولية، وهو الأمر الذي ساعد على إحداث تطور ملحوظ في مجال التمويل الأخضر، تتمثل أبرز ملامحه في الآتي</w:t>
      </w:r>
      <w:r w:rsidRPr="003A16DD">
        <w:t>:</w:t>
      </w:r>
    </w:p>
    <w:p w14:paraId="5A7CCE6F" w14:textId="77777777" w:rsidR="003A16DD" w:rsidRPr="003A16DD" w:rsidRDefault="003A16DD" w:rsidP="003A16DD">
      <w:r w:rsidRPr="003A16DD">
        <w:t xml:space="preserve">▪ </w:t>
      </w:r>
      <w:r w:rsidRPr="003A16DD">
        <w:rPr>
          <w:rtl/>
        </w:rPr>
        <w:t>اكتساب السندات الخضراء زخمًا كأداة لجمع رأس المال للمشاريع البيئية: ففي عام 2024، بلغ إصدار السندات الخضراء مستويات قياسية مرتفعة، حيث يتم توجيه</w:t>
      </w:r>
    </w:p>
    <w:p w14:paraId="010867F9" w14:textId="77777777" w:rsidR="003A16DD" w:rsidRPr="003A16DD" w:rsidRDefault="003A16DD" w:rsidP="003A16DD">
      <w:r w:rsidRPr="003A16DD">
        <w:rPr>
          <w:rtl/>
        </w:rPr>
        <w:t>التمويل نحو مشاريع الطاقة المتجددة، وكفاءة الطاقة، والنقل المستدام، وغيرها من المشاريع الصديقة للبيئة. بالإضافة إلى ذلك، كانت هناك زيادة في الاستثمار المستدام، حيث اتجه المستثمرون بنشاط نحو ضخ الأموال في الشركات التي تتمتع بممارسات بيئية واجتماعية وحوكمة قوية</w:t>
      </w:r>
      <w:r w:rsidRPr="003A16DD">
        <w:t>.</w:t>
      </w:r>
    </w:p>
    <w:p w14:paraId="3A89614C" w14:textId="77777777" w:rsidR="003A16DD" w:rsidRPr="003A16DD" w:rsidRDefault="003A16DD" w:rsidP="003A16DD">
      <w:r w:rsidRPr="003A16DD">
        <w:t xml:space="preserve">▪ </w:t>
      </w:r>
      <w:r w:rsidRPr="003A16DD">
        <w:rPr>
          <w:rtl/>
        </w:rPr>
        <w:t>تطوير آليات تمويل مبتكرة لمعالجة التحديات المناخية والبيئية المحددة: وتشمل هذه الآليات صناديق التكيف مع المناخ، وبرامج تداول أرصدة الكربون، وتمويل الحفاظ على التنوع البيولوجي. وتوفر هذه الابتكارات الموارد التي تشتد الحاجة إليها في المجالات التي تشكل أهمية بالغة للاستدامة ولكنها كانت تعاني تاريخيًّا من نقص التمويل</w:t>
      </w:r>
      <w:r w:rsidRPr="003A16DD">
        <w:t>.</w:t>
      </w:r>
    </w:p>
    <w:p w14:paraId="43667009" w14:textId="77777777" w:rsidR="003A16DD" w:rsidRPr="003A16DD" w:rsidRDefault="003A16DD" w:rsidP="003A16DD">
      <w:r w:rsidRPr="003A16DD">
        <w:t xml:space="preserve">▪ </w:t>
      </w:r>
      <w:r w:rsidRPr="003A16DD">
        <w:rPr>
          <w:rtl/>
        </w:rPr>
        <w:t>دور متنام للمؤسسات المالية في التمويل الأخضر: حيث تعمل المؤسسات المالية الكبرى، بما في ذلك البنوك وشركات التأمين وشركات الاستثمار، بشكل متزايد على دمج الاستدامة في عملياتها وقراراتها الاستثمارية. ويعود هذا التحول إلى التغييرات التنظيمية والطلب المتزايد من جانب المستثمرين على خيارات الاستثمار المسؤولة</w:t>
      </w:r>
      <w:r w:rsidRPr="003A16DD">
        <w:t>.</w:t>
      </w:r>
    </w:p>
    <w:p w14:paraId="4BE4DCE4" w14:textId="77777777" w:rsidR="003A16DD" w:rsidRPr="003A16DD" w:rsidRDefault="003A16DD" w:rsidP="003A16DD">
      <w:r w:rsidRPr="003A16DD">
        <w:rPr>
          <w:rtl/>
        </w:rPr>
        <w:lastRenderedPageBreak/>
        <w:t>قيام الشراكات بين القطاعين العام والخاص بدور حاسم في التمويل الأخضر: فمن خلال الاستفادة من التمويل العام وخبرات وموارد القطاع الخاص، تعمل هذه الشراكات على تسريع نشر الحلول والتقنيات المستدامة</w:t>
      </w:r>
      <w:r w:rsidRPr="003A16DD">
        <w:t>.</w:t>
      </w:r>
    </w:p>
    <w:p w14:paraId="25FAE594" w14:textId="77777777" w:rsidR="003A16DD" w:rsidRPr="003A16DD" w:rsidRDefault="003A16DD" w:rsidP="003A16DD">
      <w:r w:rsidRPr="003A16DD">
        <w:t xml:space="preserve">▪ </w:t>
      </w:r>
      <w:r w:rsidRPr="003A16DD">
        <w:rPr>
          <w:rtl/>
        </w:rPr>
        <w:t>تنامي حجم التمويل الدولي والحكومي المخصص للتخفيف من آثار تغير المناخ والتكيف معه: ومع ذلك، فإن معظم الاستثمارات في تغير المناخ تتم من أعلى إلى أسفل، مع تخصيص 10% فقط للتكيف. وهذا غير كاف للأسر ذات الدخل المنخفض والضعيف، التي تحتاج إلى التمويل والوصول إلى التكنولوجيا لتكون قادرة على مواجهة هذه التحديات بشكل فعال</w:t>
      </w:r>
      <w:r w:rsidRPr="003A16DD">
        <w:t>.</w:t>
      </w:r>
    </w:p>
    <w:p w14:paraId="254634EF" w14:textId="77777777" w:rsidR="003A16DD" w:rsidRPr="003A16DD" w:rsidRDefault="003A16DD" w:rsidP="003A16DD">
      <w:r w:rsidRPr="003A16DD">
        <w:rPr>
          <w:rtl/>
        </w:rPr>
        <w:t>ووفقًا للهيئة الحكومية الدولية المعنية بتغير المناخ</w:t>
      </w:r>
      <w:r w:rsidRPr="003A16DD">
        <w:t xml:space="preserve"> (IPCC) </w:t>
      </w:r>
      <w:r w:rsidRPr="003A16DD">
        <w:rPr>
          <w:rtl/>
        </w:rPr>
        <w:t>،ستحتاج البلدان النامية إلى 127 مليار دولار سنويًّا بحلول عام 2030 و295 مليار دولار سنويًّا بحلول عام 2050 للتكيف مع تغير المناخ</w:t>
      </w:r>
      <w:r w:rsidRPr="003A16DD">
        <w:t>.</w:t>
      </w:r>
    </w:p>
    <w:p w14:paraId="11698A52" w14:textId="77777777" w:rsidR="003A16DD" w:rsidRPr="003A16DD" w:rsidRDefault="003A16DD" w:rsidP="003A16DD">
      <w:r w:rsidRPr="003A16DD">
        <w:rPr>
          <w:rtl/>
        </w:rPr>
        <w:t>اتصالًا بما تقدم، تشير دراسة أجرتها مؤسسة "ذا سیتي یو.كيه</w:t>
      </w:r>
      <w:r w:rsidRPr="003A16DD">
        <w:t xml:space="preserve">" (TheCityUK) </w:t>
      </w:r>
      <w:r w:rsidRPr="003A16DD">
        <w:rPr>
          <w:rtl/>
        </w:rPr>
        <w:t>وبنك "بي.إن.بي باريبا</w:t>
      </w:r>
      <w:r w:rsidRPr="003A16DD">
        <w:t xml:space="preserve">" (BNP Paribas) </w:t>
      </w:r>
      <w:r w:rsidRPr="003A16DD">
        <w:rPr>
          <w:rtl/>
        </w:rPr>
        <w:t>إلى أن التمويل الأخضر العالمي الذي يستهدف المشاريع الصديقة للبيئة في مختلف أنحاء العالم نما أكثر من 100 مرة خلال العقد الماضي، وأشارت الدراسة إلى تضخم الاقتراض العالمي عن طريق إصدار السندات والقروض الخضراء، وتمويل الأسهم من خلال الاكتتابات العامة الأولية التي تستهدف المشاريع الخضراء لتصل إلى نحو 540 مليار دولار في عام 2021 مقارنة بنحو 5 مليارات دولار في عام 2012</w:t>
      </w:r>
      <w:r w:rsidRPr="003A16DD">
        <w:t>.</w:t>
      </w:r>
    </w:p>
    <w:p w14:paraId="18EC28EF" w14:textId="77777777" w:rsidR="003A16DD" w:rsidRPr="003A16DD" w:rsidRDefault="003A16DD" w:rsidP="003A16DD">
      <w:r w:rsidRPr="003A16DD">
        <w:rPr>
          <w:rtl/>
        </w:rPr>
        <w:t>وأظهرت البيانات أن السندات الخضراء شكلت %93.1 من إجمالي التمويل الأخضر على مستوى العالم بين عامي 2012 و2021. وفي عام 2021، بلغ إصدار السندات الخضراء العالمية نحو 511 مليار دولار، مقارنة بنحو 2 مليار دولار في عام 2012. وتظهر البيانات أيضًا أن الصين والولايات المتحدة الأمريكية استحوذتا على 13.6% و11.6% على التوالي من إصدارات السندات الخضراء بين عامي 2012 و2021. تلتهما فرنسا وألمانيا، بنحو %10 لكل منهما من إصدارات السندات الخضراء خلال الفترة نفسها. في حين بلغت حصة التمويل الأخضر في إجمالي سوق التمويل حوالي 4% في عام 2021، مقارنة بحوالي 0.1% في عام 2012</w:t>
      </w:r>
      <w:r w:rsidRPr="003A16DD">
        <w:t>.</w:t>
      </w:r>
    </w:p>
    <w:p w14:paraId="36EB14B1" w14:textId="77777777" w:rsidR="003A16DD" w:rsidRPr="003A16DD" w:rsidRDefault="003A16DD" w:rsidP="003A16DD">
      <w:r w:rsidRPr="003A16DD">
        <w:rPr>
          <w:rtl/>
        </w:rPr>
        <w:t>الشكل (1): حجم التمويل الأخضر العالمي خلال الفترة</w:t>
      </w:r>
      <w:r w:rsidRPr="003A16DD">
        <w:t xml:space="preserve"> (2012 - 2021)</w:t>
      </w:r>
    </w:p>
    <w:p w14:paraId="7385A928" w14:textId="2EE93152" w:rsidR="003A16DD" w:rsidRPr="003A16DD" w:rsidRDefault="003A16DD" w:rsidP="003A16DD">
      <w:r w:rsidRPr="003A16DD">
        <mc:AlternateContent>
          <mc:Choice Requires="wps">
            <w:drawing>
              <wp:inline distT="0" distB="0" distL="0" distR="0" wp14:anchorId="6CF49CC8" wp14:editId="7D7FE7B6">
                <wp:extent cx="304800" cy="304800"/>
                <wp:effectExtent l="0" t="0" r="0" b="0"/>
                <wp:docPr id="308156329" name="Rectangle 222" descr="ملیون دولار 400,000 200,000 0 2021 2020 2019 2018 2017 2016 2015 2014 2013 2012 السندات الطرح العام الأولي الملكية الخاصة Source: theCityUK analysis based on data from Refiniti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1EACC" id="Rectangle 222" o:spid="_x0000_s1026" alt="ملیون دولار 400,000 200,000 0 2021 2020 2019 2018 2017 2016 2015 2014 2013 2012 السندات الطرح العام الأولي الملكية الخاصة Source: theCityUK analysis based on data from Refiniti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B76215" w14:textId="77777777" w:rsidR="003A16DD" w:rsidRPr="003A16DD" w:rsidRDefault="003A16DD" w:rsidP="003A16DD">
      <w:pPr>
        <w:rPr>
          <w:b/>
          <w:bCs/>
        </w:rPr>
      </w:pPr>
      <w:r w:rsidRPr="003A16DD">
        <w:rPr>
          <w:b/>
          <w:bCs/>
          <w:rtl/>
        </w:rPr>
        <w:t>تنامي الاهتمام العالمي بالتمويل الأخضر: نظرة على استراتيجية التمويل الأخضر للمملكة المتحدة</w:t>
      </w:r>
    </w:p>
    <w:p w14:paraId="3B3AB7E4" w14:textId="77777777" w:rsidR="003A16DD" w:rsidRPr="003A16DD" w:rsidRDefault="003A16DD" w:rsidP="003A16DD">
      <w:r w:rsidRPr="003A16DD">
        <w:rPr>
          <w:rtl/>
        </w:rPr>
        <w:t>يتوجه العالم نحو تطبيق استراتيجيات جديدة تشجع على التحول نحو الاقتصاد الأخضر كأداة لتحقيق التنمية المستدامة وخلق فرص استثمارية جديدة للشركات، الأمر الذي يتطلب تبني كل من القطاع العام والخاص سياسات تحویلية جديدة وأساليب تكنولوجية مبتكرة لاقتناص تلك الفرص</w:t>
      </w:r>
      <w:r w:rsidRPr="003A16DD">
        <w:t>.</w:t>
      </w:r>
    </w:p>
    <w:p w14:paraId="56AD6DC2" w14:textId="77777777" w:rsidR="003A16DD" w:rsidRPr="003A16DD" w:rsidRDefault="003A16DD" w:rsidP="003A16DD">
      <w:r w:rsidRPr="003A16DD">
        <w:rPr>
          <w:rtl/>
        </w:rPr>
        <w:t>اتصالًا، فقد نشرت حكومة المملكة المتحدة في 30 مارس 2023 استراتيجية محدثة للتمويل الأخضر: تهدف إلى تحقيق خمسة أهداف رئيسة لتحقيق هدف حكومة المملكة المتحدة، المتمثل في ضمان كونها رائدة عالميا في مجال التمويل والاستثمار الأخضر، وتلك الأهداف هي</w:t>
      </w:r>
      <w:r w:rsidRPr="003A16DD">
        <w:t>:</w:t>
      </w:r>
    </w:p>
    <w:p w14:paraId="565893B3" w14:textId="77777777" w:rsidR="003A16DD" w:rsidRPr="003A16DD" w:rsidRDefault="003A16DD" w:rsidP="003A16DD">
      <w:r w:rsidRPr="003A16DD">
        <w:t xml:space="preserve">1. </w:t>
      </w:r>
      <w:r w:rsidRPr="003A16DD">
        <w:rPr>
          <w:rtl/>
        </w:rPr>
        <w:t>تعزيز الخدمات المالية في المملكة المتحدة وقدرتها التنافسية، من خلال زيادة الدعم لقطاع الخدمات المالية لضمان قدرة القطاع على الازدهار في ظل الاقتصاد العالمي المتغير</w:t>
      </w:r>
      <w:r w:rsidRPr="003A16DD">
        <w:t>.</w:t>
      </w:r>
    </w:p>
    <w:p w14:paraId="1F272D45" w14:textId="77777777" w:rsidR="003A16DD" w:rsidRPr="003A16DD" w:rsidRDefault="003A16DD" w:rsidP="003A16DD">
      <w:r w:rsidRPr="003A16DD">
        <w:t xml:space="preserve">2. </w:t>
      </w:r>
      <w:r w:rsidRPr="003A16DD">
        <w:rPr>
          <w:rtl/>
        </w:rPr>
        <w:t>الاستثمار في الاقتصاد الأخضر عبر جمع من 50 إلى 60 مليار جنيه إسترليني إضافية من استثمارات رأس المال الخاص كل عام للمساعدة في الوصول إلى صافي صفر انبعاثات، وبناء القدرة على التكيف مع المناخ ودعم تعافي الطبيعة</w:t>
      </w:r>
      <w:r w:rsidRPr="003A16DD">
        <w:t>.</w:t>
      </w:r>
    </w:p>
    <w:p w14:paraId="3D00717B" w14:textId="77777777" w:rsidR="003A16DD" w:rsidRPr="003A16DD" w:rsidRDefault="003A16DD" w:rsidP="003A16DD">
      <w:r w:rsidRPr="003A16DD">
        <w:lastRenderedPageBreak/>
        <w:t xml:space="preserve">3. </w:t>
      </w:r>
      <w:r w:rsidRPr="003A16DD">
        <w:rPr>
          <w:rtl/>
        </w:rPr>
        <w:t>الاستقرار المالي من خلال وضع إطار فعال للتمويل الأخضر لضمان حصول القطاع المالي على المعلومات اللازمة لإدارة المخاطر الناجمة عن تغير المناخ وفقدان الطبيعة</w:t>
      </w:r>
      <w:r w:rsidRPr="003A16DD">
        <w:t>.</w:t>
      </w:r>
    </w:p>
    <w:p w14:paraId="550E451D" w14:textId="77777777" w:rsidR="003A16DD" w:rsidRPr="003A16DD" w:rsidRDefault="003A16DD" w:rsidP="003A16DD">
      <w:r w:rsidRPr="003A16DD">
        <w:t xml:space="preserve">4. </w:t>
      </w:r>
      <w:r w:rsidRPr="003A16DD">
        <w:rPr>
          <w:rtl/>
        </w:rPr>
        <w:t>دمج قضايا الطبيعة والمناخ في إطار سياسة التمويل الأخضر لحكومة المملكة المتحدة</w:t>
      </w:r>
      <w:r w:rsidRPr="003A16DD">
        <w:t>.</w:t>
      </w:r>
    </w:p>
    <w:p w14:paraId="1F7E43AD" w14:textId="77777777" w:rsidR="003A16DD" w:rsidRPr="003A16DD" w:rsidRDefault="003A16DD" w:rsidP="003A16DD">
      <w:r w:rsidRPr="003A16DD">
        <w:t xml:space="preserve">5. </w:t>
      </w:r>
      <w:r w:rsidRPr="003A16DD">
        <w:rPr>
          <w:rtl/>
        </w:rPr>
        <w:t>دعم مواءمة الأطر المالية العالمية وتحفيز الاستثمار نحو الأسواق الناشئة والنامية، التي تحتاج إلى رأس المال لتحقيق أولويات الاستدامة</w:t>
      </w:r>
      <w:r w:rsidRPr="003A16DD">
        <w:t>.</w:t>
      </w:r>
    </w:p>
    <w:p w14:paraId="49F70B07" w14:textId="77777777" w:rsidR="003A16DD" w:rsidRPr="003A16DD" w:rsidRDefault="003A16DD" w:rsidP="003A16DD">
      <w:r w:rsidRPr="003A16DD">
        <w:t>Workspace</w:t>
      </w:r>
    </w:p>
    <w:p w14:paraId="256EFAD0" w14:textId="77777777" w:rsidR="003A16DD" w:rsidRPr="003A16DD" w:rsidRDefault="003A16DD" w:rsidP="003A16DD">
      <w:r w:rsidRPr="003A16DD">
        <w:rPr>
          <w:rtl/>
        </w:rPr>
        <w:t>وتناقش الاستراتيجية الكيفية التي تعتزم بها حكومة المملكة المتحدة تحقيق هذه الأهداف من خلال ثلاثة فصول تضمنتها الخطة، وهي: (1) الأسس: (2) المواءمة: و(3) الاستثمار. وتتضمن هذه الفصول عدداً من الموضوعات الرئيسية المتقاطعة، ومنها</w:t>
      </w:r>
      <w:r w:rsidRPr="003A16DD">
        <w:t>:</w:t>
      </w:r>
    </w:p>
    <w:p w14:paraId="2D98CD4A" w14:textId="77777777" w:rsidR="003A16DD" w:rsidRPr="003A16DD" w:rsidRDefault="003A16DD" w:rsidP="003A16DD">
      <w:r w:rsidRPr="003A16DD">
        <w:t xml:space="preserve">▪ </w:t>
      </w:r>
      <w:r w:rsidRPr="003A16DD">
        <w:rPr>
          <w:rtl/>
        </w:rPr>
        <w:t>تمويل التحول وخطط التحول، حيث تنص الاستراتيجية على أن حكومة المملكة المتحدة ستدعم تطوير أدوات تمويل التحول الأخضر التي تتوافق مع مسار الوصول إلى صافي الانبعاثات الصفرية وأهداف اتفاقية باريس. وكجزء من هذا، تعمل جامعة أكسفورد ومركز المملكة المتحدة للتمويل والاستثمار الأخضر على تطوير مركز جديد للتميز في التحول، والذي يهدف إلى أن يصبح مزوداً للخدمات المالية الانتقالية والأدوات المبتكرة</w:t>
      </w:r>
      <w:r w:rsidRPr="003A16DD">
        <w:t>.</w:t>
      </w:r>
    </w:p>
    <w:p w14:paraId="5A084D8C" w14:textId="77777777" w:rsidR="003A16DD" w:rsidRPr="003A16DD" w:rsidRDefault="003A16DD" w:rsidP="003A16DD">
      <w:r w:rsidRPr="003A16DD">
        <w:t xml:space="preserve">▪ </w:t>
      </w:r>
      <w:r w:rsidRPr="003A16DD">
        <w:rPr>
          <w:rtl/>
        </w:rPr>
        <w:t>تأكيد الاستراتيجية على نية حكومة المملكة المتحدة تطوير تصنيف أخضر للمملكة المتحدة</w:t>
      </w:r>
      <w:r w:rsidRPr="003A16DD">
        <w:t>.</w:t>
      </w:r>
    </w:p>
    <w:p w14:paraId="0B93E082" w14:textId="77777777" w:rsidR="003A16DD" w:rsidRPr="003A16DD" w:rsidRDefault="003A16DD" w:rsidP="003A16DD">
      <w:r w:rsidRPr="003A16DD">
        <w:t xml:space="preserve">▪ </w:t>
      </w:r>
      <w:r w:rsidRPr="003A16DD">
        <w:rPr>
          <w:rtl/>
        </w:rPr>
        <w:t>تحديث المبادئ التوجيهية لإعداد التقارير البيئية، بما في ذلك التقارير المبسطة عن الطاقة والكربون، على أمل أن يؤدي ذلك إلى إرشادات حول أفضل الممارسات لجمع البيانات البيئية وإعداد التقارير عنها</w:t>
      </w:r>
      <w:r w:rsidRPr="003A16DD">
        <w:t>.</w:t>
      </w:r>
    </w:p>
    <w:p w14:paraId="43189D3D" w14:textId="77777777" w:rsidR="003A16DD" w:rsidRPr="003A16DD" w:rsidRDefault="003A16DD" w:rsidP="003A16DD">
      <w:r w:rsidRPr="003A16DD">
        <w:t xml:space="preserve">▪ </w:t>
      </w:r>
      <w:r w:rsidRPr="003A16DD">
        <w:rPr>
          <w:rtl/>
        </w:rPr>
        <w:t>استكشاف كيفية دمج إطار عمل فريق العمل المعني بالإفصاح المالي المتعلق بالطبيعة في سياسة المملكة المتحدة</w:t>
      </w:r>
      <w:r w:rsidRPr="003A16DD">
        <w:t>.</w:t>
      </w:r>
    </w:p>
    <w:p w14:paraId="225507FA" w14:textId="77777777" w:rsidR="003A16DD" w:rsidRPr="003A16DD" w:rsidRDefault="003A16DD" w:rsidP="003A16DD">
      <w:r w:rsidRPr="003A16DD">
        <w:t xml:space="preserve">▪ </w:t>
      </w:r>
      <w:r w:rsidRPr="003A16DD">
        <w:rPr>
          <w:rtl/>
        </w:rPr>
        <w:t>إطلاق حكومة المملكة المتحدة آلية تقييم رسمية لتحديد ما إذا كانت المعايير الدولية لمجلس الاستدامة</w:t>
      </w:r>
      <w:r w:rsidRPr="003A16DD">
        <w:t xml:space="preserve"> (ISSB) </w:t>
      </w:r>
      <w:r w:rsidRPr="003A16DD">
        <w:rPr>
          <w:rtl/>
        </w:rPr>
        <w:t>مناسبة للشركات في المملكة المتحدة بمجرد نشرها</w:t>
      </w:r>
      <w:r w:rsidRPr="003A16DD">
        <w:t>.</w:t>
      </w:r>
    </w:p>
    <w:p w14:paraId="331FBAFE" w14:textId="77777777" w:rsidR="003A16DD" w:rsidRPr="003A16DD" w:rsidRDefault="003A16DD" w:rsidP="003A16DD">
      <w:r w:rsidRPr="003A16DD">
        <w:t xml:space="preserve">▪ </w:t>
      </w:r>
      <w:r w:rsidRPr="003A16DD">
        <w:rPr>
          <w:rtl/>
        </w:rPr>
        <w:t>نص الاستراتيجية على أن وزارة الخزانة البريطانية ستنظر في التدابير اللازمة للمساعدة في ضمان وصول أسواق الكربون الطوعية إلى إمكاناتها</w:t>
      </w:r>
      <w:r w:rsidRPr="003A16DD">
        <w:t>.</w:t>
      </w:r>
    </w:p>
    <w:p w14:paraId="63556C73" w14:textId="77777777" w:rsidR="003A16DD" w:rsidRPr="003A16DD" w:rsidRDefault="003A16DD" w:rsidP="003A16DD">
      <w:r w:rsidRPr="003A16DD">
        <w:rPr>
          <w:rtl/>
        </w:rPr>
        <w:t>اتصالًا بالحديث عن الخطط والاستراتيجيات العالمية في مجال التمويل الأخضر، تجدر</w:t>
      </w:r>
    </w:p>
    <w:p w14:paraId="5F2E713C" w14:textId="77777777" w:rsidR="003A16DD" w:rsidRPr="003A16DD" w:rsidRDefault="003A16DD" w:rsidP="003A16DD">
      <w:r w:rsidRPr="003A16DD">
        <w:rPr>
          <w:rtl/>
        </w:rPr>
        <w:t>الإشارة إلى أن مصر اتخذت خطوات ملموسة في هذا المجال، حيث تم إطلاق إطار التمويل الأخضر</w:t>
      </w:r>
      <w:r w:rsidRPr="003A16DD">
        <w:t xml:space="preserve"> "Sustainable Financing Framework" </w:t>
      </w:r>
      <w:r w:rsidRPr="003A16DD">
        <w:rPr>
          <w:rtl/>
        </w:rPr>
        <w:t>في سبتمبر 2020، وأصدرت الحكومة المصرية لأول مرة سندات خضراء بقيمة (750) مليون دولار بأجل (5) سنوات وعائد تبلغ قيمته نحو (%5.25)، وكانت تلك السندات الخضراء الأولى من نوعها في الشرق الأوسط وشمال إفريقيا، ومهدت الطريق بنجاح للقطاع الخاص لبدء إصدار أدوات تمويل مستدامة، حيث تم إطلاق أول سندات خضراء من قبل القطاع الخاص عام 2021، حيث دخل البنك التجاري الدولي</w:t>
      </w:r>
      <w:r w:rsidRPr="003A16DD">
        <w:t xml:space="preserve"> (CIB). </w:t>
      </w:r>
      <w:r w:rsidRPr="003A16DD">
        <w:rPr>
          <w:rtl/>
        </w:rPr>
        <w:t>وهو أكبر بنك مملوك للقطاع الخاص في مصر في شراكة مع مؤسسة التمويل الدولية</w:t>
      </w:r>
      <w:r w:rsidRPr="003A16DD">
        <w:t xml:space="preserve"> (International Finance Corporation) </w:t>
      </w:r>
      <w:r w:rsidRPr="003A16DD">
        <w:rPr>
          <w:rtl/>
        </w:rPr>
        <w:t>لإصدار سندات خضراء بقيمة (100) مليون دولار</w:t>
      </w:r>
      <w:r w:rsidRPr="003A16DD">
        <w:t>.</w:t>
      </w:r>
    </w:p>
    <w:p w14:paraId="13BAF57F" w14:textId="77777777" w:rsidR="003A16DD" w:rsidRPr="003A16DD" w:rsidRDefault="003A16DD" w:rsidP="003A16DD">
      <w:r w:rsidRPr="003A16DD">
        <w:rPr>
          <w:rtl/>
        </w:rPr>
        <w:t>اتصالًا، فإن التمويل الأخضر الشامل أصبح يتطور بسرعة لمواجهة تحديات التنمية وتحقيق أهداف التنمية المستدامة ومعالجة تغير المناخ. ومن المتوقع أن يشمل هذا التطور ما یلي</w:t>
      </w:r>
      <w:r w:rsidRPr="003A16DD">
        <w:t>:</w:t>
      </w:r>
    </w:p>
    <w:p w14:paraId="0668D5CB" w14:textId="77777777" w:rsidR="003A16DD" w:rsidRPr="003A16DD" w:rsidRDefault="003A16DD" w:rsidP="003A16DD">
      <w:r w:rsidRPr="003A16DD">
        <w:t xml:space="preserve">▪ </w:t>
      </w:r>
      <w:r w:rsidRPr="003A16DD">
        <w:rPr>
          <w:rtl/>
        </w:rPr>
        <w:t>اختبار وإطلاق المنتجات المالية المبتكرة</w:t>
      </w:r>
      <w:r w:rsidRPr="003A16DD">
        <w:t>.</w:t>
      </w:r>
    </w:p>
    <w:p w14:paraId="7EDE7940" w14:textId="77777777" w:rsidR="003A16DD" w:rsidRPr="003A16DD" w:rsidRDefault="003A16DD" w:rsidP="003A16DD">
      <w:r w:rsidRPr="003A16DD">
        <w:lastRenderedPageBreak/>
        <w:t xml:space="preserve">▪ </w:t>
      </w:r>
      <w:r w:rsidRPr="003A16DD">
        <w:rPr>
          <w:rtl/>
        </w:rPr>
        <w:t>التوسع في استخدام أحدث التقنيات الناشئة</w:t>
      </w:r>
      <w:r w:rsidRPr="003A16DD">
        <w:t>.</w:t>
      </w:r>
    </w:p>
    <w:p w14:paraId="37DE8868" w14:textId="77777777" w:rsidR="003A16DD" w:rsidRPr="003A16DD" w:rsidRDefault="003A16DD" w:rsidP="003A16DD">
      <w:r w:rsidRPr="003A16DD">
        <w:t xml:space="preserve">▪ </w:t>
      </w:r>
      <w:r w:rsidRPr="003A16DD">
        <w:rPr>
          <w:rtl/>
        </w:rPr>
        <w:t>زيادة التعاون بين أصحاب المصلحة</w:t>
      </w:r>
      <w:r w:rsidRPr="003A16DD">
        <w:t>.</w:t>
      </w:r>
    </w:p>
    <w:p w14:paraId="6F23D6DE" w14:textId="77777777" w:rsidR="003A16DD" w:rsidRPr="003A16DD" w:rsidRDefault="003A16DD" w:rsidP="003A16DD">
      <w:r w:rsidRPr="003A16DD">
        <w:t xml:space="preserve">▪ </w:t>
      </w:r>
      <w:r w:rsidRPr="003A16DD">
        <w:rPr>
          <w:rtl/>
        </w:rPr>
        <w:t>دمج عوامل الحوكمة البيئية والاجتماعية في قرارات الاستثمار</w:t>
      </w:r>
      <w:r w:rsidRPr="003A16DD">
        <w:t>.</w:t>
      </w:r>
    </w:p>
    <w:p w14:paraId="4CF701BA" w14:textId="77777777" w:rsidR="003A16DD" w:rsidRPr="003A16DD" w:rsidRDefault="003A16DD" w:rsidP="003A16DD">
      <w:r w:rsidRPr="003A16DD">
        <w:t xml:space="preserve">▪ </w:t>
      </w:r>
      <w:r w:rsidRPr="003A16DD">
        <w:rPr>
          <w:rtl/>
        </w:rPr>
        <w:t>التركيز بشكل أكبر على قياس الأثر</w:t>
      </w:r>
      <w:r w:rsidRPr="003A16DD">
        <w:t>.</w:t>
      </w:r>
    </w:p>
    <w:p w14:paraId="3B0A18CF" w14:textId="77777777" w:rsidR="003A16DD" w:rsidRPr="003A16DD" w:rsidRDefault="003A16DD" w:rsidP="003A16DD">
      <w:r w:rsidRPr="003A16DD">
        <w:rPr>
          <w:rtl/>
        </w:rPr>
        <w:t>وختامًا، تجدر الإشارة إلى أن مستقبل التمويل الأخضر يشكل أهمية بالغة في التصدي لتغير المناخ. ومن الضروري أن تتبنى المجتمعات المحلية نهجًا من القاعدة إلى القمة لتمكينها من الوصول إلى التمويل ومصادر الطاقة الخضراء. ومن أجل التخفيف من مخاطر تغير المناخ، يتعين على مجتمع التمويل الإنمائي أن يدعم مشاريع القدرة على التكيف مع التغير المناخي، بجانب تكنولوجيا التخفيف من أثره</w:t>
      </w:r>
      <w:r w:rsidRPr="003A16DD">
        <w:t>.</w:t>
      </w:r>
    </w:p>
    <w:p w14:paraId="0D6687AE" w14:textId="77777777" w:rsidR="003A16DD" w:rsidRPr="003A16DD" w:rsidRDefault="003A16DD" w:rsidP="003A16DD">
      <w:r w:rsidRPr="003A16DD">
        <w:rPr>
          <w:rtl/>
        </w:rPr>
        <w:t>آفاق اقتصادية معاصرة</w:t>
      </w:r>
    </w:p>
    <w:p w14:paraId="316FE6D1" w14:textId="77777777" w:rsidR="003A16DD" w:rsidRPr="003A16DD" w:rsidRDefault="003A16DD" w:rsidP="003A16DD">
      <w:r w:rsidRPr="003A16DD">
        <w:t>07</w:t>
      </w:r>
    </w:p>
    <w:p w14:paraId="2CF6BA24" w14:textId="77777777" w:rsidR="003A16DD" w:rsidRPr="003A16DD" w:rsidRDefault="003A16DD" w:rsidP="003A16DD">
      <w:r w:rsidRPr="003A16DD">
        <w:rPr>
          <w:rtl/>
        </w:rPr>
        <w:t>مجلة دورية | آفاق اقتصادية معاصرة | أكتوبر 2024</w:t>
      </w:r>
    </w:p>
    <w:p w14:paraId="104FC53B" w14:textId="77777777" w:rsidR="003A16DD" w:rsidRPr="003A16DD" w:rsidRDefault="003A16DD" w:rsidP="003A16DD">
      <w:r w:rsidRPr="003A16DD">
        <w:t>¥</w:t>
      </w:r>
    </w:p>
    <w:p w14:paraId="5F4E2D37" w14:textId="77777777" w:rsidR="003A16DD" w:rsidRPr="003A16DD" w:rsidRDefault="003A16DD" w:rsidP="003A16DD">
      <w:r w:rsidRPr="003A16DD">
        <w:t>18.72</w:t>
      </w:r>
    </w:p>
    <w:p w14:paraId="55298D71" w14:textId="77777777" w:rsidR="003A16DD" w:rsidRPr="003A16DD" w:rsidRDefault="003A16DD" w:rsidP="003A16DD">
      <w:r w:rsidRPr="003A16DD">
        <w:rPr>
          <w:rtl/>
        </w:rPr>
        <w:t>المؤشرات الاقتصادية المحلية</w:t>
      </w:r>
    </w:p>
    <w:p w14:paraId="3624088F" w14:textId="355012BE" w:rsidR="003A16DD" w:rsidRPr="003A16DD" w:rsidRDefault="003A16DD" w:rsidP="003A16DD">
      <w:r w:rsidRPr="003A16DD">
        <mc:AlternateContent>
          <mc:Choice Requires="wps">
            <w:drawing>
              <wp:inline distT="0" distB="0" distL="0" distR="0" wp14:anchorId="7F2F97BE" wp14:editId="76765963">
                <wp:extent cx="304800" cy="304800"/>
                <wp:effectExtent l="0" t="0" r="0" b="0"/>
                <wp:docPr id="229496361"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A1249"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692DFE" w14:textId="77777777" w:rsidR="003A16DD" w:rsidRPr="003A16DD" w:rsidRDefault="003A16DD" w:rsidP="003A16DD">
      <w:r w:rsidRPr="003A16DD">
        <w:rPr>
          <w:rtl/>
        </w:rPr>
        <w:t>مركز المعلومات ودعم اتخاذ القرار التابع لمجلس الوزراء المصري</w:t>
      </w:r>
    </w:p>
    <w:p w14:paraId="21162D29" w14:textId="717A33B0" w:rsidR="003A16DD" w:rsidRPr="003A16DD" w:rsidRDefault="003A16DD" w:rsidP="003A16DD">
      <w:r w:rsidRPr="003A16DD">
        <mc:AlternateContent>
          <mc:Choice Requires="wps">
            <w:drawing>
              <wp:inline distT="0" distB="0" distL="0" distR="0" wp14:anchorId="5FDD5439" wp14:editId="1417D605">
                <wp:extent cx="304800" cy="304800"/>
                <wp:effectExtent l="0" t="0" r="0" b="0"/>
                <wp:docPr id="896169157" name="Rectangle 220"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B384F" id="Rectangle 220"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CF4719" w14:textId="77777777" w:rsidR="003A16DD" w:rsidRPr="003A16DD" w:rsidRDefault="003A16DD" w:rsidP="003A16DD">
      <w:pPr>
        <w:rPr>
          <w:b/>
          <w:bCs/>
        </w:rPr>
      </w:pPr>
      <w:r w:rsidRPr="003A16DD">
        <w:rPr>
          <w:b/>
          <w:bCs/>
          <w:rtl/>
        </w:rPr>
        <w:t>الناتج المحلي الإجمالي</w:t>
      </w:r>
    </w:p>
    <w:p w14:paraId="2CE775AE" w14:textId="77777777" w:rsidR="003A16DD" w:rsidRPr="003A16DD" w:rsidRDefault="003A16DD" w:rsidP="003A16DD">
      <w:r w:rsidRPr="003A16DD">
        <w:rPr>
          <w:rtl/>
        </w:rPr>
        <w:t>معدل النمو الحقيقي للناتج المحلي الإجمالي خلال الربع الرابع 2024/2023 مقارنة بالربع الثالث 2024/2023 والربع الرابع 2023/2022</w:t>
      </w:r>
      <w:r w:rsidRPr="003A16DD">
        <w:t xml:space="preserve"> - (%)</w:t>
      </w:r>
    </w:p>
    <w:p w14:paraId="469A67C2" w14:textId="1DC3FA48" w:rsidR="003A16DD" w:rsidRPr="003A16DD" w:rsidRDefault="003A16DD" w:rsidP="003A16DD">
      <w:r w:rsidRPr="003A16DD">
        <mc:AlternateContent>
          <mc:Choice Requires="wps">
            <w:drawing>
              <wp:inline distT="0" distB="0" distL="0" distR="0" wp14:anchorId="48F506D1" wp14:editId="33DF6F77">
                <wp:extent cx="304800" cy="304800"/>
                <wp:effectExtent l="0" t="0" r="0" b="0"/>
                <wp:docPr id="1615544558" name="Rectangle 219" descr="4 3 2.9 2.4 2.2 2 1 0 الربع الرابع 2023/2022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7810C" id="Rectangle 219" o:spid="_x0000_s1026" alt="4 3 2.9 2.4 2.2 2 1 0 الربع الرابع 2023/2022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8B4542" w14:textId="77777777" w:rsidR="003A16DD" w:rsidRPr="003A16DD" w:rsidRDefault="003A16DD" w:rsidP="003A16DD">
      <w:r w:rsidRPr="003A16DD">
        <w:rPr>
          <w:rtl/>
        </w:rPr>
        <w:t>المصدر: وزارة التخطيط والتنمية الاقتصادية</w:t>
      </w:r>
      <w:r w:rsidRPr="003A16DD">
        <w:t>.</w:t>
      </w:r>
    </w:p>
    <w:p w14:paraId="75ECCF43" w14:textId="77777777" w:rsidR="003A16DD" w:rsidRPr="003A16DD" w:rsidRDefault="003A16DD" w:rsidP="003A16DD">
      <w:r w:rsidRPr="003A16DD">
        <w:rPr>
          <w:rtl/>
        </w:rPr>
        <w:t>قيمة الناتج المحلي الإجمالي بسعر السوق خلال الربع الرابع 2024/2023 مقارنة بالربع الثالث 2024/2023 والربع الرابع 2023/2022 - (مليار جنيه)</w:t>
      </w:r>
    </w:p>
    <w:p w14:paraId="18D838D3" w14:textId="3DF44FDC" w:rsidR="003A16DD" w:rsidRPr="003A16DD" w:rsidRDefault="003A16DD" w:rsidP="003A16DD">
      <w:r w:rsidRPr="003A16DD">
        <mc:AlternateContent>
          <mc:Choice Requires="wps">
            <w:drawing>
              <wp:inline distT="0" distB="0" distL="0" distR="0" wp14:anchorId="7B136048" wp14:editId="49EDAC35">
                <wp:extent cx="304800" cy="304800"/>
                <wp:effectExtent l="0" t="0" r="0" b="0"/>
                <wp:docPr id="1090590576" name="Rectangle 218" descr="2060 2053.0 2050 2040 2030 2020 2010 2004.4 2000 1992.9 1990 1980 1970 1960 الربع الرابع 2023/2022 الربع الثالث 2024/2023 الربع الرابع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71CAC" id="Rectangle 218" o:spid="_x0000_s1026" alt="2060 2053.0 2050 2040 2030 2020 2010 2004.4 2000 1992.9 1990 1980 1970 1960 الربع الرابع 2023/2022 الربع الثالث 2024/2023 الربع الرابع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08B751" w14:textId="77777777" w:rsidR="003A16DD" w:rsidRPr="003A16DD" w:rsidRDefault="003A16DD" w:rsidP="003A16DD">
      <w:r w:rsidRPr="003A16DD">
        <w:rPr>
          <w:rtl/>
        </w:rPr>
        <w:t>المصدر: وزارة التخطيط والتنمية الاقتصادية</w:t>
      </w:r>
      <w:r w:rsidRPr="003A16DD">
        <w:t>.</w:t>
      </w:r>
    </w:p>
    <w:p w14:paraId="7B6D6EE5" w14:textId="77777777" w:rsidR="003A16DD" w:rsidRPr="003A16DD" w:rsidRDefault="003A16DD" w:rsidP="003A16DD">
      <w:pPr>
        <w:rPr>
          <w:b/>
          <w:bCs/>
        </w:rPr>
      </w:pPr>
      <w:r w:rsidRPr="003A16DD">
        <w:rPr>
          <w:b/>
          <w:bCs/>
          <w:rtl/>
        </w:rPr>
        <w:lastRenderedPageBreak/>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1994"/>
        <w:gridCol w:w="1994"/>
        <w:gridCol w:w="1994"/>
        <w:gridCol w:w="838"/>
        <w:gridCol w:w="550"/>
      </w:tblGrid>
      <w:tr w:rsidR="003A16DD" w:rsidRPr="003A16DD" w14:paraId="580D4464" w14:textId="77777777">
        <w:trPr>
          <w:tblCellSpacing w:w="15" w:type="dxa"/>
        </w:trPr>
        <w:tc>
          <w:tcPr>
            <w:tcW w:w="0" w:type="auto"/>
            <w:vMerge w:val="restart"/>
            <w:vAlign w:val="center"/>
            <w:hideMark/>
          </w:tcPr>
          <w:p w14:paraId="30444A8B" w14:textId="77777777" w:rsidR="003A16DD" w:rsidRPr="003A16DD" w:rsidRDefault="003A16DD" w:rsidP="003A16DD">
            <w:r w:rsidRPr="003A16DD">
              <w:t>(</w:t>
            </w:r>
            <w:r w:rsidRPr="003A16DD">
              <w:rPr>
                <w:rtl/>
              </w:rPr>
              <w:t>مليار جنيه</w:t>
            </w:r>
            <w:r w:rsidRPr="003A16DD">
              <w:t>)</w:t>
            </w:r>
          </w:p>
          <w:p w14:paraId="46EC7A02"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79116B73" w14:textId="77777777" w:rsidR="003A16DD" w:rsidRPr="003A16DD" w:rsidRDefault="003A16DD" w:rsidP="003A16DD">
            <w:pPr>
              <w:rPr>
                <w:b/>
                <w:bCs/>
              </w:rPr>
            </w:pPr>
            <w:r w:rsidRPr="003A16DD">
              <w:rPr>
                <w:b/>
                <w:bCs/>
                <w:rtl/>
              </w:rPr>
              <w:t>الربع الرابع 2023/2022</w:t>
            </w:r>
          </w:p>
        </w:tc>
        <w:tc>
          <w:tcPr>
            <w:tcW w:w="0" w:type="auto"/>
            <w:vMerge w:val="restart"/>
            <w:vAlign w:val="center"/>
            <w:hideMark/>
          </w:tcPr>
          <w:p w14:paraId="2C541AFB" w14:textId="77777777" w:rsidR="003A16DD" w:rsidRPr="003A16DD" w:rsidRDefault="003A16DD" w:rsidP="003A16DD">
            <w:pPr>
              <w:rPr>
                <w:b/>
                <w:bCs/>
              </w:rPr>
            </w:pPr>
            <w:r w:rsidRPr="003A16DD">
              <w:rPr>
                <w:b/>
                <w:bCs/>
                <w:rtl/>
              </w:rPr>
              <w:t>الربع الثالث 2024/2023</w:t>
            </w:r>
          </w:p>
        </w:tc>
        <w:tc>
          <w:tcPr>
            <w:tcW w:w="0" w:type="auto"/>
            <w:vMerge w:val="restart"/>
            <w:vAlign w:val="center"/>
            <w:hideMark/>
          </w:tcPr>
          <w:p w14:paraId="319BE0EE" w14:textId="77777777" w:rsidR="003A16DD" w:rsidRPr="003A16DD" w:rsidRDefault="003A16DD" w:rsidP="003A16DD">
            <w:pPr>
              <w:rPr>
                <w:b/>
                <w:bCs/>
              </w:rPr>
            </w:pPr>
            <w:r w:rsidRPr="003A16DD">
              <w:rPr>
                <w:b/>
                <w:bCs/>
                <w:rtl/>
              </w:rPr>
              <w:t>الربع الرابع 2024/2023</w:t>
            </w:r>
          </w:p>
        </w:tc>
        <w:tc>
          <w:tcPr>
            <w:tcW w:w="0" w:type="auto"/>
            <w:gridSpan w:val="2"/>
            <w:vAlign w:val="center"/>
            <w:hideMark/>
          </w:tcPr>
          <w:p w14:paraId="4410EAD2"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76A26942" w14:textId="77777777">
        <w:trPr>
          <w:tblCellSpacing w:w="15" w:type="dxa"/>
        </w:trPr>
        <w:tc>
          <w:tcPr>
            <w:tcW w:w="0" w:type="auto"/>
            <w:vMerge/>
            <w:vAlign w:val="center"/>
            <w:hideMark/>
          </w:tcPr>
          <w:p w14:paraId="1005A2D2" w14:textId="77777777" w:rsidR="003A16DD" w:rsidRPr="003A16DD" w:rsidRDefault="003A16DD" w:rsidP="003A16DD">
            <w:pPr>
              <w:rPr>
                <w:b/>
                <w:bCs/>
              </w:rPr>
            </w:pPr>
          </w:p>
        </w:tc>
        <w:tc>
          <w:tcPr>
            <w:tcW w:w="0" w:type="auto"/>
            <w:vMerge/>
            <w:vAlign w:val="center"/>
            <w:hideMark/>
          </w:tcPr>
          <w:p w14:paraId="43441ABF" w14:textId="77777777" w:rsidR="003A16DD" w:rsidRPr="003A16DD" w:rsidRDefault="003A16DD" w:rsidP="003A16DD">
            <w:pPr>
              <w:rPr>
                <w:b/>
                <w:bCs/>
              </w:rPr>
            </w:pPr>
          </w:p>
        </w:tc>
        <w:tc>
          <w:tcPr>
            <w:tcW w:w="0" w:type="auto"/>
            <w:vMerge/>
            <w:vAlign w:val="center"/>
            <w:hideMark/>
          </w:tcPr>
          <w:p w14:paraId="26C2DDAA" w14:textId="77777777" w:rsidR="003A16DD" w:rsidRPr="003A16DD" w:rsidRDefault="003A16DD" w:rsidP="003A16DD">
            <w:pPr>
              <w:rPr>
                <w:b/>
                <w:bCs/>
              </w:rPr>
            </w:pPr>
          </w:p>
        </w:tc>
        <w:tc>
          <w:tcPr>
            <w:tcW w:w="0" w:type="auto"/>
            <w:vMerge/>
            <w:vAlign w:val="center"/>
            <w:hideMark/>
          </w:tcPr>
          <w:p w14:paraId="1CBE9927" w14:textId="77777777" w:rsidR="003A16DD" w:rsidRPr="003A16DD" w:rsidRDefault="003A16DD" w:rsidP="003A16DD">
            <w:pPr>
              <w:rPr>
                <w:b/>
                <w:bCs/>
              </w:rPr>
            </w:pPr>
          </w:p>
        </w:tc>
        <w:tc>
          <w:tcPr>
            <w:tcW w:w="0" w:type="auto"/>
            <w:vAlign w:val="center"/>
            <w:hideMark/>
          </w:tcPr>
          <w:p w14:paraId="57063134" w14:textId="77777777" w:rsidR="003A16DD" w:rsidRPr="003A16DD" w:rsidRDefault="003A16DD" w:rsidP="003A16DD">
            <w:pPr>
              <w:rPr>
                <w:b/>
                <w:bCs/>
              </w:rPr>
            </w:pPr>
            <w:r w:rsidRPr="003A16DD">
              <w:rPr>
                <w:b/>
                <w:bCs/>
                <w:rtl/>
              </w:rPr>
              <w:t>ربع سنوي</w:t>
            </w:r>
          </w:p>
        </w:tc>
        <w:tc>
          <w:tcPr>
            <w:tcW w:w="0" w:type="auto"/>
            <w:vAlign w:val="center"/>
            <w:hideMark/>
          </w:tcPr>
          <w:p w14:paraId="239A6F09" w14:textId="77777777" w:rsidR="003A16DD" w:rsidRPr="003A16DD" w:rsidRDefault="003A16DD" w:rsidP="003A16DD">
            <w:pPr>
              <w:rPr>
                <w:b/>
                <w:bCs/>
              </w:rPr>
            </w:pPr>
            <w:r w:rsidRPr="003A16DD">
              <w:rPr>
                <w:b/>
                <w:bCs/>
                <w:rtl/>
              </w:rPr>
              <w:t>سنوي</w:t>
            </w:r>
          </w:p>
        </w:tc>
      </w:tr>
      <w:tr w:rsidR="003A16DD" w:rsidRPr="003A16DD" w14:paraId="2C7B054A" w14:textId="77777777">
        <w:trPr>
          <w:tblCellSpacing w:w="15" w:type="dxa"/>
        </w:trPr>
        <w:tc>
          <w:tcPr>
            <w:tcW w:w="0" w:type="auto"/>
            <w:vAlign w:val="center"/>
            <w:hideMark/>
          </w:tcPr>
          <w:p w14:paraId="4FAD03A2" w14:textId="77777777" w:rsidR="003A16DD" w:rsidRPr="003A16DD" w:rsidRDefault="003A16DD" w:rsidP="003A16DD">
            <w:r w:rsidRPr="003A16DD">
              <w:rPr>
                <w:rtl/>
              </w:rPr>
              <w:t>الاستهلاك العائلي</w:t>
            </w:r>
          </w:p>
        </w:tc>
        <w:tc>
          <w:tcPr>
            <w:tcW w:w="0" w:type="auto"/>
            <w:vAlign w:val="center"/>
            <w:hideMark/>
          </w:tcPr>
          <w:p w14:paraId="3B714507" w14:textId="77777777" w:rsidR="003A16DD" w:rsidRPr="003A16DD" w:rsidRDefault="003A16DD" w:rsidP="003A16DD">
            <w:r w:rsidRPr="003A16DD">
              <w:t>1523.3</w:t>
            </w:r>
          </w:p>
        </w:tc>
        <w:tc>
          <w:tcPr>
            <w:tcW w:w="0" w:type="auto"/>
            <w:vAlign w:val="center"/>
            <w:hideMark/>
          </w:tcPr>
          <w:p w14:paraId="0371FBF5" w14:textId="77777777" w:rsidR="003A16DD" w:rsidRPr="003A16DD" w:rsidRDefault="003A16DD" w:rsidP="003A16DD">
            <w:r w:rsidRPr="003A16DD">
              <w:t>1766.1</w:t>
            </w:r>
          </w:p>
        </w:tc>
        <w:tc>
          <w:tcPr>
            <w:tcW w:w="0" w:type="auto"/>
            <w:vAlign w:val="center"/>
            <w:hideMark/>
          </w:tcPr>
          <w:p w14:paraId="46DB9462" w14:textId="77777777" w:rsidR="003A16DD" w:rsidRPr="003A16DD" w:rsidRDefault="003A16DD" w:rsidP="003A16DD">
            <w:r w:rsidRPr="003A16DD">
              <w:t>1655.7</w:t>
            </w:r>
          </w:p>
        </w:tc>
        <w:tc>
          <w:tcPr>
            <w:tcW w:w="0" w:type="auto"/>
            <w:vAlign w:val="center"/>
            <w:hideMark/>
          </w:tcPr>
          <w:p w14:paraId="70D85E26" w14:textId="77777777" w:rsidR="003A16DD" w:rsidRPr="003A16DD" w:rsidRDefault="003A16DD" w:rsidP="003A16DD">
            <w:r w:rsidRPr="003A16DD">
              <w:t>6.3-</w:t>
            </w:r>
          </w:p>
        </w:tc>
        <w:tc>
          <w:tcPr>
            <w:tcW w:w="0" w:type="auto"/>
            <w:vAlign w:val="center"/>
            <w:hideMark/>
          </w:tcPr>
          <w:p w14:paraId="37A0BCE2" w14:textId="77777777" w:rsidR="003A16DD" w:rsidRPr="003A16DD" w:rsidRDefault="003A16DD" w:rsidP="003A16DD">
            <w:r w:rsidRPr="003A16DD">
              <w:t>8.7</w:t>
            </w:r>
          </w:p>
        </w:tc>
      </w:tr>
      <w:tr w:rsidR="003A16DD" w:rsidRPr="003A16DD" w14:paraId="557767F0" w14:textId="77777777">
        <w:trPr>
          <w:tblCellSpacing w:w="15" w:type="dxa"/>
        </w:trPr>
        <w:tc>
          <w:tcPr>
            <w:tcW w:w="0" w:type="auto"/>
            <w:vAlign w:val="center"/>
            <w:hideMark/>
          </w:tcPr>
          <w:p w14:paraId="0686C3E6" w14:textId="77777777" w:rsidR="003A16DD" w:rsidRPr="003A16DD" w:rsidRDefault="003A16DD" w:rsidP="003A16DD">
            <w:r w:rsidRPr="003A16DD">
              <w:rPr>
                <w:rtl/>
              </w:rPr>
              <w:t>الاستهلاك الحكومي</w:t>
            </w:r>
          </w:p>
        </w:tc>
        <w:tc>
          <w:tcPr>
            <w:tcW w:w="0" w:type="auto"/>
            <w:vAlign w:val="center"/>
            <w:hideMark/>
          </w:tcPr>
          <w:p w14:paraId="7B160420" w14:textId="77777777" w:rsidR="003A16DD" w:rsidRPr="003A16DD" w:rsidRDefault="003A16DD" w:rsidP="003A16DD">
            <w:r w:rsidRPr="003A16DD">
              <w:t>128.5</w:t>
            </w:r>
          </w:p>
        </w:tc>
        <w:tc>
          <w:tcPr>
            <w:tcW w:w="0" w:type="auto"/>
            <w:vAlign w:val="center"/>
            <w:hideMark/>
          </w:tcPr>
          <w:p w14:paraId="16A93AF6" w14:textId="77777777" w:rsidR="003A16DD" w:rsidRPr="003A16DD" w:rsidRDefault="003A16DD" w:rsidP="003A16DD">
            <w:r w:rsidRPr="003A16DD">
              <w:t>137.1</w:t>
            </w:r>
          </w:p>
        </w:tc>
        <w:tc>
          <w:tcPr>
            <w:tcW w:w="0" w:type="auto"/>
            <w:vAlign w:val="center"/>
            <w:hideMark/>
          </w:tcPr>
          <w:p w14:paraId="7547A23E" w14:textId="77777777" w:rsidR="003A16DD" w:rsidRPr="003A16DD" w:rsidRDefault="003A16DD" w:rsidP="003A16DD">
            <w:r w:rsidRPr="003A16DD">
              <w:t>125.1</w:t>
            </w:r>
          </w:p>
        </w:tc>
        <w:tc>
          <w:tcPr>
            <w:tcW w:w="0" w:type="auto"/>
            <w:vAlign w:val="center"/>
            <w:hideMark/>
          </w:tcPr>
          <w:p w14:paraId="58280B2D" w14:textId="77777777" w:rsidR="003A16DD" w:rsidRPr="003A16DD" w:rsidRDefault="003A16DD" w:rsidP="003A16DD">
            <w:r w:rsidRPr="003A16DD">
              <w:t>8.8-</w:t>
            </w:r>
          </w:p>
        </w:tc>
        <w:tc>
          <w:tcPr>
            <w:tcW w:w="0" w:type="auto"/>
            <w:vAlign w:val="center"/>
            <w:hideMark/>
          </w:tcPr>
          <w:p w14:paraId="1341917F" w14:textId="77777777" w:rsidR="003A16DD" w:rsidRPr="003A16DD" w:rsidRDefault="003A16DD" w:rsidP="003A16DD">
            <w:r w:rsidRPr="003A16DD">
              <w:t>2.6-</w:t>
            </w:r>
          </w:p>
        </w:tc>
      </w:tr>
      <w:tr w:rsidR="003A16DD" w:rsidRPr="003A16DD" w14:paraId="05F720FB" w14:textId="77777777">
        <w:trPr>
          <w:tblCellSpacing w:w="15" w:type="dxa"/>
        </w:trPr>
        <w:tc>
          <w:tcPr>
            <w:tcW w:w="0" w:type="auto"/>
            <w:vAlign w:val="center"/>
            <w:hideMark/>
          </w:tcPr>
          <w:p w14:paraId="60DB41DF" w14:textId="77777777" w:rsidR="003A16DD" w:rsidRPr="003A16DD" w:rsidRDefault="003A16DD" w:rsidP="003A16DD">
            <w:r w:rsidRPr="003A16DD">
              <w:rPr>
                <w:rtl/>
              </w:rPr>
              <w:t>الاستثمار والمخزون</w:t>
            </w:r>
          </w:p>
        </w:tc>
        <w:tc>
          <w:tcPr>
            <w:tcW w:w="0" w:type="auto"/>
            <w:vAlign w:val="center"/>
            <w:hideMark/>
          </w:tcPr>
          <w:p w14:paraId="567AE020" w14:textId="77777777" w:rsidR="003A16DD" w:rsidRPr="003A16DD" w:rsidRDefault="003A16DD" w:rsidP="003A16DD">
            <w:r w:rsidRPr="003A16DD">
              <w:t>385.7</w:t>
            </w:r>
          </w:p>
        </w:tc>
        <w:tc>
          <w:tcPr>
            <w:tcW w:w="0" w:type="auto"/>
            <w:vAlign w:val="center"/>
            <w:hideMark/>
          </w:tcPr>
          <w:p w14:paraId="42F51CD7" w14:textId="77777777" w:rsidR="003A16DD" w:rsidRPr="003A16DD" w:rsidRDefault="003A16DD" w:rsidP="003A16DD">
            <w:r w:rsidRPr="003A16DD">
              <w:t>299.2</w:t>
            </w:r>
          </w:p>
        </w:tc>
        <w:tc>
          <w:tcPr>
            <w:tcW w:w="0" w:type="auto"/>
            <w:vAlign w:val="center"/>
            <w:hideMark/>
          </w:tcPr>
          <w:p w14:paraId="50604F8D" w14:textId="77777777" w:rsidR="003A16DD" w:rsidRPr="003A16DD" w:rsidRDefault="003A16DD" w:rsidP="003A16DD">
            <w:r w:rsidRPr="003A16DD">
              <w:t>366.9</w:t>
            </w:r>
          </w:p>
        </w:tc>
        <w:tc>
          <w:tcPr>
            <w:tcW w:w="0" w:type="auto"/>
            <w:vAlign w:val="center"/>
            <w:hideMark/>
          </w:tcPr>
          <w:p w14:paraId="19D8C032" w14:textId="77777777" w:rsidR="003A16DD" w:rsidRPr="003A16DD" w:rsidRDefault="003A16DD" w:rsidP="003A16DD">
            <w:r w:rsidRPr="003A16DD">
              <w:t>22.6</w:t>
            </w:r>
          </w:p>
        </w:tc>
        <w:tc>
          <w:tcPr>
            <w:tcW w:w="0" w:type="auto"/>
            <w:vAlign w:val="center"/>
            <w:hideMark/>
          </w:tcPr>
          <w:p w14:paraId="2B520E30" w14:textId="77777777" w:rsidR="003A16DD" w:rsidRPr="003A16DD" w:rsidRDefault="003A16DD" w:rsidP="003A16DD">
            <w:r w:rsidRPr="003A16DD">
              <w:t>4.9-</w:t>
            </w:r>
          </w:p>
        </w:tc>
      </w:tr>
      <w:tr w:rsidR="003A16DD" w:rsidRPr="003A16DD" w14:paraId="7AA9451B" w14:textId="77777777">
        <w:trPr>
          <w:tblCellSpacing w:w="15" w:type="dxa"/>
        </w:trPr>
        <w:tc>
          <w:tcPr>
            <w:tcW w:w="0" w:type="auto"/>
            <w:vAlign w:val="center"/>
            <w:hideMark/>
          </w:tcPr>
          <w:p w14:paraId="74B8F2FB" w14:textId="77777777" w:rsidR="003A16DD" w:rsidRPr="003A16DD" w:rsidRDefault="003A16DD" w:rsidP="003A16DD">
            <w:r w:rsidRPr="003A16DD">
              <w:rPr>
                <w:rtl/>
              </w:rPr>
              <w:t>الصادرات السلعية والخدمية</w:t>
            </w:r>
          </w:p>
        </w:tc>
        <w:tc>
          <w:tcPr>
            <w:tcW w:w="0" w:type="auto"/>
            <w:vAlign w:val="center"/>
            <w:hideMark/>
          </w:tcPr>
          <w:p w14:paraId="764E710E" w14:textId="77777777" w:rsidR="003A16DD" w:rsidRPr="003A16DD" w:rsidRDefault="003A16DD" w:rsidP="003A16DD">
            <w:r w:rsidRPr="003A16DD">
              <w:t>486.6</w:t>
            </w:r>
          </w:p>
        </w:tc>
        <w:tc>
          <w:tcPr>
            <w:tcW w:w="0" w:type="auto"/>
            <w:vAlign w:val="center"/>
            <w:hideMark/>
          </w:tcPr>
          <w:p w14:paraId="3A541940" w14:textId="77777777" w:rsidR="003A16DD" w:rsidRPr="003A16DD" w:rsidRDefault="003A16DD" w:rsidP="003A16DD">
            <w:r w:rsidRPr="003A16DD">
              <w:t>260.0</w:t>
            </w:r>
          </w:p>
        </w:tc>
        <w:tc>
          <w:tcPr>
            <w:tcW w:w="0" w:type="auto"/>
            <w:vAlign w:val="center"/>
            <w:hideMark/>
          </w:tcPr>
          <w:p w14:paraId="47598D22" w14:textId="77777777" w:rsidR="003A16DD" w:rsidRPr="003A16DD" w:rsidRDefault="003A16DD" w:rsidP="003A16DD">
            <w:r w:rsidRPr="003A16DD">
              <w:t>452.1</w:t>
            </w:r>
          </w:p>
        </w:tc>
        <w:tc>
          <w:tcPr>
            <w:tcW w:w="0" w:type="auto"/>
            <w:vAlign w:val="center"/>
            <w:hideMark/>
          </w:tcPr>
          <w:p w14:paraId="518825DF" w14:textId="77777777" w:rsidR="003A16DD" w:rsidRPr="003A16DD" w:rsidRDefault="003A16DD" w:rsidP="003A16DD">
            <w:r w:rsidRPr="003A16DD">
              <w:t>73.9</w:t>
            </w:r>
          </w:p>
        </w:tc>
        <w:tc>
          <w:tcPr>
            <w:tcW w:w="0" w:type="auto"/>
            <w:vAlign w:val="center"/>
            <w:hideMark/>
          </w:tcPr>
          <w:p w14:paraId="6F21B1A7" w14:textId="77777777" w:rsidR="003A16DD" w:rsidRPr="003A16DD" w:rsidRDefault="003A16DD" w:rsidP="003A16DD">
            <w:r w:rsidRPr="003A16DD">
              <w:t>7.1-</w:t>
            </w:r>
          </w:p>
        </w:tc>
      </w:tr>
      <w:tr w:rsidR="003A16DD" w:rsidRPr="003A16DD" w14:paraId="3AFBFAF4" w14:textId="77777777">
        <w:trPr>
          <w:tblCellSpacing w:w="15" w:type="dxa"/>
        </w:trPr>
        <w:tc>
          <w:tcPr>
            <w:tcW w:w="0" w:type="auto"/>
            <w:vAlign w:val="center"/>
            <w:hideMark/>
          </w:tcPr>
          <w:p w14:paraId="4ACD1D4F" w14:textId="77777777" w:rsidR="003A16DD" w:rsidRPr="003A16DD" w:rsidRDefault="003A16DD" w:rsidP="003A16DD">
            <w:r w:rsidRPr="003A16DD">
              <w:rPr>
                <w:rtl/>
              </w:rPr>
              <w:t>الواردات السلعية والخدمية</w:t>
            </w:r>
          </w:p>
        </w:tc>
        <w:tc>
          <w:tcPr>
            <w:tcW w:w="0" w:type="auto"/>
            <w:vAlign w:val="center"/>
            <w:hideMark/>
          </w:tcPr>
          <w:p w14:paraId="39EA4D52" w14:textId="77777777" w:rsidR="003A16DD" w:rsidRPr="003A16DD" w:rsidRDefault="003A16DD" w:rsidP="003A16DD">
            <w:r w:rsidRPr="003A16DD">
              <w:t>519.7</w:t>
            </w:r>
          </w:p>
        </w:tc>
        <w:tc>
          <w:tcPr>
            <w:tcW w:w="0" w:type="auto"/>
            <w:vAlign w:val="center"/>
            <w:hideMark/>
          </w:tcPr>
          <w:p w14:paraId="6CA512A9" w14:textId="77777777" w:rsidR="003A16DD" w:rsidRPr="003A16DD" w:rsidRDefault="003A16DD" w:rsidP="003A16DD">
            <w:r w:rsidRPr="003A16DD">
              <w:t>469.5</w:t>
            </w:r>
          </w:p>
        </w:tc>
        <w:tc>
          <w:tcPr>
            <w:tcW w:w="0" w:type="auto"/>
            <w:vAlign w:val="center"/>
            <w:hideMark/>
          </w:tcPr>
          <w:p w14:paraId="13C9CF5D" w14:textId="77777777" w:rsidR="003A16DD" w:rsidRPr="003A16DD" w:rsidRDefault="003A16DD" w:rsidP="003A16DD">
            <w:r w:rsidRPr="003A16DD">
              <w:t>546.7</w:t>
            </w:r>
          </w:p>
        </w:tc>
        <w:tc>
          <w:tcPr>
            <w:tcW w:w="0" w:type="auto"/>
            <w:vAlign w:val="center"/>
            <w:hideMark/>
          </w:tcPr>
          <w:p w14:paraId="4024E0E7" w14:textId="77777777" w:rsidR="003A16DD" w:rsidRPr="003A16DD" w:rsidRDefault="003A16DD" w:rsidP="003A16DD">
            <w:r w:rsidRPr="003A16DD">
              <w:t>16.4</w:t>
            </w:r>
          </w:p>
        </w:tc>
        <w:tc>
          <w:tcPr>
            <w:tcW w:w="0" w:type="auto"/>
            <w:vAlign w:val="center"/>
            <w:hideMark/>
          </w:tcPr>
          <w:p w14:paraId="61D4C7A5" w14:textId="77777777" w:rsidR="003A16DD" w:rsidRPr="003A16DD" w:rsidRDefault="003A16DD" w:rsidP="003A16DD">
            <w:r w:rsidRPr="003A16DD">
              <w:t>5.2</w:t>
            </w:r>
          </w:p>
        </w:tc>
      </w:tr>
    </w:tbl>
    <w:p w14:paraId="6FD73FB3" w14:textId="77777777" w:rsidR="003A16DD" w:rsidRPr="003A16DD" w:rsidRDefault="003A16DD" w:rsidP="003A16DD">
      <w:r w:rsidRPr="003A16DD">
        <w:rPr>
          <w:rtl/>
        </w:rPr>
        <w:t>تطور قيمة صافي الاحتياطات الدولية خلال الفترة ديسمبر 2023 - سبتمبر 2024 (مليار دولار)</w:t>
      </w:r>
    </w:p>
    <w:p w14:paraId="2FB3A6CC" w14:textId="73E60BD6" w:rsidR="003A16DD" w:rsidRPr="003A16DD" w:rsidRDefault="003A16DD" w:rsidP="003A16DD">
      <w:r w:rsidRPr="003A16DD">
        <mc:AlternateContent>
          <mc:Choice Requires="wps">
            <w:drawing>
              <wp:inline distT="0" distB="0" distL="0" distR="0" wp14:anchorId="31619AA0" wp14:editId="1EA32598">
                <wp:extent cx="304800" cy="304800"/>
                <wp:effectExtent l="0" t="0" r="0" b="0"/>
                <wp:docPr id="2107057018" name="Rectangle 217" descr="46.7 46.6 46.5 46.4 46.1 41.1 40.4 35.3 35.2 35.2 سبتمبر 2024 أغسطس 2024 يوليو 2024 يونيو 2024 مايو 2024 أبريل 2024 مارس 2024 فبراير 2024 يناير 2024 ديسمب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5006B" id="Rectangle 217" o:spid="_x0000_s1026" alt="46.7 46.6 46.5 46.4 46.1 41.1 40.4 35.3 35.2 35.2 سبتمبر 2024 أغسطس 2024 يوليو 2024 يونيو 2024 مايو 2024 أبريل 2024 مارس 2024 فبراير 2024 يناير 2024 ديسمبر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12A1D3" w14:textId="77777777" w:rsidR="003A16DD" w:rsidRPr="003A16DD" w:rsidRDefault="003A16DD" w:rsidP="003A16DD">
      <w:r w:rsidRPr="003A16DD">
        <w:rPr>
          <w:rtl/>
        </w:rPr>
        <w:t>المصدر: البنك المركزي المصري</w:t>
      </w:r>
      <w:r w:rsidRPr="003A16DD">
        <w:t>.</w:t>
      </w:r>
    </w:p>
    <w:p w14:paraId="57D6DA97" w14:textId="77777777" w:rsidR="003A16DD" w:rsidRPr="003A16DD" w:rsidRDefault="003A16DD" w:rsidP="003A16DD">
      <w:r w:rsidRPr="003A16DD">
        <w:rPr>
          <w:rtl/>
        </w:rPr>
        <w:t>متوسط سعر صرف الجنيه مقابل العملات الأخرى خلال شهر سبتمبر 2024 مقارنة بشهر أغسطس 2024، وشهر سبتمبر 2023- (جنيه)</w:t>
      </w:r>
    </w:p>
    <w:p w14:paraId="688CC2DF" w14:textId="43F84002" w:rsidR="003A16DD" w:rsidRPr="003A16DD" w:rsidRDefault="003A16DD" w:rsidP="003A16DD">
      <w:r w:rsidRPr="003A16DD">
        <mc:AlternateContent>
          <mc:Choice Requires="wps">
            <w:drawing>
              <wp:inline distT="0" distB="0" distL="0" distR="0" wp14:anchorId="0875B855" wp14:editId="5B4A1443">
                <wp:extent cx="304800" cy="304800"/>
                <wp:effectExtent l="0" t="0" r="0" b="0"/>
                <wp:docPr id="1304923732" name="Rectangle 216" descr="64.1 63.3 48.5 48.9 53.8 53.9 30.9 33.0 38.3 33.8 33.5 20.9 12.9 13.0 8.2 الدولار الأمريكي اليورو الجنيه الإسترليني 100 ين ياباني الريال السعودي سبتمبر 2024 أغسطس 2024 سبتمبر 2023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01E44" id="Rectangle 216" o:spid="_x0000_s1026" alt="64.1 63.3 48.5 48.9 53.8 53.9 30.9 33.0 38.3 33.8 33.5 20.9 12.9 13.0 8.2 الدولار الأمريكي اليورو الجنيه الإسترليني 100 ين ياباني الريال السعودي سبتمبر 2024 أغسطس 2024 سبتمبر 2023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1CD40D" w14:textId="77777777" w:rsidR="003A16DD" w:rsidRPr="003A16DD" w:rsidRDefault="003A16DD" w:rsidP="003A16DD">
      <w:r w:rsidRPr="003A16DD">
        <w:rPr>
          <w:rtl/>
        </w:rPr>
        <w:t>المصدر: البنك المركزي المصري</w:t>
      </w:r>
      <w:r w:rsidRPr="003A16DD">
        <w:t>.</w:t>
      </w:r>
    </w:p>
    <w:p w14:paraId="1BFFFE45" w14:textId="77777777" w:rsidR="003A16DD" w:rsidRPr="003A16DD" w:rsidRDefault="003A16DD" w:rsidP="003A16DD">
      <w:pPr>
        <w:rPr>
          <w:b/>
          <w:bCs/>
        </w:rPr>
      </w:pPr>
      <w:r w:rsidRPr="003A16DD">
        <w:rPr>
          <w:b/>
          <w:bCs/>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309"/>
        <w:gridCol w:w="1043"/>
        <w:gridCol w:w="1468"/>
        <w:gridCol w:w="612"/>
        <w:gridCol w:w="586"/>
      </w:tblGrid>
      <w:tr w:rsidR="003A16DD" w:rsidRPr="003A16DD" w14:paraId="45B78478" w14:textId="77777777">
        <w:trPr>
          <w:tblCellSpacing w:w="15" w:type="dxa"/>
        </w:trPr>
        <w:tc>
          <w:tcPr>
            <w:tcW w:w="0" w:type="auto"/>
            <w:vMerge w:val="restart"/>
            <w:vAlign w:val="center"/>
            <w:hideMark/>
          </w:tcPr>
          <w:p w14:paraId="46CA672C" w14:textId="77777777" w:rsidR="003A16DD" w:rsidRPr="003A16DD" w:rsidRDefault="003A16DD" w:rsidP="003A16DD">
            <w:r w:rsidRPr="003A16DD">
              <w:t>(</w:t>
            </w:r>
            <w:r w:rsidRPr="003A16DD">
              <w:rPr>
                <w:rtl/>
              </w:rPr>
              <w:t>ملیار جنيه</w:t>
            </w:r>
            <w:r w:rsidRPr="003A16DD">
              <w:t>)</w:t>
            </w:r>
          </w:p>
          <w:p w14:paraId="5DE4CF1C"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2DEA53FE" w14:textId="77777777" w:rsidR="003A16DD" w:rsidRPr="003A16DD" w:rsidRDefault="003A16DD" w:rsidP="003A16DD">
            <w:pPr>
              <w:rPr>
                <w:b/>
                <w:bCs/>
              </w:rPr>
            </w:pPr>
            <w:r w:rsidRPr="003A16DD">
              <w:rPr>
                <w:b/>
                <w:bCs/>
                <w:rtl/>
              </w:rPr>
              <w:t>أغسطس 2023</w:t>
            </w:r>
          </w:p>
        </w:tc>
        <w:tc>
          <w:tcPr>
            <w:tcW w:w="0" w:type="auto"/>
            <w:vMerge w:val="restart"/>
            <w:vAlign w:val="center"/>
            <w:hideMark/>
          </w:tcPr>
          <w:p w14:paraId="11A5038E" w14:textId="77777777" w:rsidR="003A16DD" w:rsidRPr="003A16DD" w:rsidRDefault="003A16DD" w:rsidP="003A16DD">
            <w:pPr>
              <w:rPr>
                <w:b/>
                <w:bCs/>
              </w:rPr>
            </w:pPr>
            <w:r w:rsidRPr="003A16DD">
              <w:rPr>
                <w:b/>
                <w:bCs/>
                <w:rtl/>
              </w:rPr>
              <w:t>يوليو 2024</w:t>
            </w:r>
          </w:p>
        </w:tc>
        <w:tc>
          <w:tcPr>
            <w:tcW w:w="0" w:type="auto"/>
            <w:vMerge w:val="restart"/>
            <w:vAlign w:val="center"/>
            <w:hideMark/>
          </w:tcPr>
          <w:p w14:paraId="02860E9E" w14:textId="77777777" w:rsidR="003A16DD" w:rsidRPr="003A16DD" w:rsidRDefault="003A16DD" w:rsidP="003A16DD">
            <w:pPr>
              <w:rPr>
                <w:b/>
                <w:bCs/>
              </w:rPr>
            </w:pPr>
            <w:r w:rsidRPr="003A16DD">
              <w:rPr>
                <w:b/>
                <w:bCs/>
                <w:rtl/>
              </w:rPr>
              <w:t>أغسطس 2024</w:t>
            </w:r>
            <w:r w:rsidRPr="003A16DD">
              <w:rPr>
                <w:b/>
                <w:bCs/>
              </w:rPr>
              <w:t xml:space="preserve"> *</w:t>
            </w:r>
          </w:p>
        </w:tc>
        <w:tc>
          <w:tcPr>
            <w:tcW w:w="0" w:type="auto"/>
            <w:gridSpan w:val="2"/>
            <w:vAlign w:val="center"/>
            <w:hideMark/>
          </w:tcPr>
          <w:p w14:paraId="6BEB876E"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0F62580B" w14:textId="77777777">
        <w:trPr>
          <w:tblCellSpacing w:w="15" w:type="dxa"/>
        </w:trPr>
        <w:tc>
          <w:tcPr>
            <w:tcW w:w="0" w:type="auto"/>
            <w:vMerge/>
            <w:vAlign w:val="center"/>
            <w:hideMark/>
          </w:tcPr>
          <w:p w14:paraId="2C61C397" w14:textId="77777777" w:rsidR="003A16DD" w:rsidRPr="003A16DD" w:rsidRDefault="003A16DD" w:rsidP="003A16DD">
            <w:pPr>
              <w:rPr>
                <w:b/>
                <w:bCs/>
              </w:rPr>
            </w:pPr>
          </w:p>
        </w:tc>
        <w:tc>
          <w:tcPr>
            <w:tcW w:w="0" w:type="auto"/>
            <w:vMerge/>
            <w:vAlign w:val="center"/>
            <w:hideMark/>
          </w:tcPr>
          <w:p w14:paraId="3D994315" w14:textId="77777777" w:rsidR="003A16DD" w:rsidRPr="003A16DD" w:rsidRDefault="003A16DD" w:rsidP="003A16DD">
            <w:pPr>
              <w:rPr>
                <w:b/>
                <w:bCs/>
              </w:rPr>
            </w:pPr>
          </w:p>
        </w:tc>
        <w:tc>
          <w:tcPr>
            <w:tcW w:w="0" w:type="auto"/>
            <w:vMerge/>
            <w:vAlign w:val="center"/>
            <w:hideMark/>
          </w:tcPr>
          <w:p w14:paraId="3BAF648E" w14:textId="77777777" w:rsidR="003A16DD" w:rsidRPr="003A16DD" w:rsidRDefault="003A16DD" w:rsidP="003A16DD">
            <w:pPr>
              <w:rPr>
                <w:b/>
                <w:bCs/>
              </w:rPr>
            </w:pPr>
          </w:p>
        </w:tc>
        <w:tc>
          <w:tcPr>
            <w:tcW w:w="0" w:type="auto"/>
            <w:vMerge/>
            <w:vAlign w:val="center"/>
            <w:hideMark/>
          </w:tcPr>
          <w:p w14:paraId="52B172F4" w14:textId="77777777" w:rsidR="003A16DD" w:rsidRPr="003A16DD" w:rsidRDefault="003A16DD" w:rsidP="003A16DD">
            <w:pPr>
              <w:rPr>
                <w:b/>
                <w:bCs/>
              </w:rPr>
            </w:pPr>
          </w:p>
        </w:tc>
        <w:tc>
          <w:tcPr>
            <w:tcW w:w="0" w:type="auto"/>
            <w:vAlign w:val="center"/>
            <w:hideMark/>
          </w:tcPr>
          <w:p w14:paraId="7C93CC89" w14:textId="77777777" w:rsidR="003A16DD" w:rsidRPr="003A16DD" w:rsidRDefault="003A16DD" w:rsidP="003A16DD">
            <w:pPr>
              <w:rPr>
                <w:b/>
                <w:bCs/>
              </w:rPr>
            </w:pPr>
            <w:r w:rsidRPr="003A16DD">
              <w:rPr>
                <w:b/>
                <w:bCs/>
                <w:rtl/>
              </w:rPr>
              <w:t>شهري</w:t>
            </w:r>
          </w:p>
        </w:tc>
        <w:tc>
          <w:tcPr>
            <w:tcW w:w="0" w:type="auto"/>
            <w:vAlign w:val="center"/>
            <w:hideMark/>
          </w:tcPr>
          <w:p w14:paraId="4D1A9210" w14:textId="77777777" w:rsidR="003A16DD" w:rsidRPr="003A16DD" w:rsidRDefault="003A16DD" w:rsidP="003A16DD">
            <w:pPr>
              <w:rPr>
                <w:b/>
                <w:bCs/>
              </w:rPr>
            </w:pPr>
            <w:r w:rsidRPr="003A16DD">
              <w:rPr>
                <w:b/>
                <w:bCs/>
                <w:rtl/>
              </w:rPr>
              <w:t>سنوي</w:t>
            </w:r>
          </w:p>
        </w:tc>
      </w:tr>
      <w:tr w:rsidR="003A16DD" w:rsidRPr="003A16DD" w14:paraId="3E42DC3B" w14:textId="77777777">
        <w:trPr>
          <w:tblCellSpacing w:w="15" w:type="dxa"/>
        </w:trPr>
        <w:tc>
          <w:tcPr>
            <w:tcW w:w="0" w:type="auto"/>
            <w:vAlign w:val="center"/>
            <w:hideMark/>
          </w:tcPr>
          <w:p w14:paraId="4AD84482" w14:textId="77777777" w:rsidR="003A16DD" w:rsidRPr="003A16DD" w:rsidRDefault="003A16DD" w:rsidP="003A16DD">
            <w:r w:rsidRPr="003A16DD">
              <w:rPr>
                <w:rtl/>
              </w:rPr>
              <w:t>المعروض النقدي</w:t>
            </w:r>
          </w:p>
        </w:tc>
        <w:tc>
          <w:tcPr>
            <w:tcW w:w="0" w:type="auto"/>
            <w:vAlign w:val="center"/>
            <w:hideMark/>
          </w:tcPr>
          <w:p w14:paraId="65C91700" w14:textId="77777777" w:rsidR="003A16DD" w:rsidRPr="003A16DD" w:rsidRDefault="003A16DD" w:rsidP="003A16DD">
            <w:r w:rsidRPr="003A16DD">
              <w:t>2147.8</w:t>
            </w:r>
          </w:p>
        </w:tc>
        <w:tc>
          <w:tcPr>
            <w:tcW w:w="0" w:type="auto"/>
            <w:vAlign w:val="center"/>
            <w:hideMark/>
          </w:tcPr>
          <w:p w14:paraId="6E844ACA" w14:textId="77777777" w:rsidR="003A16DD" w:rsidRPr="003A16DD" w:rsidRDefault="003A16DD" w:rsidP="003A16DD">
            <w:r w:rsidRPr="003A16DD">
              <w:t>2689.6</w:t>
            </w:r>
          </w:p>
        </w:tc>
        <w:tc>
          <w:tcPr>
            <w:tcW w:w="0" w:type="auto"/>
            <w:vAlign w:val="center"/>
            <w:hideMark/>
          </w:tcPr>
          <w:p w14:paraId="643627E2" w14:textId="77777777" w:rsidR="003A16DD" w:rsidRPr="003A16DD" w:rsidRDefault="003A16DD" w:rsidP="003A16DD">
            <w:r w:rsidRPr="003A16DD">
              <w:t>2707.2</w:t>
            </w:r>
          </w:p>
        </w:tc>
        <w:tc>
          <w:tcPr>
            <w:tcW w:w="0" w:type="auto"/>
            <w:vAlign w:val="center"/>
            <w:hideMark/>
          </w:tcPr>
          <w:p w14:paraId="0CA4F6BA" w14:textId="77777777" w:rsidR="003A16DD" w:rsidRPr="003A16DD" w:rsidRDefault="003A16DD" w:rsidP="003A16DD">
            <w:r w:rsidRPr="003A16DD">
              <w:t>0.7</w:t>
            </w:r>
          </w:p>
        </w:tc>
        <w:tc>
          <w:tcPr>
            <w:tcW w:w="0" w:type="auto"/>
            <w:vAlign w:val="center"/>
            <w:hideMark/>
          </w:tcPr>
          <w:p w14:paraId="2F99E715" w14:textId="77777777" w:rsidR="003A16DD" w:rsidRPr="003A16DD" w:rsidRDefault="003A16DD" w:rsidP="003A16DD">
            <w:r w:rsidRPr="003A16DD">
              <w:t>26.0</w:t>
            </w:r>
          </w:p>
        </w:tc>
      </w:tr>
      <w:tr w:rsidR="003A16DD" w:rsidRPr="003A16DD" w14:paraId="5A2619DC" w14:textId="77777777">
        <w:trPr>
          <w:tblCellSpacing w:w="15" w:type="dxa"/>
        </w:trPr>
        <w:tc>
          <w:tcPr>
            <w:tcW w:w="0" w:type="auto"/>
            <w:vAlign w:val="center"/>
            <w:hideMark/>
          </w:tcPr>
          <w:p w14:paraId="2607A7D7" w14:textId="77777777" w:rsidR="003A16DD" w:rsidRPr="003A16DD" w:rsidRDefault="003A16DD" w:rsidP="003A16DD">
            <w:r w:rsidRPr="003A16DD">
              <w:rPr>
                <w:rtl/>
              </w:rPr>
              <w:t>أشباه النقود</w:t>
            </w:r>
          </w:p>
        </w:tc>
        <w:tc>
          <w:tcPr>
            <w:tcW w:w="0" w:type="auto"/>
            <w:vAlign w:val="center"/>
            <w:hideMark/>
          </w:tcPr>
          <w:p w14:paraId="0EBEA5DF" w14:textId="77777777" w:rsidR="003A16DD" w:rsidRPr="003A16DD" w:rsidRDefault="003A16DD" w:rsidP="003A16DD">
            <w:r w:rsidRPr="003A16DD">
              <w:t>6319.7</w:t>
            </w:r>
          </w:p>
        </w:tc>
        <w:tc>
          <w:tcPr>
            <w:tcW w:w="0" w:type="auto"/>
            <w:vAlign w:val="center"/>
            <w:hideMark/>
          </w:tcPr>
          <w:p w14:paraId="42EE096B" w14:textId="77777777" w:rsidR="003A16DD" w:rsidRPr="003A16DD" w:rsidRDefault="003A16DD" w:rsidP="003A16DD">
            <w:r w:rsidRPr="003A16DD">
              <w:t>8094.1</w:t>
            </w:r>
          </w:p>
        </w:tc>
        <w:tc>
          <w:tcPr>
            <w:tcW w:w="0" w:type="auto"/>
            <w:vAlign w:val="center"/>
            <w:hideMark/>
          </w:tcPr>
          <w:p w14:paraId="40EC2A8F" w14:textId="77777777" w:rsidR="003A16DD" w:rsidRPr="003A16DD" w:rsidRDefault="003A16DD" w:rsidP="003A16DD">
            <w:r w:rsidRPr="003A16DD">
              <w:t>8198.8</w:t>
            </w:r>
          </w:p>
        </w:tc>
        <w:tc>
          <w:tcPr>
            <w:tcW w:w="0" w:type="auto"/>
            <w:vAlign w:val="center"/>
            <w:hideMark/>
          </w:tcPr>
          <w:p w14:paraId="3F297DE0" w14:textId="77777777" w:rsidR="003A16DD" w:rsidRPr="003A16DD" w:rsidRDefault="003A16DD" w:rsidP="003A16DD">
            <w:r w:rsidRPr="003A16DD">
              <w:t>1.3</w:t>
            </w:r>
          </w:p>
        </w:tc>
        <w:tc>
          <w:tcPr>
            <w:tcW w:w="0" w:type="auto"/>
            <w:vAlign w:val="center"/>
            <w:hideMark/>
          </w:tcPr>
          <w:p w14:paraId="35CED09E" w14:textId="77777777" w:rsidR="003A16DD" w:rsidRPr="003A16DD" w:rsidRDefault="003A16DD" w:rsidP="003A16DD">
            <w:r w:rsidRPr="003A16DD">
              <w:t>29.7</w:t>
            </w:r>
          </w:p>
        </w:tc>
      </w:tr>
      <w:tr w:rsidR="003A16DD" w:rsidRPr="003A16DD" w14:paraId="1B64BB0C" w14:textId="77777777">
        <w:trPr>
          <w:tblCellSpacing w:w="15" w:type="dxa"/>
        </w:trPr>
        <w:tc>
          <w:tcPr>
            <w:tcW w:w="0" w:type="auto"/>
            <w:vAlign w:val="center"/>
            <w:hideMark/>
          </w:tcPr>
          <w:p w14:paraId="02BAEC4F" w14:textId="77777777" w:rsidR="003A16DD" w:rsidRPr="003A16DD" w:rsidRDefault="003A16DD" w:rsidP="003A16DD">
            <w:r w:rsidRPr="003A16DD">
              <w:rPr>
                <w:rtl/>
              </w:rPr>
              <w:t>السيولة المحلية</w:t>
            </w:r>
            <w:r w:rsidRPr="003A16DD">
              <w:t xml:space="preserve"> M2</w:t>
            </w:r>
          </w:p>
        </w:tc>
        <w:tc>
          <w:tcPr>
            <w:tcW w:w="0" w:type="auto"/>
            <w:vAlign w:val="center"/>
            <w:hideMark/>
          </w:tcPr>
          <w:p w14:paraId="58084EF1" w14:textId="77777777" w:rsidR="003A16DD" w:rsidRPr="003A16DD" w:rsidRDefault="003A16DD" w:rsidP="003A16DD">
            <w:r w:rsidRPr="003A16DD">
              <w:t>8467.5</w:t>
            </w:r>
          </w:p>
        </w:tc>
        <w:tc>
          <w:tcPr>
            <w:tcW w:w="0" w:type="auto"/>
            <w:vAlign w:val="center"/>
            <w:hideMark/>
          </w:tcPr>
          <w:p w14:paraId="51C94EE4" w14:textId="77777777" w:rsidR="003A16DD" w:rsidRPr="003A16DD" w:rsidRDefault="003A16DD" w:rsidP="003A16DD">
            <w:r w:rsidRPr="003A16DD">
              <w:t>10783.8</w:t>
            </w:r>
          </w:p>
        </w:tc>
        <w:tc>
          <w:tcPr>
            <w:tcW w:w="0" w:type="auto"/>
            <w:vAlign w:val="center"/>
            <w:hideMark/>
          </w:tcPr>
          <w:p w14:paraId="32E45B6B" w14:textId="77777777" w:rsidR="003A16DD" w:rsidRPr="003A16DD" w:rsidRDefault="003A16DD" w:rsidP="003A16DD">
            <w:r w:rsidRPr="003A16DD">
              <w:t>10897.0</w:t>
            </w:r>
          </w:p>
        </w:tc>
        <w:tc>
          <w:tcPr>
            <w:tcW w:w="0" w:type="auto"/>
            <w:vAlign w:val="center"/>
            <w:hideMark/>
          </w:tcPr>
          <w:p w14:paraId="7D93E27F" w14:textId="77777777" w:rsidR="003A16DD" w:rsidRPr="003A16DD" w:rsidRDefault="003A16DD" w:rsidP="003A16DD">
            <w:r w:rsidRPr="003A16DD">
              <w:t>1.0</w:t>
            </w:r>
          </w:p>
        </w:tc>
        <w:tc>
          <w:tcPr>
            <w:tcW w:w="0" w:type="auto"/>
            <w:vAlign w:val="center"/>
            <w:hideMark/>
          </w:tcPr>
          <w:p w14:paraId="2D651F0B" w14:textId="77777777" w:rsidR="003A16DD" w:rsidRPr="003A16DD" w:rsidRDefault="003A16DD" w:rsidP="003A16DD">
            <w:r w:rsidRPr="003A16DD">
              <w:t>28.7</w:t>
            </w:r>
          </w:p>
        </w:tc>
      </w:tr>
    </w:tbl>
    <w:p w14:paraId="02686ADE" w14:textId="77777777" w:rsidR="003A16DD" w:rsidRPr="003A16DD" w:rsidRDefault="003A16DD" w:rsidP="003A16D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969"/>
        <w:gridCol w:w="1034"/>
        <w:gridCol w:w="969"/>
        <w:gridCol w:w="612"/>
        <w:gridCol w:w="586"/>
      </w:tblGrid>
      <w:tr w:rsidR="003A16DD" w:rsidRPr="003A16DD" w14:paraId="5BC67169" w14:textId="77777777">
        <w:trPr>
          <w:tblCellSpacing w:w="15" w:type="dxa"/>
        </w:trPr>
        <w:tc>
          <w:tcPr>
            <w:tcW w:w="0" w:type="auto"/>
            <w:vMerge w:val="restart"/>
            <w:vAlign w:val="center"/>
            <w:hideMark/>
          </w:tcPr>
          <w:p w14:paraId="7AD88044"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5EBDA4B1" w14:textId="77777777" w:rsidR="003A16DD" w:rsidRPr="003A16DD" w:rsidRDefault="003A16DD" w:rsidP="003A16DD">
            <w:pPr>
              <w:rPr>
                <w:b/>
                <w:bCs/>
              </w:rPr>
            </w:pPr>
            <w:r w:rsidRPr="003A16DD">
              <w:rPr>
                <w:b/>
                <w:bCs/>
                <w:rtl/>
              </w:rPr>
              <w:t>مايو 2023</w:t>
            </w:r>
          </w:p>
        </w:tc>
        <w:tc>
          <w:tcPr>
            <w:tcW w:w="0" w:type="auto"/>
            <w:vMerge w:val="restart"/>
            <w:vAlign w:val="center"/>
            <w:hideMark/>
          </w:tcPr>
          <w:p w14:paraId="2C64121D" w14:textId="77777777" w:rsidR="003A16DD" w:rsidRPr="003A16DD" w:rsidRDefault="003A16DD" w:rsidP="003A16DD">
            <w:pPr>
              <w:rPr>
                <w:b/>
                <w:bCs/>
              </w:rPr>
            </w:pPr>
            <w:r w:rsidRPr="003A16DD">
              <w:rPr>
                <w:b/>
                <w:bCs/>
                <w:rtl/>
              </w:rPr>
              <w:t>أبريل 2024</w:t>
            </w:r>
          </w:p>
        </w:tc>
        <w:tc>
          <w:tcPr>
            <w:tcW w:w="0" w:type="auto"/>
            <w:vMerge w:val="restart"/>
            <w:vAlign w:val="center"/>
            <w:hideMark/>
          </w:tcPr>
          <w:p w14:paraId="1617A706" w14:textId="77777777" w:rsidR="003A16DD" w:rsidRPr="003A16DD" w:rsidRDefault="003A16DD" w:rsidP="003A16DD">
            <w:pPr>
              <w:rPr>
                <w:b/>
                <w:bCs/>
              </w:rPr>
            </w:pPr>
            <w:r w:rsidRPr="003A16DD">
              <w:rPr>
                <w:b/>
                <w:bCs/>
                <w:rtl/>
              </w:rPr>
              <w:t>مايو 2024</w:t>
            </w:r>
          </w:p>
        </w:tc>
        <w:tc>
          <w:tcPr>
            <w:tcW w:w="0" w:type="auto"/>
            <w:gridSpan w:val="2"/>
            <w:vAlign w:val="center"/>
            <w:hideMark/>
          </w:tcPr>
          <w:p w14:paraId="246F4568"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63FE8C01" w14:textId="77777777">
        <w:trPr>
          <w:tblCellSpacing w:w="15" w:type="dxa"/>
        </w:trPr>
        <w:tc>
          <w:tcPr>
            <w:tcW w:w="0" w:type="auto"/>
            <w:vMerge/>
            <w:vAlign w:val="center"/>
            <w:hideMark/>
          </w:tcPr>
          <w:p w14:paraId="66F99FAF" w14:textId="77777777" w:rsidR="003A16DD" w:rsidRPr="003A16DD" w:rsidRDefault="003A16DD" w:rsidP="003A16DD">
            <w:pPr>
              <w:rPr>
                <w:b/>
                <w:bCs/>
              </w:rPr>
            </w:pPr>
          </w:p>
        </w:tc>
        <w:tc>
          <w:tcPr>
            <w:tcW w:w="0" w:type="auto"/>
            <w:vMerge/>
            <w:vAlign w:val="center"/>
            <w:hideMark/>
          </w:tcPr>
          <w:p w14:paraId="116FF4EA" w14:textId="77777777" w:rsidR="003A16DD" w:rsidRPr="003A16DD" w:rsidRDefault="003A16DD" w:rsidP="003A16DD">
            <w:pPr>
              <w:rPr>
                <w:b/>
                <w:bCs/>
              </w:rPr>
            </w:pPr>
          </w:p>
        </w:tc>
        <w:tc>
          <w:tcPr>
            <w:tcW w:w="0" w:type="auto"/>
            <w:vMerge/>
            <w:vAlign w:val="center"/>
            <w:hideMark/>
          </w:tcPr>
          <w:p w14:paraId="0F135D8C" w14:textId="77777777" w:rsidR="003A16DD" w:rsidRPr="003A16DD" w:rsidRDefault="003A16DD" w:rsidP="003A16DD">
            <w:pPr>
              <w:rPr>
                <w:b/>
                <w:bCs/>
              </w:rPr>
            </w:pPr>
          </w:p>
        </w:tc>
        <w:tc>
          <w:tcPr>
            <w:tcW w:w="0" w:type="auto"/>
            <w:vMerge/>
            <w:vAlign w:val="center"/>
            <w:hideMark/>
          </w:tcPr>
          <w:p w14:paraId="74F88199" w14:textId="77777777" w:rsidR="003A16DD" w:rsidRPr="003A16DD" w:rsidRDefault="003A16DD" w:rsidP="003A16DD">
            <w:pPr>
              <w:rPr>
                <w:b/>
                <w:bCs/>
              </w:rPr>
            </w:pPr>
          </w:p>
        </w:tc>
        <w:tc>
          <w:tcPr>
            <w:tcW w:w="0" w:type="auto"/>
            <w:vAlign w:val="center"/>
            <w:hideMark/>
          </w:tcPr>
          <w:p w14:paraId="7C90BE31" w14:textId="77777777" w:rsidR="003A16DD" w:rsidRPr="003A16DD" w:rsidRDefault="003A16DD" w:rsidP="003A16DD">
            <w:pPr>
              <w:rPr>
                <w:b/>
                <w:bCs/>
              </w:rPr>
            </w:pPr>
            <w:r w:rsidRPr="003A16DD">
              <w:rPr>
                <w:b/>
                <w:bCs/>
                <w:rtl/>
              </w:rPr>
              <w:t>شهري</w:t>
            </w:r>
          </w:p>
        </w:tc>
        <w:tc>
          <w:tcPr>
            <w:tcW w:w="0" w:type="auto"/>
            <w:vAlign w:val="center"/>
            <w:hideMark/>
          </w:tcPr>
          <w:p w14:paraId="57DD687E" w14:textId="77777777" w:rsidR="003A16DD" w:rsidRPr="003A16DD" w:rsidRDefault="003A16DD" w:rsidP="003A16DD">
            <w:pPr>
              <w:rPr>
                <w:b/>
                <w:bCs/>
              </w:rPr>
            </w:pPr>
            <w:r w:rsidRPr="003A16DD">
              <w:rPr>
                <w:b/>
                <w:bCs/>
                <w:rtl/>
              </w:rPr>
              <w:t>سنوي</w:t>
            </w:r>
          </w:p>
        </w:tc>
      </w:tr>
      <w:tr w:rsidR="003A16DD" w:rsidRPr="003A16DD" w14:paraId="62CA13AC" w14:textId="77777777">
        <w:trPr>
          <w:tblCellSpacing w:w="15" w:type="dxa"/>
        </w:trPr>
        <w:tc>
          <w:tcPr>
            <w:tcW w:w="0" w:type="auto"/>
            <w:vAlign w:val="center"/>
            <w:hideMark/>
          </w:tcPr>
          <w:p w14:paraId="374DE139" w14:textId="77777777" w:rsidR="003A16DD" w:rsidRPr="003A16DD" w:rsidRDefault="003A16DD" w:rsidP="003A16DD">
            <w:r w:rsidRPr="003A16DD">
              <w:rPr>
                <w:rtl/>
              </w:rPr>
              <w:t>السيولة المحلية/الناتج المحلي الإجمالي</w:t>
            </w:r>
            <w:r w:rsidRPr="003A16DD">
              <w:t xml:space="preserve"> (%)</w:t>
            </w:r>
          </w:p>
        </w:tc>
        <w:tc>
          <w:tcPr>
            <w:tcW w:w="0" w:type="auto"/>
            <w:vAlign w:val="center"/>
            <w:hideMark/>
          </w:tcPr>
          <w:p w14:paraId="41C61FE6" w14:textId="77777777" w:rsidR="003A16DD" w:rsidRPr="003A16DD" w:rsidRDefault="003A16DD" w:rsidP="003A16DD">
            <w:r w:rsidRPr="003A16DD">
              <w:t>80.1</w:t>
            </w:r>
          </w:p>
        </w:tc>
        <w:tc>
          <w:tcPr>
            <w:tcW w:w="0" w:type="auto"/>
            <w:vAlign w:val="center"/>
            <w:hideMark/>
          </w:tcPr>
          <w:p w14:paraId="68C28C60" w14:textId="77777777" w:rsidR="003A16DD" w:rsidRPr="003A16DD" w:rsidRDefault="003A16DD" w:rsidP="003A16DD">
            <w:r w:rsidRPr="003A16DD">
              <w:t>78.0</w:t>
            </w:r>
          </w:p>
        </w:tc>
        <w:tc>
          <w:tcPr>
            <w:tcW w:w="0" w:type="auto"/>
            <w:vAlign w:val="center"/>
            <w:hideMark/>
          </w:tcPr>
          <w:p w14:paraId="0A902634" w14:textId="77777777" w:rsidR="003A16DD" w:rsidRPr="003A16DD" w:rsidRDefault="003A16DD" w:rsidP="003A16DD">
            <w:r w:rsidRPr="003A16DD">
              <w:t>79.9</w:t>
            </w:r>
          </w:p>
        </w:tc>
        <w:tc>
          <w:tcPr>
            <w:tcW w:w="0" w:type="auto"/>
            <w:vAlign w:val="center"/>
            <w:hideMark/>
          </w:tcPr>
          <w:p w14:paraId="57165EDF" w14:textId="77777777" w:rsidR="003A16DD" w:rsidRPr="003A16DD" w:rsidRDefault="003A16DD" w:rsidP="003A16DD">
            <w:r w:rsidRPr="003A16DD">
              <w:t>1.9</w:t>
            </w:r>
          </w:p>
        </w:tc>
        <w:tc>
          <w:tcPr>
            <w:tcW w:w="0" w:type="auto"/>
            <w:vAlign w:val="center"/>
            <w:hideMark/>
          </w:tcPr>
          <w:p w14:paraId="104283E1" w14:textId="77777777" w:rsidR="003A16DD" w:rsidRPr="003A16DD" w:rsidRDefault="003A16DD" w:rsidP="003A16DD">
            <w:r w:rsidRPr="003A16DD">
              <w:t>0.2-</w:t>
            </w:r>
          </w:p>
        </w:tc>
      </w:tr>
    </w:tbl>
    <w:p w14:paraId="7D618B84" w14:textId="77777777" w:rsidR="003A16DD" w:rsidRPr="003A16DD" w:rsidRDefault="003A16DD" w:rsidP="003A16DD">
      <w:r w:rsidRPr="003A16DD">
        <w:t xml:space="preserve">* </w:t>
      </w:r>
      <w:r w:rsidRPr="003A16DD">
        <w:rPr>
          <w:rtl/>
        </w:rPr>
        <w:t>بيان مبدئي</w:t>
      </w:r>
      <w:r w:rsidRPr="003A16DD">
        <w:t>.</w:t>
      </w:r>
    </w:p>
    <w:p w14:paraId="22324596" w14:textId="77777777" w:rsidR="003A16DD" w:rsidRPr="003A16DD" w:rsidRDefault="003A16DD" w:rsidP="003A16DD">
      <w:r w:rsidRPr="003A16DD">
        <w:rPr>
          <w:rtl/>
        </w:rPr>
        <w:t>المصدر: البنك المركزي المصري</w:t>
      </w:r>
      <w:r w:rsidRPr="003A16DD">
        <w:t>.</w:t>
      </w:r>
    </w:p>
    <w:p w14:paraId="7DA43E11" w14:textId="77777777" w:rsidR="003A16DD" w:rsidRPr="003A16DD" w:rsidRDefault="003A16DD" w:rsidP="003A16DD">
      <w:r w:rsidRPr="003A16DD">
        <w:rPr>
          <w:rtl/>
        </w:rPr>
        <w:t>معدل التضخم العام والأساسي على أساس شهري خلال شهر سبتمبر 2024 مقارنة بشهر أغسطس 2024، وشهر سبتمبر 2023</w:t>
      </w:r>
      <w:r w:rsidRPr="003A16DD">
        <w:t>- (%)</w:t>
      </w:r>
    </w:p>
    <w:p w14:paraId="20EE0352" w14:textId="1DBC22D4" w:rsidR="003A16DD" w:rsidRPr="003A16DD" w:rsidRDefault="003A16DD" w:rsidP="003A16DD">
      <w:r w:rsidRPr="003A16DD">
        <mc:AlternateContent>
          <mc:Choice Requires="wps">
            <w:drawing>
              <wp:inline distT="0" distB="0" distL="0" distR="0" wp14:anchorId="272D3DF1" wp14:editId="27D1266E">
                <wp:extent cx="304800" cy="304800"/>
                <wp:effectExtent l="0" t="0" r="0" b="0"/>
                <wp:docPr id="1871173667" name="Rectangle 215" descr="2.5 2.1 2.1 2.0 2.0 1.5 1.0 1.1 0.9 1.0 0.5 0.0 سبتمبر 2024 أغسطس 2024 سبتمبر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6A957" id="Rectangle 215" o:spid="_x0000_s1026" alt="2.5 2.1 2.1 2.0 2.0 1.5 1.0 1.1 0.9 1.0 0.5 0.0 سبتمبر 2024 أغسطس 2024 سبتمبر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021F0D" w14:textId="77777777" w:rsidR="003A16DD" w:rsidRPr="003A16DD" w:rsidRDefault="003A16DD" w:rsidP="003A16DD">
      <w:r w:rsidRPr="003A16DD">
        <w:rPr>
          <w:rtl/>
        </w:rPr>
        <w:t>المصدر: البنك المركزي المصري</w:t>
      </w:r>
      <w:r w:rsidRPr="003A16DD">
        <w:t>.</w:t>
      </w:r>
    </w:p>
    <w:p w14:paraId="7A6E33C0" w14:textId="77777777" w:rsidR="003A16DD" w:rsidRPr="003A16DD" w:rsidRDefault="003A16DD" w:rsidP="003A16DD">
      <w:r w:rsidRPr="003A16DD">
        <w:rPr>
          <w:rtl/>
        </w:rPr>
        <w:t>معدل التضخم العام والأساسي على أساس سنوي خلال شهر سبتمبر 2024 مقارنة بشهر أغسطس 2024، وشهر سبتمبر 2023</w:t>
      </w:r>
      <w:r w:rsidRPr="003A16DD">
        <w:t>- (%)</w:t>
      </w:r>
    </w:p>
    <w:p w14:paraId="70C43A84" w14:textId="17AF9312" w:rsidR="003A16DD" w:rsidRPr="003A16DD" w:rsidRDefault="003A16DD" w:rsidP="003A16DD">
      <w:r w:rsidRPr="003A16DD">
        <mc:AlternateContent>
          <mc:Choice Requires="wps">
            <w:drawing>
              <wp:inline distT="0" distB="0" distL="0" distR="0" wp14:anchorId="0DAE0EB6" wp14:editId="464672D1">
                <wp:extent cx="304800" cy="304800"/>
                <wp:effectExtent l="0" t="0" r="0" b="0"/>
                <wp:docPr id="430918121" name="Rectangle 214" descr="39.7 45.0 38.0 40.0 35.0 25.0 26.4 25.1 26.2 30.0 25.0 20.0 15.0 10.0 5.0 0.0 سبتمبر 2024 أغسطس 2024 سبتمبر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8EBDE" id="Rectangle 214" o:spid="_x0000_s1026" alt="39.7 45.0 38.0 40.0 35.0 25.0 26.4 25.1 26.2 30.0 25.0 20.0 15.0 10.0 5.0 0.0 سبتمبر 2024 أغسطس 2024 سبتمبر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05DE34" w14:textId="77777777" w:rsidR="003A16DD" w:rsidRPr="003A16DD" w:rsidRDefault="003A16DD" w:rsidP="003A16DD">
      <w:r w:rsidRPr="003A16DD">
        <w:rPr>
          <w:rtl/>
        </w:rPr>
        <w:t>المصدر: البنك المركزي المصري</w:t>
      </w:r>
      <w:r w:rsidRPr="003A16DD">
        <w:t>.</w:t>
      </w:r>
    </w:p>
    <w:p w14:paraId="032A3B4C" w14:textId="77777777" w:rsidR="003A16DD" w:rsidRPr="003A16DD" w:rsidRDefault="003A16DD" w:rsidP="003A16DD">
      <w:r w:rsidRPr="003A16DD">
        <w:rPr>
          <w:rtl/>
        </w:rPr>
        <w:t>متوسط سعر الفائدة الشهرية المرجحة خلال شهر أغسطس 2024 مقارنة بشهر يوليو 2024، وشهر أغسطس 2023</w:t>
      </w:r>
      <w:r w:rsidRPr="003A16DD">
        <w:t>- (%)</w:t>
      </w:r>
    </w:p>
    <w:p w14:paraId="06319440" w14:textId="11EBDEDF" w:rsidR="003A16DD" w:rsidRPr="003A16DD" w:rsidRDefault="003A16DD" w:rsidP="003A16DD">
      <w:r w:rsidRPr="003A16DD">
        <mc:AlternateContent>
          <mc:Choice Requires="wps">
            <w:drawing>
              <wp:inline distT="0" distB="0" distL="0" distR="0" wp14:anchorId="69770C85" wp14:editId="69A8F5D5">
                <wp:extent cx="304800" cy="304800"/>
                <wp:effectExtent l="0" t="0" r="0" b="0"/>
                <wp:docPr id="101479220" name="Rectangle 213" descr="26.0 25.9 30.0 20.6 20.6 25.0 16.6 17.2 18.2 18.7 15.4 20.0 12.3 13.4 13.4 15.0 10.0 5.0 0.0 أغسطس 2024 يوليو 2024 أغسطس 2023 قروض سنة 6 أشهر لسنة 3 أشهر - 6 أشهر شهر - 3 أشهر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8B036" id="Rectangle 213" o:spid="_x0000_s1026" alt="26.0 25.9 30.0 20.6 20.6 25.0 16.6 17.2 18.2 18.7 15.4 20.0 12.3 13.4 13.4 15.0 10.0 5.0 0.0 أغسطس 2024 يوليو 2024 أغسطس 2023 قروض سنة 6 أشهر لسنة 3 أشهر - 6 أشهر شهر - 3 أشهر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11133A" w14:textId="77777777" w:rsidR="003A16DD" w:rsidRPr="003A16DD" w:rsidRDefault="003A16DD" w:rsidP="003A16DD">
      <w:r w:rsidRPr="003A16DD">
        <w:rPr>
          <w:rtl/>
        </w:rPr>
        <w:t>المصدر: البنك المركزي المصري</w:t>
      </w:r>
      <w:r w:rsidRPr="003A16DD">
        <w:t>.</w:t>
      </w:r>
    </w:p>
    <w:p w14:paraId="251B567A" w14:textId="77777777" w:rsidR="003A16DD" w:rsidRPr="003A16DD" w:rsidRDefault="003A16DD" w:rsidP="003A16DD">
      <w:r w:rsidRPr="003A16DD">
        <w:rPr>
          <w:rtl/>
        </w:rPr>
        <w:t>تطور قيمة الاستثمارات العامة المنفذة خلال الفترة (الربع الرابع 2021/2020 - الربع الرابع 2023/2022) (ملیار جنيه)</w:t>
      </w:r>
    </w:p>
    <w:p w14:paraId="24D15CA4" w14:textId="43801404" w:rsidR="003A16DD" w:rsidRPr="003A16DD" w:rsidRDefault="003A16DD" w:rsidP="003A16DD">
      <w:r w:rsidRPr="003A16DD">
        <mc:AlternateContent>
          <mc:Choice Requires="wps">
            <w:drawing>
              <wp:inline distT="0" distB="0" distL="0" distR="0" wp14:anchorId="17283132" wp14:editId="5E1AC18D">
                <wp:extent cx="304800" cy="304800"/>
                <wp:effectExtent l="0" t="0" r="0" b="0"/>
                <wp:docPr id="110601844" name="Rectangle 212"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6F558" id="Rectangle 212"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DBBCA6" w14:textId="77777777" w:rsidR="003A16DD" w:rsidRPr="003A16DD" w:rsidRDefault="003A16DD" w:rsidP="003A16DD">
      <w:r w:rsidRPr="003A16DD">
        <w:rPr>
          <w:rtl/>
        </w:rPr>
        <w:t>المصدر: وزارة التخطيط والتنمية الاقتصادية</w:t>
      </w:r>
      <w:r w:rsidRPr="003A16DD">
        <w:t>.</w:t>
      </w:r>
    </w:p>
    <w:p w14:paraId="1EE0E135" w14:textId="77777777" w:rsidR="003A16DD" w:rsidRPr="003A16DD" w:rsidRDefault="003A16DD" w:rsidP="003A16DD">
      <w:r w:rsidRPr="003A16DD">
        <w:rPr>
          <w:rtl/>
        </w:rPr>
        <w:t>قيمة الاستثمارات العامة المُنفذة وفقًا للأنشطة الاقتصادية خلال الربع الرابع 2023/2022 (ملیار جنيه)</w:t>
      </w:r>
    </w:p>
    <w:p w14:paraId="342C6ADF" w14:textId="55A34F00" w:rsidR="003A16DD" w:rsidRPr="003A16DD" w:rsidRDefault="003A16DD" w:rsidP="003A16DD">
      <w:r w:rsidRPr="003A16DD">
        <mc:AlternateContent>
          <mc:Choice Requires="wps">
            <w:drawing>
              <wp:inline distT="0" distB="0" distL="0" distR="0" wp14:anchorId="7BF40DB2" wp14:editId="554866F9">
                <wp:extent cx="304800" cy="304800"/>
                <wp:effectExtent l="0" t="0" r="0" b="0"/>
                <wp:docPr id="931331061" name="Rectangle 211" descr="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B3EFA" id="Rectangle 211" o:spid="_x0000_s1026" alt="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0CC4D4" w14:textId="77777777" w:rsidR="003A16DD" w:rsidRPr="003A16DD" w:rsidRDefault="003A16DD" w:rsidP="003A16DD">
      <w:r w:rsidRPr="003A16DD">
        <w:rPr>
          <w:rtl/>
        </w:rPr>
        <w:t>المصدر: وزارة التخطيط والتنمية الاقتصادية</w:t>
      </w:r>
      <w:r w:rsidRPr="003A16DD">
        <w:t>.</w:t>
      </w:r>
    </w:p>
    <w:p w14:paraId="2FE7CE5C" w14:textId="77777777" w:rsidR="003A16DD" w:rsidRPr="003A16DD" w:rsidRDefault="003A16DD" w:rsidP="003A16DD">
      <w:r w:rsidRPr="003A16DD">
        <w:t xml:space="preserve">* </w:t>
      </w:r>
      <w:r w:rsidRPr="003A16DD">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3A16DD">
        <w:t>.</w:t>
      </w:r>
    </w:p>
    <w:p w14:paraId="6AE474FD" w14:textId="77777777" w:rsidR="003A16DD" w:rsidRPr="003A16DD" w:rsidRDefault="003A16DD" w:rsidP="003A16DD">
      <w:r w:rsidRPr="003A16DD">
        <w:rPr>
          <w:rtl/>
        </w:rPr>
        <w:t>تطور إجمالي خدمة الدين الحكومي (المحلي والخارجي) خلال الفترة (2019/2018 - 2025/2024) (مليار جنيه)</w:t>
      </w:r>
    </w:p>
    <w:p w14:paraId="5968F862" w14:textId="2414779A" w:rsidR="003A16DD" w:rsidRPr="003A16DD" w:rsidRDefault="003A16DD" w:rsidP="003A16DD">
      <w:r w:rsidRPr="003A16DD">
        <w:lastRenderedPageBreak/>
        <mc:AlternateContent>
          <mc:Choice Requires="wps">
            <w:drawing>
              <wp:inline distT="0" distB="0" distL="0" distR="0" wp14:anchorId="5CBE7141" wp14:editId="75CBBCBC">
                <wp:extent cx="304800" cy="304800"/>
                <wp:effectExtent l="0" t="0" r="0" b="0"/>
                <wp:docPr id="382136509" name="Rectangle 210" descr="3440.7 2436 1643.3 1109.8 1100.2 1024 775.7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71838" id="Rectangle 210" o:spid="_x0000_s1026" alt="3440.7 2436 1643.3 1109.8 1100.2 1024 775.7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0DA5CA" w14:textId="77777777" w:rsidR="003A16DD" w:rsidRPr="003A16DD" w:rsidRDefault="003A16DD" w:rsidP="003A16DD">
      <w:pPr>
        <w:rPr>
          <w:b/>
          <w:bCs/>
        </w:rPr>
      </w:pPr>
      <w:r w:rsidRPr="003A16DD">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3A16DD">
        <w:rPr>
          <w:b/>
          <w:bCs/>
        </w:rPr>
        <w:t>.</w:t>
      </w:r>
    </w:p>
    <w:p w14:paraId="459DF639" w14:textId="77777777" w:rsidR="003A16DD" w:rsidRPr="003A16DD" w:rsidRDefault="003A16DD" w:rsidP="003A16DD">
      <w:r w:rsidRPr="003A16DD">
        <w:rPr>
          <w:rtl/>
        </w:rPr>
        <w:t>تطور نسبة فوائد الدين الداخلي والخارجي إلى الناتج المحلي الإجمالي خلال الفترة</w:t>
      </w:r>
      <w:r w:rsidRPr="003A16DD">
        <w:t xml:space="preserve"> (2019/2018 - 2025/2024) (%)</w:t>
      </w:r>
    </w:p>
    <w:p w14:paraId="57FBB941" w14:textId="4CA2D8D9" w:rsidR="003A16DD" w:rsidRPr="003A16DD" w:rsidRDefault="003A16DD" w:rsidP="003A16DD">
      <w:r w:rsidRPr="003A16DD">
        <mc:AlternateContent>
          <mc:Choice Requires="wps">
            <w:drawing>
              <wp:inline distT="0" distB="0" distL="0" distR="0" wp14:anchorId="110BB3BE" wp14:editId="343411FD">
                <wp:extent cx="304800" cy="304800"/>
                <wp:effectExtent l="0" t="0" r="0" b="0"/>
                <wp:docPr id="36854548" name="Rectangle 209" descr="10.7 9.5 9 9.3 7.7 7.4 8.2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5E547" id="Rectangle 209" o:spid="_x0000_s1026" alt="10.7 9.5 9 9.3 7.7 7.4 8.2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FED691" w14:textId="77777777" w:rsidR="003A16DD" w:rsidRPr="003A16DD" w:rsidRDefault="003A16DD" w:rsidP="003A16DD">
      <w:r w:rsidRPr="003A16DD">
        <w:rPr>
          <w:rtl/>
        </w:rPr>
        <w:t>تطور الدين الخارجي خلال الفترة (الربع الثالث 2022/2021 - الربع الثالث 2024/2023) (مليار دولار)</w:t>
      </w:r>
    </w:p>
    <w:p w14:paraId="417A5E5B" w14:textId="6338ECE9" w:rsidR="003A16DD" w:rsidRPr="003A16DD" w:rsidRDefault="003A16DD" w:rsidP="003A16DD">
      <w:r w:rsidRPr="003A16DD">
        <mc:AlternateContent>
          <mc:Choice Requires="wps">
            <w:drawing>
              <wp:inline distT="0" distB="0" distL="0" distR="0" wp14:anchorId="08FB2D6F" wp14:editId="68175C33">
                <wp:extent cx="304800" cy="304800"/>
                <wp:effectExtent l="0" t="0" r="0" b="0"/>
                <wp:docPr id="66064326" name="Rectangle 208" descr="168.0 164.5 164.7 165.4 162.9 160.6 157.8 155 155.7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22A5E" id="Rectangle 208" o:spid="_x0000_s1026" alt="168.0 164.5 164.7 165.4 162.9 160.6 157.8 155 155.7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828F45" w14:textId="77777777" w:rsidR="003A16DD" w:rsidRPr="003A16DD" w:rsidRDefault="003A16DD" w:rsidP="003A16DD">
      <w:r w:rsidRPr="003A16DD">
        <w:rPr>
          <w:rtl/>
        </w:rPr>
        <w:t>المصدر: البنك المركزي المصري</w:t>
      </w:r>
      <w:r w:rsidRPr="003A16DD">
        <w:t>.</w:t>
      </w:r>
    </w:p>
    <w:p w14:paraId="41BF051C" w14:textId="77777777" w:rsidR="003A16DD" w:rsidRPr="003A16DD" w:rsidRDefault="003A16DD" w:rsidP="003A16DD">
      <w:r w:rsidRPr="003A16DD">
        <w:rPr>
          <w:rtl/>
        </w:rPr>
        <w:t>تطور نسبة الدين الخارجي قصير الأجل وطويل الأجل إلى إجمالي الدين الخارجي خلال الفترة (الربع الثالث 2022/2021 - الربع الثالث 2024/2023)</w:t>
      </w:r>
      <w:r w:rsidRPr="003A16DD">
        <w:t xml:space="preserve"> (%)</w:t>
      </w:r>
    </w:p>
    <w:p w14:paraId="5833E21B" w14:textId="55A67344" w:rsidR="003A16DD" w:rsidRPr="003A16DD" w:rsidRDefault="003A16DD" w:rsidP="003A16DD">
      <w:r w:rsidRPr="003A16DD">
        <mc:AlternateContent>
          <mc:Choice Requires="wps">
            <w:drawing>
              <wp:inline distT="0" distB="0" distL="0" distR="0" wp14:anchorId="270AB1A6" wp14:editId="27788581">
                <wp:extent cx="304800" cy="304800"/>
                <wp:effectExtent l="0" t="0" r="0" b="0"/>
                <wp:docPr id="148816086" name="Rectangle 207" descr="84.2 82.5 81.6 82.9 82.5 81.4 82.3 82.9 83.2 15.8 17.5 18.4 17.1 17.5 18.6 17.7 17.1 16.8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697314" id="Rectangle 207" o:spid="_x0000_s1026" alt="84.2 82.5 81.6 82.9 82.5 81.4 82.3 82.9 83.2 15.8 17.5 18.4 17.1 17.5 18.6 17.7 17.1 16.8 الربع الثالث 2024/2023 الربع الثاني 2024/2023 الربع الأول 2024/2023 الربع الرابع 2023/2022 الربع الثالث 2023/2022 الربع الثاني 2023/2022 الربع الأول 2023/2022 الربع الرابع 2022/2021 الربع الثالث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7604F7" w14:textId="77777777" w:rsidR="003A16DD" w:rsidRPr="003A16DD" w:rsidRDefault="003A16DD" w:rsidP="003A16DD">
      <w:r w:rsidRPr="003A16DD">
        <w:rPr>
          <w:rtl/>
        </w:rPr>
        <w:t>نسبة الدين الخارجي طويل الأجل إلى إجمالي الدين الخارجي</w:t>
      </w:r>
      <w:r w:rsidRPr="003A16DD">
        <w:t xml:space="preserve"> </w:t>
      </w:r>
      <w:r w:rsidRPr="003A16DD">
        <w:rPr>
          <w:rFonts w:ascii="Arial" w:hAnsi="Arial" w:cs="Arial"/>
        </w:rPr>
        <w:t>■</w:t>
      </w:r>
    </w:p>
    <w:p w14:paraId="1FA96BCC" w14:textId="77777777" w:rsidR="003A16DD" w:rsidRPr="003A16DD" w:rsidRDefault="003A16DD" w:rsidP="003A16DD">
      <w:r w:rsidRPr="003A16DD">
        <w:rPr>
          <w:rtl/>
        </w:rPr>
        <w:t>نسبة الدين الخارجي قصير الأجل إلى إجمالي الدين الخارجي</w:t>
      </w:r>
      <w:r w:rsidRPr="003A16DD">
        <w:t xml:space="preserve"> </w:t>
      </w:r>
      <w:r w:rsidRPr="003A16DD">
        <w:rPr>
          <w:rFonts w:ascii="Arial" w:hAnsi="Arial" w:cs="Arial"/>
        </w:rPr>
        <w:t>■</w:t>
      </w:r>
    </w:p>
    <w:p w14:paraId="41993272" w14:textId="77777777" w:rsidR="003A16DD" w:rsidRPr="003A16DD" w:rsidRDefault="003A16DD" w:rsidP="003A16DD">
      <w:r w:rsidRPr="003A16DD">
        <w:rPr>
          <w:rtl/>
        </w:rPr>
        <w:t>تطور متوسط نصيب الفرد من الدين الخارجي خلال الفترة (الربع الثالث 2022/2021 - الربع الثالث 2024/2023) (دولار)</w:t>
      </w:r>
    </w:p>
    <w:p w14:paraId="2D31283D" w14:textId="53394AF1" w:rsidR="003A16DD" w:rsidRPr="003A16DD" w:rsidRDefault="003A16DD" w:rsidP="003A16DD">
      <w:r w:rsidRPr="003A16DD">
        <mc:AlternateContent>
          <mc:Choice Requires="wps">
            <w:drawing>
              <wp:inline distT="0" distB="0" distL="0" distR="0" wp14:anchorId="604DFB3A" wp14:editId="59BA180B">
                <wp:extent cx="304800" cy="304800"/>
                <wp:effectExtent l="0" t="0" r="0" b="0"/>
                <wp:docPr id="1150237321" name="Rectangle 206" descr="1414.0 1395.2 1360.7 1430.5 1451.9 1446.3 1444.5 1444.2 1380.3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54CE8" id="Rectangle 206" o:spid="_x0000_s1026" alt="1414.0 1395.2 1360.7 1430.5 1451.9 1446.3 1444.5 1444.2 1380.3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E18A6B" w14:textId="77777777" w:rsidR="003A16DD" w:rsidRPr="003A16DD" w:rsidRDefault="003A16DD" w:rsidP="003A16DD">
      <w:r w:rsidRPr="003A16DD">
        <w:rPr>
          <w:rtl/>
        </w:rPr>
        <w:t>المصدر: البنك المركزي المصري</w:t>
      </w:r>
      <w:r w:rsidRPr="003A16DD">
        <w:t>.</w:t>
      </w:r>
    </w:p>
    <w:p w14:paraId="5488180A" w14:textId="77777777" w:rsidR="003A16DD" w:rsidRPr="003A16DD" w:rsidRDefault="003A16DD" w:rsidP="003A16DD">
      <w:r w:rsidRPr="003A16DD">
        <w:rPr>
          <w:rtl/>
        </w:rPr>
        <w:t>تطور نسبة الدين الخارجي إلى الناتج المحلي الإجمالي خلال الفترة (الربع الثالث 2022/2021 - الربع الثالث (%) (2024/2023</w:t>
      </w:r>
    </w:p>
    <w:p w14:paraId="040F2A6D" w14:textId="62173B9D" w:rsidR="003A16DD" w:rsidRPr="003A16DD" w:rsidRDefault="003A16DD" w:rsidP="003A16DD">
      <w:r w:rsidRPr="003A16DD">
        <mc:AlternateContent>
          <mc:Choice Requires="wps">
            <w:drawing>
              <wp:inline distT="0" distB="0" distL="0" distR="0" wp14:anchorId="2AABDCAD" wp14:editId="196C12BA">
                <wp:extent cx="304800" cy="304800"/>
                <wp:effectExtent l="0" t="0" r="0" b="0"/>
                <wp:docPr id="551781743" name="Rectangle 205" descr="43.0 38.1 40 40.6 40.5 42.4 39.8 33 32.6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41986" id="Rectangle 205" o:spid="_x0000_s1026" alt="43.0 38.1 40 40.6 40.5 42.4 39.8 33 32.6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DB5590" w14:textId="77777777" w:rsidR="003A16DD" w:rsidRPr="003A16DD" w:rsidRDefault="003A16DD" w:rsidP="003A16DD">
      <w:r w:rsidRPr="003A16DD">
        <w:rPr>
          <w:rtl/>
        </w:rPr>
        <w:t>المصدر: البنك المركزي المصري</w:t>
      </w:r>
      <w:r w:rsidRPr="003A16DD">
        <w:t>.</w:t>
      </w:r>
    </w:p>
    <w:p w14:paraId="7D6E5777" w14:textId="77777777" w:rsidR="003A16DD" w:rsidRPr="003A16DD" w:rsidRDefault="003A16DD" w:rsidP="003A16DD">
      <w:r w:rsidRPr="003A16DD">
        <w:rPr>
          <w:rtl/>
        </w:rPr>
        <w:t>تطور متوسط سعر الفائدة على الأذون والسندات الحكومية خلال الفترة</w:t>
      </w:r>
      <w:r w:rsidRPr="003A16DD">
        <w:t xml:space="preserve"> (2019/2018 - 2025/2024) (%)</w:t>
      </w:r>
    </w:p>
    <w:p w14:paraId="0D1E6E7D" w14:textId="5A50C2AF" w:rsidR="003A16DD" w:rsidRPr="003A16DD" w:rsidRDefault="003A16DD" w:rsidP="003A16DD">
      <w:r w:rsidRPr="003A16DD">
        <mc:AlternateContent>
          <mc:Choice Requires="wps">
            <w:drawing>
              <wp:inline distT="0" distB="0" distL="0" distR="0" wp14:anchorId="1E3DB550" wp14:editId="6ED0C635">
                <wp:extent cx="304800" cy="304800"/>
                <wp:effectExtent l="0" t="0" r="0" b="0"/>
                <wp:docPr id="518241130" name="Rectangle 204" descr="22.0 18.0 18.5 18.5 14.8 14.4 14.3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08260" id="Rectangle 204" o:spid="_x0000_s1026" alt="22.0 18.0 18.5 18.5 14.8 14.4 14.3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81676E" w14:textId="77777777" w:rsidR="003A16DD" w:rsidRPr="003A16DD" w:rsidRDefault="003A16DD" w:rsidP="003A16DD">
      <w:r w:rsidRPr="003A16DD">
        <w:rPr>
          <w:rtl/>
        </w:rPr>
        <w:t>المصدر: وزارة المالية</w:t>
      </w:r>
      <w:r w:rsidRPr="003A16DD">
        <w:t>.</w:t>
      </w:r>
    </w:p>
    <w:p w14:paraId="7669E5BD" w14:textId="77777777" w:rsidR="003A16DD" w:rsidRPr="003A16DD" w:rsidRDefault="003A16DD" w:rsidP="003A16DD">
      <w:r w:rsidRPr="003A16DD">
        <w:t>*</w:t>
      </w:r>
      <w:r w:rsidRPr="003A16DD">
        <w:rPr>
          <w:rtl/>
        </w:rPr>
        <w:t>تقديري</w:t>
      </w:r>
    </w:p>
    <w:p w14:paraId="579F6A63" w14:textId="77777777" w:rsidR="003A16DD" w:rsidRPr="003A16DD" w:rsidRDefault="003A16DD" w:rsidP="003A16DD">
      <w:r w:rsidRPr="003A16DD">
        <w:lastRenderedPageBreak/>
        <w:t>**</w:t>
      </w:r>
      <w:r w:rsidRPr="003A16DD">
        <w:rPr>
          <w:rtl/>
        </w:rPr>
        <w:t>مشروع موازنة</w:t>
      </w:r>
    </w:p>
    <w:p w14:paraId="19C13301" w14:textId="77777777" w:rsidR="003A16DD" w:rsidRPr="003A16DD" w:rsidRDefault="003A16DD" w:rsidP="003A16DD">
      <w:r w:rsidRPr="003A16DD">
        <w:rPr>
          <w:rtl/>
        </w:rPr>
        <w:t>تطور إجمالي الأقساط المسددة على خدمة الدين الحكومي (محليًّا وخارجيًّا) خلال الفترة (2019/2018 - 2025/2024) (مليار جنيه)</w:t>
      </w:r>
    </w:p>
    <w:p w14:paraId="23CE7B71" w14:textId="0CC7075D" w:rsidR="003A16DD" w:rsidRPr="003A16DD" w:rsidRDefault="003A16DD" w:rsidP="003A16DD">
      <w:r w:rsidRPr="003A16DD">
        <mc:AlternateContent>
          <mc:Choice Requires="wps">
            <w:drawing>
              <wp:inline distT="0" distB="0" distL="0" distR="0" wp14:anchorId="40617715" wp14:editId="4D929E12">
                <wp:extent cx="304800" cy="304800"/>
                <wp:effectExtent l="0" t="0" r="0" b="0"/>
                <wp:docPr id="686905454" name="Rectangle 203"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4D88C" id="Rectangle 203"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625BDE" w14:textId="77777777" w:rsidR="003A16DD" w:rsidRPr="003A16DD" w:rsidRDefault="003A16DD" w:rsidP="003A16DD">
      <w:r w:rsidRPr="003A16DD">
        <w:rPr>
          <w:rtl/>
        </w:rPr>
        <w:t>تطور قيمة الفوائد المسددة على خدمة الدين الحكومي (المحلي والخارجي) خلال الفترة (2019/2018 - 2025/2024) (مليار جنيه)</w:t>
      </w:r>
    </w:p>
    <w:p w14:paraId="2F6B27DF" w14:textId="4292C36C" w:rsidR="003A16DD" w:rsidRPr="003A16DD" w:rsidRDefault="003A16DD" w:rsidP="003A16DD">
      <w:r w:rsidRPr="003A16DD">
        <mc:AlternateContent>
          <mc:Choice Requires="wps">
            <w:drawing>
              <wp:inline distT="0" distB="0" distL="0" distR="0" wp14:anchorId="7622433B" wp14:editId="2BED1D88">
                <wp:extent cx="304800" cy="304800"/>
                <wp:effectExtent l="0" t="0" r="0" b="0"/>
                <wp:docPr id="631075443" name="Rectangle 202" descr="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3E269" id="Rectangle 202" o:spid="_x0000_s1026" alt="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E54FC8" w14:textId="77777777" w:rsidR="003A16DD" w:rsidRPr="003A16DD" w:rsidRDefault="003A16DD" w:rsidP="003A16DD">
      <w:r w:rsidRPr="003A16DD">
        <w:rPr>
          <w:rtl/>
        </w:rPr>
        <w:t>المصدر: وزارة المالية</w:t>
      </w:r>
      <w:r w:rsidRPr="003A16DD">
        <w:t>.</w:t>
      </w:r>
    </w:p>
    <w:p w14:paraId="44328738" w14:textId="77777777" w:rsidR="003A16DD" w:rsidRPr="003A16DD" w:rsidRDefault="003A16DD" w:rsidP="003A16DD">
      <w:r w:rsidRPr="003A16DD">
        <w:t xml:space="preserve">* </w:t>
      </w:r>
      <w:r w:rsidRPr="003A16DD">
        <w:rPr>
          <w:rtl/>
        </w:rPr>
        <w:t>موازنة</w:t>
      </w:r>
    </w:p>
    <w:p w14:paraId="617A47D5" w14:textId="77777777" w:rsidR="003A16DD" w:rsidRPr="003A16DD" w:rsidRDefault="003A16DD" w:rsidP="003A16DD">
      <w:r w:rsidRPr="003A16DD">
        <w:t>**</w:t>
      </w:r>
      <w:r w:rsidRPr="003A16DD">
        <w:rPr>
          <w:rtl/>
        </w:rPr>
        <w:t>مشروع موازنة</w:t>
      </w:r>
    </w:p>
    <w:p w14:paraId="2B22A413" w14:textId="77777777" w:rsidR="003A16DD" w:rsidRPr="003A16DD" w:rsidRDefault="003A16DD" w:rsidP="003A16DD">
      <w:pPr>
        <w:rPr>
          <w:b/>
          <w:bCs/>
        </w:rPr>
      </w:pPr>
      <w:r w:rsidRPr="003A16DD">
        <w:rPr>
          <w:b/>
          <w:bCs/>
          <w:rtl/>
        </w:rPr>
        <w:t>ثانيًا: مؤشرات سوق العمل</w:t>
      </w:r>
    </w:p>
    <w:p w14:paraId="6AFD43BE" w14:textId="77777777" w:rsidR="003A16DD" w:rsidRPr="003A16DD" w:rsidRDefault="003A16DD" w:rsidP="003A16DD">
      <w:r w:rsidRPr="003A16DD">
        <w:rPr>
          <w:rtl/>
        </w:rPr>
        <w:t>عدد المشتغلين وقوة العمل خلال الربع الثاني 2024 مقارنة بالربع الأول 2024 والربع الثاني 2023 (مليون نسمة)</w:t>
      </w:r>
    </w:p>
    <w:p w14:paraId="111CBDDF" w14:textId="12881C5D" w:rsidR="003A16DD" w:rsidRPr="003A16DD" w:rsidRDefault="003A16DD" w:rsidP="003A16DD">
      <w:r w:rsidRPr="003A16DD">
        <mc:AlternateContent>
          <mc:Choice Requires="wps">
            <w:drawing>
              <wp:inline distT="0" distB="0" distL="0" distR="0" wp14:anchorId="1B7A3023" wp14:editId="3800D214">
                <wp:extent cx="304800" cy="304800"/>
                <wp:effectExtent l="0" t="0" r="0" b="0"/>
                <wp:docPr id="1812139546" name="Rectangle 201" descr="31.4 29.4 31.4 29.3 31.0 28.8 الربع الثاني 2024 الربع الأول 2024 الربع الثاني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2B6C8" id="Rectangle 201" o:spid="_x0000_s1026" alt="31.4 29.4 31.4 29.3 31.0 28.8 الربع الثاني 2024 الربع الأول 2024 الربع الثاني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ACD294" w14:textId="77777777" w:rsidR="003A16DD" w:rsidRPr="003A16DD" w:rsidRDefault="003A16DD" w:rsidP="003A16DD">
      <w:r w:rsidRPr="003A16DD">
        <w:rPr>
          <w:rtl/>
        </w:rPr>
        <w:t>المصدر: الجهاز المركزي للتعبئة العامة والإحصاء</w:t>
      </w:r>
      <w:r w:rsidRPr="003A16DD">
        <w:t>.</w:t>
      </w:r>
    </w:p>
    <w:p w14:paraId="7F1744F0" w14:textId="77777777" w:rsidR="003A16DD" w:rsidRPr="003A16DD" w:rsidRDefault="003A16DD" w:rsidP="003A16DD">
      <w:r w:rsidRPr="003A16DD">
        <w:rPr>
          <w:rtl/>
        </w:rPr>
        <w:t>معدل البطالة خلال الربع الثاني 2024 مقارنة بالربع الأول 2024 والربع الثاني 2023</w:t>
      </w:r>
      <w:r w:rsidRPr="003A16DD">
        <w:t xml:space="preserve"> (%)</w:t>
      </w:r>
    </w:p>
    <w:p w14:paraId="3ABCAED6" w14:textId="340666AB" w:rsidR="003A16DD" w:rsidRPr="003A16DD" w:rsidRDefault="003A16DD" w:rsidP="003A16DD">
      <w:r w:rsidRPr="003A16DD">
        <mc:AlternateContent>
          <mc:Choice Requires="wps">
            <w:drawing>
              <wp:inline distT="0" distB="0" distL="0" distR="0" wp14:anchorId="39957260" wp14:editId="578C14CA">
                <wp:extent cx="304800" cy="304800"/>
                <wp:effectExtent l="0" t="0" r="0" b="0"/>
                <wp:docPr id="291582721" name="Rectangle 200" descr="17.3 16.5 17.3 6.5 6.7 7.0 4.2 4.4 4.8 الربع الثاني 2024 الربع الأول 2024 الربع الثاني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72526" id="Rectangle 200" o:spid="_x0000_s1026" alt="17.3 16.5 17.3 6.5 6.7 7.0 4.2 4.4 4.8 الربع الثاني 2024 الربع الأول 2024 الربع الثاني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8C2720" w14:textId="77777777" w:rsidR="003A16DD" w:rsidRPr="003A16DD" w:rsidRDefault="003A16DD" w:rsidP="003A16DD">
      <w:r w:rsidRPr="003A16DD">
        <w:rPr>
          <w:rtl/>
        </w:rPr>
        <w:t>المصدر: الجهاز المركزي للتعبئة العامة والإحصاء</w:t>
      </w:r>
      <w:r w:rsidRPr="003A16DD">
        <w:t>.</w:t>
      </w:r>
    </w:p>
    <w:p w14:paraId="62C5D93B" w14:textId="77777777" w:rsidR="003A16DD" w:rsidRPr="003A16DD" w:rsidRDefault="003A16DD" w:rsidP="003A16DD">
      <w:pPr>
        <w:rPr>
          <w:b/>
          <w:bCs/>
        </w:rPr>
      </w:pPr>
      <w:r w:rsidRPr="003A16DD">
        <w:rPr>
          <w:b/>
          <w:bCs/>
          <w:rtl/>
        </w:rPr>
        <w:t>ثالثًا: مؤشرات سوق الأوراق المالية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1646"/>
        <w:gridCol w:w="1770"/>
        <w:gridCol w:w="1646"/>
        <w:gridCol w:w="612"/>
        <w:gridCol w:w="586"/>
      </w:tblGrid>
      <w:tr w:rsidR="003A16DD" w:rsidRPr="003A16DD" w14:paraId="1829082C" w14:textId="77777777">
        <w:trPr>
          <w:tblCellSpacing w:w="15" w:type="dxa"/>
        </w:trPr>
        <w:tc>
          <w:tcPr>
            <w:tcW w:w="0" w:type="auto"/>
            <w:vMerge w:val="restart"/>
            <w:vAlign w:val="center"/>
            <w:hideMark/>
          </w:tcPr>
          <w:p w14:paraId="5B2B87C5" w14:textId="77777777" w:rsidR="003A16DD" w:rsidRPr="003A16DD" w:rsidRDefault="003A16DD" w:rsidP="003A16DD">
            <w:r w:rsidRPr="003A16DD">
              <w:rPr>
                <w:rtl/>
              </w:rPr>
              <w:t>مؤشرات البورصة المصرية (نقطة)</w:t>
            </w:r>
          </w:p>
          <w:p w14:paraId="30047A84"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36DCEDA6" w14:textId="77777777" w:rsidR="003A16DD" w:rsidRPr="003A16DD" w:rsidRDefault="003A16DD" w:rsidP="003A16DD">
            <w:pPr>
              <w:rPr>
                <w:b/>
                <w:bCs/>
              </w:rPr>
            </w:pPr>
            <w:r w:rsidRPr="003A16DD">
              <w:rPr>
                <w:b/>
                <w:bCs/>
                <w:rtl/>
              </w:rPr>
              <w:t>نهاية سبتمبر 2023</w:t>
            </w:r>
          </w:p>
        </w:tc>
        <w:tc>
          <w:tcPr>
            <w:tcW w:w="0" w:type="auto"/>
            <w:vMerge w:val="restart"/>
            <w:vAlign w:val="center"/>
            <w:hideMark/>
          </w:tcPr>
          <w:p w14:paraId="5495CF06" w14:textId="77777777" w:rsidR="003A16DD" w:rsidRPr="003A16DD" w:rsidRDefault="003A16DD" w:rsidP="003A16DD">
            <w:pPr>
              <w:rPr>
                <w:b/>
                <w:bCs/>
              </w:rPr>
            </w:pPr>
            <w:r w:rsidRPr="003A16DD">
              <w:rPr>
                <w:b/>
                <w:bCs/>
                <w:rtl/>
              </w:rPr>
              <w:t>نهاية أغسطس 2024</w:t>
            </w:r>
          </w:p>
        </w:tc>
        <w:tc>
          <w:tcPr>
            <w:tcW w:w="0" w:type="auto"/>
            <w:vMerge w:val="restart"/>
            <w:vAlign w:val="center"/>
            <w:hideMark/>
          </w:tcPr>
          <w:p w14:paraId="1233EB3B" w14:textId="77777777" w:rsidR="003A16DD" w:rsidRPr="003A16DD" w:rsidRDefault="003A16DD" w:rsidP="003A16DD">
            <w:pPr>
              <w:rPr>
                <w:b/>
                <w:bCs/>
              </w:rPr>
            </w:pPr>
            <w:r w:rsidRPr="003A16DD">
              <w:rPr>
                <w:b/>
                <w:bCs/>
                <w:rtl/>
              </w:rPr>
              <w:t>نهاية سبتمبر 2024</w:t>
            </w:r>
          </w:p>
        </w:tc>
        <w:tc>
          <w:tcPr>
            <w:tcW w:w="0" w:type="auto"/>
            <w:gridSpan w:val="2"/>
            <w:vAlign w:val="center"/>
            <w:hideMark/>
          </w:tcPr>
          <w:p w14:paraId="6CD3E5F0"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2587A4D5" w14:textId="77777777">
        <w:trPr>
          <w:tblCellSpacing w:w="15" w:type="dxa"/>
        </w:trPr>
        <w:tc>
          <w:tcPr>
            <w:tcW w:w="0" w:type="auto"/>
            <w:vMerge/>
            <w:vAlign w:val="center"/>
            <w:hideMark/>
          </w:tcPr>
          <w:p w14:paraId="792B4DAF" w14:textId="77777777" w:rsidR="003A16DD" w:rsidRPr="003A16DD" w:rsidRDefault="003A16DD" w:rsidP="003A16DD">
            <w:pPr>
              <w:rPr>
                <w:b/>
                <w:bCs/>
              </w:rPr>
            </w:pPr>
          </w:p>
        </w:tc>
        <w:tc>
          <w:tcPr>
            <w:tcW w:w="0" w:type="auto"/>
            <w:vMerge/>
            <w:vAlign w:val="center"/>
            <w:hideMark/>
          </w:tcPr>
          <w:p w14:paraId="0D501A47" w14:textId="77777777" w:rsidR="003A16DD" w:rsidRPr="003A16DD" w:rsidRDefault="003A16DD" w:rsidP="003A16DD">
            <w:pPr>
              <w:rPr>
                <w:b/>
                <w:bCs/>
              </w:rPr>
            </w:pPr>
          </w:p>
        </w:tc>
        <w:tc>
          <w:tcPr>
            <w:tcW w:w="0" w:type="auto"/>
            <w:vMerge/>
            <w:vAlign w:val="center"/>
            <w:hideMark/>
          </w:tcPr>
          <w:p w14:paraId="550CD841" w14:textId="77777777" w:rsidR="003A16DD" w:rsidRPr="003A16DD" w:rsidRDefault="003A16DD" w:rsidP="003A16DD">
            <w:pPr>
              <w:rPr>
                <w:b/>
                <w:bCs/>
              </w:rPr>
            </w:pPr>
          </w:p>
        </w:tc>
        <w:tc>
          <w:tcPr>
            <w:tcW w:w="0" w:type="auto"/>
            <w:vMerge/>
            <w:vAlign w:val="center"/>
            <w:hideMark/>
          </w:tcPr>
          <w:p w14:paraId="68D113DF" w14:textId="77777777" w:rsidR="003A16DD" w:rsidRPr="003A16DD" w:rsidRDefault="003A16DD" w:rsidP="003A16DD">
            <w:pPr>
              <w:rPr>
                <w:b/>
                <w:bCs/>
              </w:rPr>
            </w:pPr>
          </w:p>
        </w:tc>
        <w:tc>
          <w:tcPr>
            <w:tcW w:w="0" w:type="auto"/>
            <w:vAlign w:val="center"/>
            <w:hideMark/>
          </w:tcPr>
          <w:p w14:paraId="37F43F2F" w14:textId="77777777" w:rsidR="003A16DD" w:rsidRPr="003A16DD" w:rsidRDefault="003A16DD" w:rsidP="003A16DD">
            <w:pPr>
              <w:rPr>
                <w:b/>
                <w:bCs/>
              </w:rPr>
            </w:pPr>
            <w:r w:rsidRPr="003A16DD">
              <w:rPr>
                <w:b/>
                <w:bCs/>
                <w:rtl/>
              </w:rPr>
              <w:t>شهري</w:t>
            </w:r>
          </w:p>
        </w:tc>
        <w:tc>
          <w:tcPr>
            <w:tcW w:w="0" w:type="auto"/>
            <w:vAlign w:val="center"/>
            <w:hideMark/>
          </w:tcPr>
          <w:p w14:paraId="3028BA81" w14:textId="77777777" w:rsidR="003A16DD" w:rsidRPr="003A16DD" w:rsidRDefault="003A16DD" w:rsidP="003A16DD">
            <w:pPr>
              <w:rPr>
                <w:b/>
                <w:bCs/>
              </w:rPr>
            </w:pPr>
            <w:r w:rsidRPr="003A16DD">
              <w:rPr>
                <w:b/>
                <w:bCs/>
                <w:rtl/>
              </w:rPr>
              <w:t>سنوي</w:t>
            </w:r>
          </w:p>
        </w:tc>
      </w:tr>
      <w:tr w:rsidR="003A16DD" w:rsidRPr="003A16DD" w14:paraId="6DC340C6" w14:textId="77777777">
        <w:trPr>
          <w:tblCellSpacing w:w="15" w:type="dxa"/>
        </w:trPr>
        <w:tc>
          <w:tcPr>
            <w:tcW w:w="0" w:type="auto"/>
            <w:vAlign w:val="center"/>
            <w:hideMark/>
          </w:tcPr>
          <w:p w14:paraId="5FCB3B2C" w14:textId="77777777" w:rsidR="003A16DD" w:rsidRPr="003A16DD" w:rsidRDefault="003A16DD" w:rsidP="003A16DD">
            <w:r w:rsidRPr="003A16DD">
              <w:rPr>
                <w:rtl/>
              </w:rPr>
              <w:t>مؤشر</w:t>
            </w:r>
            <w:r w:rsidRPr="003A16DD">
              <w:t xml:space="preserve"> EGX 30 Capped</w:t>
            </w:r>
          </w:p>
        </w:tc>
        <w:tc>
          <w:tcPr>
            <w:tcW w:w="0" w:type="auto"/>
            <w:vAlign w:val="center"/>
            <w:hideMark/>
          </w:tcPr>
          <w:p w14:paraId="12A9DEE1" w14:textId="77777777" w:rsidR="003A16DD" w:rsidRPr="003A16DD" w:rsidRDefault="003A16DD" w:rsidP="003A16DD">
            <w:r w:rsidRPr="003A16DD">
              <w:t>24341.7</w:t>
            </w:r>
          </w:p>
        </w:tc>
        <w:tc>
          <w:tcPr>
            <w:tcW w:w="0" w:type="auto"/>
            <w:vAlign w:val="center"/>
            <w:hideMark/>
          </w:tcPr>
          <w:p w14:paraId="19D813B0" w14:textId="77777777" w:rsidR="003A16DD" w:rsidRPr="003A16DD" w:rsidRDefault="003A16DD" w:rsidP="003A16DD">
            <w:r w:rsidRPr="003A16DD">
              <w:t>37653.9</w:t>
            </w:r>
          </w:p>
        </w:tc>
        <w:tc>
          <w:tcPr>
            <w:tcW w:w="0" w:type="auto"/>
            <w:vAlign w:val="center"/>
            <w:hideMark/>
          </w:tcPr>
          <w:p w14:paraId="11781863" w14:textId="77777777" w:rsidR="003A16DD" w:rsidRPr="003A16DD" w:rsidRDefault="003A16DD" w:rsidP="003A16DD">
            <w:r w:rsidRPr="003A16DD">
              <w:t>39020.7</w:t>
            </w:r>
          </w:p>
        </w:tc>
        <w:tc>
          <w:tcPr>
            <w:tcW w:w="0" w:type="auto"/>
            <w:vAlign w:val="center"/>
            <w:hideMark/>
          </w:tcPr>
          <w:p w14:paraId="474C5273" w14:textId="77777777" w:rsidR="003A16DD" w:rsidRPr="003A16DD" w:rsidRDefault="003A16DD" w:rsidP="003A16DD">
            <w:r w:rsidRPr="003A16DD">
              <w:t>3.6</w:t>
            </w:r>
          </w:p>
        </w:tc>
        <w:tc>
          <w:tcPr>
            <w:tcW w:w="0" w:type="auto"/>
            <w:vAlign w:val="center"/>
            <w:hideMark/>
          </w:tcPr>
          <w:p w14:paraId="5603E05D" w14:textId="77777777" w:rsidR="003A16DD" w:rsidRPr="003A16DD" w:rsidRDefault="003A16DD" w:rsidP="003A16DD">
            <w:r w:rsidRPr="003A16DD">
              <w:t>60.3</w:t>
            </w:r>
          </w:p>
        </w:tc>
      </w:tr>
      <w:tr w:rsidR="003A16DD" w:rsidRPr="003A16DD" w14:paraId="6DBDCB0B" w14:textId="77777777">
        <w:trPr>
          <w:tblCellSpacing w:w="15" w:type="dxa"/>
        </w:trPr>
        <w:tc>
          <w:tcPr>
            <w:tcW w:w="0" w:type="auto"/>
            <w:vAlign w:val="center"/>
            <w:hideMark/>
          </w:tcPr>
          <w:p w14:paraId="7698E8D5" w14:textId="77777777" w:rsidR="003A16DD" w:rsidRPr="003A16DD" w:rsidRDefault="003A16DD" w:rsidP="003A16DD">
            <w:r w:rsidRPr="003A16DD">
              <w:rPr>
                <w:rtl/>
              </w:rPr>
              <w:t>مؤشر</w:t>
            </w:r>
            <w:r w:rsidRPr="003A16DD">
              <w:t xml:space="preserve"> EGX 70 EWI</w:t>
            </w:r>
          </w:p>
        </w:tc>
        <w:tc>
          <w:tcPr>
            <w:tcW w:w="0" w:type="auto"/>
            <w:vAlign w:val="center"/>
            <w:hideMark/>
          </w:tcPr>
          <w:p w14:paraId="63292BC9" w14:textId="77777777" w:rsidR="003A16DD" w:rsidRPr="003A16DD" w:rsidRDefault="003A16DD" w:rsidP="003A16DD">
            <w:r w:rsidRPr="003A16DD">
              <w:t>3785.1</w:t>
            </w:r>
          </w:p>
        </w:tc>
        <w:tc>
          <w:tcPr>
            <w:tcW w:w="0" w:type="auto"/>
            <w:vAlign w:val="center"/>
            <w:hideMark/>
          </w:tcPr>
          <w:p w14:paraId="3D81BA53" w14:textId="77777777" w:rsidR="003A16DD" w:rsidRPr="003A16DD" w:rsidRDefault="003A16DD" w:rsidP="003A16DD">
            <w:r w:rsidRPr="003A16DD">
              <w:t>7076.3</w:t>
            </w:r>
          </w:p>
        </w:tc>
        <w:tc>
          <w:tcPr>
            <w:tcW w:w="0" w:type="auto"/>
            <w:vAlign w:val="center"/>
            <w:hideMark/>
          </w:tcPr>
          <w:p w14:paraId="34D5E91B" w14:textId="77777777" w:rsidR="003A16DD" w:rsidRPr="003A16DD" w:rsidRDefault="003A16DD" w:rsidP="003A16DD">
            <w:r w:rsidRPr="003A16DD">
              <w:t>7538.3</w:t>
            </w:r>
          </w:p>
        </w:tc>
        <w:tc>
          <w:tcPr>
            <w:tcW w:w="0" w:type="auto"/>
            <w:vAlign w:val="center"/>
            <w:hideMark/>
          </w:tcPr>
          <w:p w14:paraId="0D5C7A51" w14:textId="77777777" w:rsidR="003A16DD" w:rsidRPr="003A16DD" w:rsidRDefault="003A16DD" w:rsidP="003A16DD">
            <w:r w:rsidRPr="003A16DD">
              <w:t>6.5</w:t>
            </w:r>
          </w:p>
        </w:tc>
        <w:tc>
          <w:tcPr>
            <w:tcW w:w="0" w:type="auto"/>
            <w:vAlign w:val="center"/>
            <w:hideMark/>
          </w:tcPr>
          <w:p w14:paraId="2FCD302C" w14:textId="77777777" w:rsidR="003A16DD" w:rsidRPr="003A16DD" w:rsidRDefault="003A16DD" w:rsidP="003A16DD">
            <w:r w:rsidRPr="003A16DD">
              <w:t>99.2</w:t>
            </w:r>
          </w:p>
        </w:tc>
      </w:tr>
    </w:tbl>
    <w:p w14:paraId="252354A4" w14:textId="77777777" w:rsidR="003A16DD" w:rsidRPr="003A16DD" w:rsidRDefault="003A16DD" w:rsidP="003A16DD">
      <w:pPr>
        <w:rPr>
          <w:b/>
          <w:bCs/>
        </w:rPr>
      </w:pPr>
      <w:r w:rsidRPr="003A16DD">
        <w:rPr>
          <w:b/>
          <w:bCs/>
          <w:rtl/>
        </w:rPr>
        <w:t>رابعًا: المؤشرات القطاعية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0"/>
        <w:gridCol w:w="1007"/>
        <w:gridCol w:w="1015"/>
        <w:gridCol w:w="1007"/>
        <w:gridCol w:w="608"/>
        <w:gridCol w:w="583"/>
      </w:tblGrid>
      <w:tr w:rsidR="003A16DD" w:rsidRPr="003A16DD" w14:paraId="437FC018" w14:textId="77777777">
        <w:trPr>
          <w:tblCellSpacing w:w="15" w:type="dxa"/>
        </w:trPr>
        <w:tc>
          <w:tcPr>
            <w:tcW w:w="0" w:type="auto"/>
            <w:vMerge w:val="restart"/>
            <w:vAlign w:val="center"/>
            <w:hideMark/>
          </w:tcPr>
          <w:p w14:paraId="5772E3EE" w14:textId="77777777" w:rsidR="003A16DD" w:rsidRPr="003A16DD" w:rsidRDefault="003A16DD" w:rsidP="003A16DD">
            <w:r w:rsidRPr="003A16DD">
              <w:rPr>
                <w:rtl/>
              </w:rPr>
              <w:t>مؤشرات قطاع الاتصالات وتكنولوجيا المعلومات (مليون مشترك)</w:t>
            </w:r>
          </w:p>
          <w:p w14:paraId="6D9EFED2" w14:textId="77777777" w:rsidR="003A16DD" w:rsidRPr="003A16DD" w:rsidRDefault="003A16DD" w:rsidP="003A16DD">
            <w:pPr>
              <w:rPr>
                <w:b/>
                <w:bCs/>
              </w:rPr>
            </w:pPr>
            <w:r w:rsidRPr="003A16DD">
              <w:rPr>
                <w:b/>
                <w:bCs/>
                <w:rtl/>
              </w:rPr>
              <w:lastRenderedPageBreak/>
              <w:t>المؤشر</w:t>
            </w:r>
          </w:p>
        </w:tc>
        <w:tc>
          <w:tcPr>
            <w:tcW w:w="0" w:type="auto"/>
            <w:vMerge w:val="restart"/>
            <w:vAlign w:val="center"/>
            <w:hideMark/>
          </w:tcPr>
          <w:p w14:paraId="07A2A492" w14:textId="77777777" w:rsidR="003A16DD" w:rsidRPr="003A16DD" w:rsidRDefault="003A16DD" w:rsidP="003A16DD">
            <w:pPr>
              <w:rPr>
                <w:b/>
                <w:bCs/>
              </w:rPr>
            </w:pPr>
            <w:r w:rsidRPr="003A16DD">
              <w:rPr>
                <w:b/>
                <w:bCs/>
                <w:rtl/>
              </w:rPr>
              <w:lastRenderedPageBreak/>
              <w:t>يوليو 2023</w:t>
            </w:r>
          </w:p>
        </w:tc>
        <w:tc>
          <w:tcPr>
            <w:tcW w:w="0" w:type="auto"/>
            <w:vMerge w:val="restart"/>
            <w:vAlign w:val="center"/>
            <w:hideMark/>
          </w:tcPr>
          <w:p w14:paraId="05902645" w14:textId="77777777" w:rsidR="003A16DD" w:rsidRPr="003A16DD" w:rsidRDefault="003A16DD" w:rsidP="003A16DD">
            <w:pPr>
              <w:rPr>
                <w:b/>
                <w:bCs/>
              </w:rPr>
            </w:pPr>
            <w:r w:rsidRPr="003A16DD">
              <w:rPr>
                <w:b/>
                <w:bCs/>
                <w:rtl/>
              </w:rPr>
              <w:t>يونيو 2024</w:t>
            </w:r>
          </w:p>
        </w:tc>
        <w:tc>
          <w:tcPr>
            <w:tcW w:w="0" w:type="auto"/>
            <w:vMerge w:val="restart"/>
            <w:vAlign w:val="center"/>
            <w:hideMark/>
          </w:tcPr>
          <w:p w14:paraId="0618E582" w14:textId="77777777" w:rsidR="003A16DD" w:rsidRPr="003A16DD" w:rsidRDefault="003A16DD" w:rsidP="003A16DD">
            <w:pPr>
              <w:rPr>
                <w:b/>
                <w:bCs/>
              </w:rPr>
            </w:pPr>
            <w:r w:rsidRPr="003A16DD">
              <w:rPr>
                <w:b/>
                <w:bCs/>
                <w:rtl/>
              </w:rPr>
              <w:t>يوليو 2024</w:t>
            </w:r>
          </w:p>
        </w:tc>
        <w:tc>
          <w:tcPr>
            <w:tcW w:w="0" w:type="auto"/>
            <w:gridSpan w:val="2"/>
            <w:vAlign w:val="center"/>
            <w:hideMark/>
          </w:tcPr>
          <w:p w14:paraId="042967CC"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50E116FF" w14:textId="77777777">
        <w:trPr>
          <w:tblCellSpacing w:w="15" w:type="dxa"/>
        </w:trPr>
        <w:tc>
          <w:tcPr>
            <w:tcW w:w="0" w:type="auto"/>
            <w:vMerge/>
            <w:vAlign w:val="center"/>
            <w:hideMark/>
          </w:tcPr>
          <w:p w14:paraId="16F94165" w14:textId="77777777" w:rsidR="003A16DD" w:rsidRPr="003A16DD" w:rsidRDefault="003A16DD" w:rsidP="003A16DD">
            <w:pPr>
              <w:rPr>
                <w:b/>
                <w:bCs/>
              </w:rPr>
            </w:pPr>
          </w:p>
        </w:tc>
        <w:tc>
          <w:tcPr>
            <w:tcW w:w="0" w:type="auto"/>
            <w:vMerge/>
            <w:vAlign w:val="center"/>
            <w:hideMark/>
          </w:tcPr>
          <w:p w14:paraId="734E9003" w14:textId="77777777" w:rsidR="003A16DD" w:rsidRPr="003A16DD" w:rsidRDefault="003A16DD" w:rsidP="003A16DD">
            <w:pPr>
              <w:rPr>
                <w:b/>
                <w:bCs/>
              </w:rPr>
            </w:pPr>
          </w:p>
        </w:tc>
        <w:tc>
          <w:tcPr>
            <w:tcW w:w="0" w:type="auto"/>
            <w:vMerge/>
            <w:vAlign w:val="center"/>
            <w:hideMark/>
          </w:tcPr>
          <w:p w14:paraId="27F7B881" w14:textId="77777777" w:rsidR="003A16DD" w:rsidRPr="003A16DD" w:rsidRDefault="003A16DD" w:rsidP="003A16DD">
            <w:pPr>
              <w:rPr>
                <w:b/>
                <w:bCs/>
              </w:rPr>
            </w:pPr>
          </w:p>
        </w:tc>
        <w:tc>
          <w:tcPr>
            <w:tcW w:w="0" w:type="auto"/>
            <w:vMerge/>
            <w:vAlign w:val="center"/>
            <w:hideMark/>
          </w:tcPr>
          <w:p w14:paraId="656DF89D" w14:textId="77777777" w:rsidR="003A16DD" w:rsidRPr="003A16DD" w:rsidRDefault="003A16DD" w:rsidP="003A16DD">
            <w:pPr>
              <w:rPr>
                <w:b/>
                <w:bCs/>
              </w:rPr>
            </w:pPr>
          </w:p>
        </w:tc>
        <w:tc>
          <w:tcPr>
            <w:tcW w:w="0" w:type="auto"/>
            <w:vAlign w:val="center"/>
            <w:hideMark/>
          </w:tcPr>
          <w:p w14:paraId="46E79160" w14:textId="77777777" w:rsidR="003A16DD" w:rsidRPr="003A16DD" w:rsidRDefault="003A16DD" w:rsidP="003A16DD">
            <w:pPr>
              <w:rPr>
                <w:b/>
                <w:bCs/>
              </w:rPr>
            </w:pPr>
            <w:r w:rsidRPr="003A16DD">
              <w:rPr>
                <w:b/>
                <w:bCs/>
                <w:rtl/>
              </w:rPr>
              <w:t>شهري</w:t>
            </w:r>
          </w:p>
        </w:tc>
        <w:tc>
          <w:tcPr>
            <w:tcW w:w="0" w:type="auto"/>
            <w:vAlign w:val="center"/>
            <w:hideMark/>
          </w:tcPr>
          <w:p w14:paraId="3CC0F0C2" w14:textId="77777777" w:rsidR="003A16DD" w:rsidRPr="003A16DD" w:rsidRDefault="003A16DD" w:rsidP="003A16DD">
            <w:pPr>
              <w:rPr>
                <w:b/>
                <w:bCs/>
              </w:rPr>
            </w:pPr>
            <w:r w:rsidRPr="003A16DD">
              <w:rPr>
                <w:b/>
                <w:bCs/>
                <w:rtl/>
              </w:rPr>
              <w:t>سنوي</w:t>
            </w:r>
          </w:p>
        </w:tc>
      </w:tr>
      <w:tr w:rsidR="003A16DD" w:rsidRPr="003A16DD" w14:paraId="4604C59F" w14:textId="77777777">
        <w:trPr>
          <w:tblCellSpacing w:w="15" w:type="dxa"/>
        </w:trPr>
        <w:tc>
          <w:tcPr>
            <w:tcW w:w="0" w:type="auto"/>
            <w:vAlign w:val="center"/>
            <w:hideMark/>
          </w:tcPr>
          <w:p w14:paraId="663C0A47" w14:textId="77777777" w:rsidR="003A16DD" w:rsidRPr="003A16DD" w:rsidRDefault="003A16DD" w:rsidP="003A16DD">
            <w:r w:rsidRPr="003A16DD">
              <w:rPr>
                <w:rtl/>
              </w:rPr>
              <w:t>عدد مشتركي التليفون الثابت</w:t>
            </w:r>
          </w:p>
        </w:tc>
        <w:tc>
          <w:tcPr>
            <w:tcW w:w="0" w:type="auto"/>
            <w:vAlign w:val="center"/>
            <w:hideMark/>
          </w:tcPr>
          <w:p w14:paraId="2863373C" w14:textId="77777777" w:rsidR="003A16DD" w:rsidRPr="003A16DD" w:rsidRDefault="003A16DD" w:rsidP="003A16DD">
            <w:r w:rsidRPr="003A16DD">
              <w:t>12.2</w:t>
            </w:r>
          </w:p>
        </w:tc>
        <w:tc>
          <w:tcPr>
            <w:tcW w:w="0" w:type="auto"/>
            <w:vAlign w:val="center"/>
            <w:hideMark/>
          </w:tcPr>
          <w:p w14:paraId="014AD2CA" w14:textId="77777777" w:rsidR="003A16DD" w:rsidRPr="003A16DD" w:rsidRDefault="003A16DD" w:rsidP="003A16DD">
            <w:r w:rsidRPr="003A16DD">
              <w:t>12.8</w:t>
            </w:r>
          </w:p>
        </w:tc>
        <w:tc>
          <w:tcPr>
            <w:tcW w:w="0" w:type="auto"/>
            <w:vAlign w:val="center"/>
            <w:hideMark/>
          </w:tcPr>
          <w:p w14:paraId="2E8548A1" w14:textId="77777777" w:rsidR="003A16DD" w:rsidRPr="003A16DD" w:rsidRDefault="003A16DD" w:rsidP="003A16DD">
            <w:r w:rsidRPr="003A16DD">
              <w:t>12.8</w:t>
            </w:r>
          </w:p>
        </w:tc>
        <w:tc>
          <w:tcPr>
            <w:tcW w:w="0" w:type="auto"/>
            <w:vAlign w:val="center"/>
            <w:hideMark/>
          </w:tcPr>
          <w:p w14:paraId="4A4019A3" w14:textId="77777777" w:rsidR="003A16DD" w:rsidRPr="003A16DD" w:rsidRDefault="003A16DD" w:rsidP="003A16DD">
            <w:r w:rsidRPr="003A16DD">
              <w:t>0.0</w:t>
            </w:r>
          </w:p>
        </w:tc>
        <w:tc>
          <w:tcPr>
            <w:tcW w:w="0" w:type="auto"/>
            <w:vAlign w:val="center"/>
            <w:hideMark/>
          </w:tcPr>
          <w:p w14:paraId="18245CB2" w14:textId="77777777" w:rsidR="003A16DD" w:rsidRPr="003A16DD" w:rsidRDefault="003A16DD" w:rsidP="003A16DD">
            <w:r w:rsidRPr="003A16DD">
              <w:t>4.9</w:t>
            </w:r>
          </w:p>
        </w:tc>
      </w:tr>
      <w:tr w:rsidR="003A16DD" w:rsidRPr="003A16DD" w14:paraId="670323FE" w14:textId="77777777">
        <w:trPr>
          <w:tblCellSpacing w:w="15" w:type="dxa"/>
        </w:trPr>
        <w:tc>
          <w:tcPr>
            <w:tcW w:w="0" w:type="auto"/>
            <w:vAlign w:val="center"/>
            <w:hideMark/>
          </w:tcPr>
          <w:p w14:paraId="401E3E00" w14:textId="77777777" w:rsidR="003A16DD" w:rsidRPr="003A16DD" w:rsidRDefault="003A16DD" w:rsidP="003A16DD">
            <w:r w:rsidRPr="003A16DD">
              <w:rPr>
                <w:rtl/>
              </w:rPr>
              <w:t>عدد مشتركي التليفون المحمول</w:t>
            </w:r>
          </w:p>
        </w:tc>
        <w:tc>
          <w:tcPr>
            <w:tcW w:w="0" w:type="auto"/>
            <w:vAlign w:val="center"/>
            <w:hideMark/>
          </w:tcPr>
          <w:p w14:paraId="633D6CA6" w14:textId="77777777" w:rsidR="003A16DD" w:rsidRPr="003A16DD" w:rsidRDefault="003A16DD" w:rsidP="003A16DD">
            <w:r w:rsidRPr="003A16DD">
              <w:t>104.3</w:t>
            </w:r>
          </w:p>
        </w:tc>
        <w:tc>
          <w:tcPr>
            <w:tcW w:w="0" w:type="auto"/>
            <w:vAlign w:val="center"/>
            <w:hideMark/>
          </w:tcPr>
          <w:p w14:paraId="467E16AA" w14:textId="77777777" w:rsidR="003A16DD" w:rsidRPr="003A16DD" w:rsidRDefault="003A16DD" w:rsidP="003A16DD">
            <w:r w:rsidRPr="003A16DD">
              <w:t>110.4</w:t>
            </w:r>
          </w:p>
        </w:tc>
        <w:tc>
          <w:tcPr>
            <w:tcW w:w="0" w:type="auto"/>
            <w:vAlign w:val="center"/>
            <w:hideMark/>
          </w:tcPr>
          <w:p w14:paraId="6E3842FC" w14:textId="77777777" w:rsidR="003A16DD" w:rsidRPr="003A16DD" w:rsidRDefault="003A16DD" w:rsidP="003A16DD">
            <w:r w:rsidRPr="003A16DD">
              <w:t>111.1</w:t>
            </w:r>
          </w:p>
        </w:tc>
        <w:tc>
          <w:tcPr>
            <w:tcW w:w="0" w:type="auto"/>
            <w:vAlign w:val="center"/>
            <w:hideMark/>
          </w:tcPr>
          <w:p w14:paraId="7F6EA578" w14:textId="77777777" w:rsidR="003A16DD" w:rsidRPr="003A16DD" w:rsidRDefault="003A16DD" w:rsidP="003A16DD">
            <w:r w:rsidRPr="003A16DD">
              <w:t>0.6</w:t>
            </w:r>
          </w:p>
        </w:tc>
        <w:tc>
          <w:tcPr>
            <w:tcW w:w="0" w:type="auto"/>
            <w:vAlign w:val="center"/>
            <w:hideMark/>
          </w:tcPr>
          <w:p w14:paraId="52CEEA66" w14:textId="77777777" w:rsidR="003A16DD" w:rsidRPr="003A16DD" w:rsidRDefault="003A16DD" w:rsidP="003A16DD">
            <w:r w:rsidRPr="003A16DD">
              <w:t>6.5</w:t>
            </w:r>
          </w:p>
        </w:tc>
      </w:tr>
      <w:tr w:rsidR="003A16DD" w:rsidRPr="003A16DD" w14:paraId="66F99B7B" w14:textId="77777777">
        <w:trPr>
          <w:tblCellSpacing w:w="15" w:type="dxa"/>
        </w:trPr>
        <w:tc>
          <w:tcPr>
            <w:tcW w:w="0" w:type="auto"/>
            <w:vAlign w:val="center"/>
            <w:hideMark/>
          </w:tcPr>
          <w:p w14:paraId="7E88B869" w14:textId="77777777" w:rsidR="003A16DD" w:rsidRPr="003A16DD" w:rsidRDefault="003A16DD" w:rsidP="003A16DD">
            <w:r w:rsidRPr="003A16DD">
              <w:rPr>
                <w:rtl/>
              </w:rPr>
              <w:t>عدد الاشتراكات النشطة لخدمة إنترنت الهاتف المحمول (صوت وبيانات)</w:t>
            </w:r>
          </w:p>
        </w:tc>
        <w:tc>
          <w:tcPr>
            <w:tcW w:w="0" w:type="auto"/>
            <w:vAlign w:val="center"/>
            <w:hideMark/>
          </w:tcPr>
          <w:p w14:paraId="5E179EFC" w14:textId="77777777" w:rsidR="003A16DD" w:rsidRPr="003A16DD" w:rsidRDefault="003A16DD" w:rsidP="003A16DD">
            <w:r w:rsidRPr="003A16DD">
              <w:t>74.2</w:t>
            </w:r>
          </w:p>
        </w:tc>
        <w:tc>
          <w:tcPr>
            <w:tcW w:w="0" w:type="auto"/>
            <w:vAlign w:val="center"/>
            <w:hideMark/>
          </w:tcPr>
          <w:p w14:paraId="4B3B19B7" w14:textId="77777777" w:rsidR="003A16DD" w:rsidRPr="003A16DD" w:rsidRDefault="003A16DD" w:rsidP="003A16DD">
            <w:r w:rsidRPr="003A16DD">
              <w:t>80.2</w:t>
            </w:r>
          </w:p>
        </w:tc>
        <w:tc>
          <w:tcPr>
            <w:tcW w:w="0" w:type="auto"/>
            <w:vAlign w:val="center"/>
            <w:hideMark/>
          </w:tcPr>
          <w:p w14:paraId="35565819" w14:textId="77777777" w:rsidR="003A16DD" w:rsidRPr="003A16DD" w:rsidRDefault="003A16DD" w:rsidP="003A16DD">
            <w:r w:rsidRPr="003A16DD">
              <w:t>80.1</w:t>
            </w:r>
          </w:p>
        </w:tc>
        <w:tc>
          <w:tcPr>
            <w:tcW w:w="0" w:type="auto"/>
            <w:vAlign w:val="center"/>
            <w:hideMark/>
          </w:tcPr>
          <w:p w14:paraId="4C7E9005" w14:textId="77777777" w:rsidR="003A16DD" w:rsidRPr="003A16DD" w:rsidRDefault="003A16DD" w:rsidP="003A16DD">
            <w:r w:rsidRPr="003A16DD">
              <w:t>0.1-</w:t>
            </w:r>
          </w:p>
        </w:tc>
        <w:tc>
          <w:tcPr>
            <w:tcW w:w="0" w:type="auto"/>
            <w:vAlign w:val="center"/>
            <w:hideMark/>
          </w:tcPr>
          <w:p w14:paraId="2E6800F6" w14:textId="77777777" w:rsidR="003A16DD" w:rsidRPr="003A16DD" w:rsidRDefault="003A16DD" w:rsidP="003A16DD">
            <w:r w:rsidRPr="003A16DD">
              <w:t>8.0</w:t>
            </w:r>
          </w:p>
        </w:tc>
      </w:tr>
    </w:tbl>
    <w:p w14:paraId="10CEADC8" w14:textId="77777777" w:rsidR="003A16DD" w:rsidRPr="003A16DD" w:rsidRDefault="003A16DD" w:rsidP="003A16DD">
      <w:r w:rsidRPr="003A16DD">
        <w:rPr>
          <w:rtl/>
        </w:rPr>
        <w:t>المصدر: وزارة الاتصالات وتكنولوجيا المعلومات</w:t>
      </w:r>
      <w:r w:rsidRPr="003A16DD">
        <w:t>.</w:t>
      </w:r>
    </w:p>
    <w:p w14:paraId="63ED7AF1" w14:textId="77777777" w:rsidR="003A16DD" w:rsidRPr="003A16DD" w:rsidRDefault="003A16DD" w:rsidP="003A16DD">
      <w:r w:rsidRPr="003A16DD">
        <w:rPr>
          <w:rtl/>
        </w:rPr>
        <w:t>ملاحظة: معدل التغير محسوب بواسطة الباحث</w:t>
      </w:r>
      <w:r w:rsidRPr="003A16D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043"/>
        <w:gridCol w:w="1052"/>
        <w:gridCol w:w="1043"/>
        <w:gridCol w:w="612"/>
        <w:gridCol w:w="586"/>
      </w:tblGrid>
      <w:tr w:rsidR="003A16DD" w:rsidRPr="003A16DD" w14:paraId="697423B1" w14:textId="77777777">
        <w:trPr>
          <w:tblCellSpacing w:w="15" w:type="dxa"/>
        </w:trPr>
        <w:tc>
          <w:tcPr>
            <w:tcW w:w="0" w:type="auto"/>
            <w:vMerge w:val="restart"/>
            <w:vAlign w:val="center"/>
            <w:hideMark/>
          </w:tcPr>
          <w:p w14:paraId="28924C9D" w14:textId="77777777" w:rsidR="003A16DD" w:rsidRPr="003A16DD" w:rsidRDefault="003A16DD" w:rsidP="003A16DD">
            <w:r w:rsidRPr="003A16DD">
              <w:rPr>
                <w:rtl/>
              </w:rPr>
              <w:t>مؤشرات قطاع الكهرباء (مليار ك.و.س)</w:t>
            </w:r>
          </w:p>
          <w:p w14:paraId="0F91ED71"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6C4EC9B0" w14:textId="77777777" w:rsidR="003A16DD" w:rsidRPr="003A16DD" w:rsidRDefault="003A16DD" w:rsidP="003A16DD">
            <w:pPr>
              <w:rPr>
                <w:b/>
                <w:bCs/>
              </w:rPr>
            </w:pPr>
            <w:r w:rsidRPr="003A16DD">
              <w:rPr>
                <w:b/>
                <w:bCs/>
                <w:rtl/>
              </w:rPr>
              <w:t>يوليو 2023</w:t>
            </w:r>
          </w:p>
        </w:tc>
        <w:tc>
          <w:tcPr>
            <w:tcW w:w="0" w:type="auto"/>
            <w:vMerge w:val="restart"/>
            <w:vAlign w:val="center"/>
            <w:hideMark/>
          </w:tcPr>
          <w:p w14:paraId="259C4346" w14:textId="77777777" w:rsidR="003A16DD" w:rsidRPr="003A16DD" w:rsidRDefault="003A16DD" w:rsidP="003A16DD">
            <w:pPr>
              <w:rPr>
                <w:b/>
                <w:bCs/>
              </w:rPr>
            </w:pPr>
            <w:r w:rsidRPr="003A16DD">
              <w:rPr>
                <w:b/>
                <w:bCs/>
                <w:rtl/>
              </w:rPr>
              <w:t>يونيو 2024</w:t>
            </w:r>
          </w:p>
        </w:tc>
        <w:tc>
          <w:tcPr>
            <w:tcW w:w="0" w:type="auto"/>
            <w:vMerge w:val="restart"/>
            <w:vAlign w:val="center"/>
            <w:hideMark/>
          </w:tcPr>
          <w:p w14:paraId="76CDA247" w14:textId="77777777" w:rsidR="003A16DD" w:rsidRPr="003A16DD" w:rsidRDefault="003A16DD" w:rsidP="003A16DD">
            <w:pPr>
              <w:rPr>
                <w:b/>
                <w:bCs/>
              </w:rPr>
            </w:pPr>
            <w:r w:rsidRPr="003A16DD">
              <w:rPr>
                <w:b/>
                <w:bCs/>
                <w:rtl/>
              </w:rPr>
              <w:t>يوليو 2024</w:t>
            </w:r>
          </w:p>
        </w:tc>
        <w:tc>
          <w:tcPr>
            <w:tcW w:w="0" w:type="auto"/>
            <w:gridSpan w:val="2"/>
            <w:vAlign w:val="center"/>
            <w:hideMark/>
          </w:tcPr>
          <w:p w14:paraId="49D7736E"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0A7BF227" w14:textId="77777777">
        <w:trPr>
          <w:tblCellSpacing w:w="15" w:type="dxa"/>
        </w:trPr>
        <w:tc>
          <w:tcPr>
            <w:tcW w:w="0" w:type="auto"/>
            <w:vMerge/>
            <w:vAlign w:val="center"/>
            <w:hideMark/>
          </w:tcPr>
          <w:p w14:paraId="278A2A40" w14:textId="77777777" w:rsidR="003A16DD" w:rsidRPr="003A16DD" w:rsidRDefault="003A16DD" w:rsidP="003A16DD">
            <w:pPr>
              <w:rPr>
                <w:b/>
                <w:bCs/>
              </w:rPr>
            </w:pPr>
          </w:p>
        </w:tc>
        <w:tc>
          <w:tcPr>
            <w:tcW w:w="0" w:type="auto"/>
            <w:vMerge/>
            <w:vAlign w:val="center"/>
            <w:hideMark/>
          </w:tcPr>
          <w:p w14:paraId="7A8390C5" w14:textId="77777777" w:rsidR="003A16DD" w:rsidRPr="003A16DD" w:rsidRDefault="003A16DD" w:rsidP="003A16DD">
            <w:pPr>
              <w:rPr>
                <w:b/>
                <w:bCs/>
              </w:rPr>
            </w:pPr>
          </w:p>
        </w:tc>
        <w:tc>
          <w:tcPr>
            <w:tcW w:w="0" w:type="auto"/>
            <w:vMerge/>
            <w:vAlign w:val="center"/>
            <w:hideMark/>
          </w:tcPr>
          <w:p w14:paraId="2455C643" w14:textId="77777777" w:rsidR="003A16DD" w:rsidRPr="003A16DD" w:rsidRDefault="003A16DD" w:rsidP="003A16DD">
            <w:pPr>
              <w:rPr>
                <w:b/>
                <w:bCs/>
              </w:rPr>
            </w:pPr>
          </w:p>
        </w:tc>
        <w:tc>
          <w:tcPr>
            <w:tcW w:w="0" w:type="auto"/>
            <w:vMerge/>
            <w:vAlign w:val="center"/>
            <w:hideMark/>
          </w:tcPr>
          <w:p w14:paraId="09A3B303" w14:textId="77777777" w:rsidR="003A16DD" w:rsidRPr="003A16DD" w:rsidRDefault="003A16DD" w:rsidP="003A16DD">
            <w:pPr>
              <w:rPr>
                <w:b/>
                <w:bCs/>
              </w:rPr>
            </w:pPr>
          </w:p>
        </w:tc>
        <w:tc>
          <w:tcPr>
            <w:tcW w:w="0" w:type="auto"/>
            <w:vAlign w:val="center"/>
            <w:hideMark/>
          </w:tcPr>
          <w:p w14:paraId="6817362E" w14:textId="77777777" w:rsidR="003A16DD" w:rsidRPr="003A16DD" w:rsidRDefault="003A16DD" w:rsidP="003A16DD">
            <w:pPr>
              <w:rPr>
                <w:b/>
                <w:bCs/>
              </w:rPr>
            </w:pPr>
            <w:r w:rsidRPr="003A16DD">
              <w:rPr>
                <w:b/>
                <w:bCs/>
                <w:rtl/>
              </w:rPr>
              <w:t>شهري</w:t>
            </w:r>
          </w:p>
        </w:tc>
        <w:tc>
          <w:tcPr>
            <w:tcW w:w="0" w:type="auto"/>
            <w:vAlign w:val="center"/>
            <w:hideMark/>
          </w:tcPr>
          <w:p w14:paraId="5D867679" w14:textId="77777777" w:rsidR="003A16DD" w:rsidRPr="003A16DD" w:rsidRDefault="003A16DD" w:rsidP="003A16DD">
            <w:pPr>
              <w:rPr>
                <w:b/>
                <w:bCs/>
              </w:rPr>
            </w:pPr>
            <w:r w:rsidRPr="003A16DD">
              <w:rPr>
                <w:b/>
                <w:bCs/>
                <w:rtl/>
              </w:rPr>
              <w:t>سنوي</w:t>
            </w:r>
          </w:p>
        </w:tc>
      </w:tr>
      <w:tr w:rsidR="003A16DD" w:rsidRPr="003A16DD" w14:paraId="4E81D75A" w14:textId="77777777">
        <w:trPr>
          <w:tblCellSpacing w:w="15" w:type="dxa"/>
        </w:trPr>
        <w:tc>
          <w:tcPr>
            <w:tcW w:w="0" w:type="auto"/>
            <w:vAlign w:val="center"/>
            <w:hideMark/>
          </w:tcPr>
          <w:p w14:paraId="50056EC0" w14:textId="77777777" w:rsidR="003A16DD" w:rsidRPr="003A16DD" w:rsidRDefault="003A16DD" w:rsidP="003A16DD">
            <w:r w:rsidRPr="003A16DD">
              <w:rPr>
                <w:rtl/>
              </w:rPr>
              <w:t>إجمالي الطاقة الكهربائية المولدة</w:t>
            </w:r>
          </w:p>
        </w:tc>
        <w:tc>
          <w:tcPr>
            <w:tcW w:w="0" w:type="auto"/>
            <w:vAlign w:val="center"/>
            <w:hideMark/>
          </w:tcPr>
          <w:p w14:paraId="7B769882" w14:textId="77777777" w:rsidR="003A16DD" w:rsidRPr="003A16DD" w:rsidRDefault="003A16DD" w:rsidP="003A16DD">
            <w:r w:rsidRPr="003A16DD">
              <w:t>22.9</w:t>
            </w:r>
          </w:p>
        </w:tc>
        <w:tc>
          <w:tcPr>
            <w:tcW w:w="0" w:type="auto"/>
            <w:vAlign w:val="center"/>
            <w:hideMark/>
          </w:tcPr>
          <w:p w14:paraId="0FC5AE7D" w14:textId="77777777" w:rsidR="003A16DD" w:rsidRPr="003A16DD" w:rsidRDefault="003A16DD" w:rsidP="003A16DD">
            <w:r w:rsidRPr="003A16DD">
              <w:t>22.2</w:t>
            </w:r>
          </w:p>
        </w:tc>
        <w:tc>
          <w:tcPr>
            <w:tcW w:w="0" w:type="auto"/>
            <w:vAlign w:val="center"/>
            <w:hideMark/>
          </w:tcPr>
          <w:p w14:paraId="2DC39D3F" w14:textId="77777777" w:rsidR="003A16DD" w:rsidRPr="003A16DD" w:rsidRDefault="003A16DD" w:rsidP="003A16DD">
            <w:r w:rsidRPr="003A16DD">
              <w:t>25.3</w:t>
            </w:r>
          </w:p>
        </w:tc>
        <w:tc>
          <w:tcPr>
            <w:tcW w:w="0" w:type="auto"/>
            <w:vAlign w:val="center"/>
            <w:hideMark/>
          </w:tcPr>
          <w:p w14:paraId="44743754" w14:textId="77777777" w:rsidR="003A16DD" w:rsidRPr="003A16DD" w:rsidRDefault="003A16DD" w:rsidP="003A16DD">
            <w:r w:rsidRPr="003A16DD">
              <w:t>14.0</w:t>
            </w:r>
          </w:p>
        </w:tc>
        <w:tc>
          <w:tcPr>
            <w:tcW w:w="0" w:type="auto"/>
            <w:vAlign w:val="center"/>
            <w:hideMark/>
          </w:tcPr>
          <w:p w14:paraId="397B6942" w14:textId="77777777" w:rsidR="003A16DD" w:rsidRPr="003A16DD" w:rsidRDefault="003A16DD" w:rsidP="003A16DD">
            <w:r w:rsidRPr="003A16DD">
              <w:t>10.5</w:t>
            </w:r>
          </w:p>
        </w:tc>
      </w:tr>
      <w:tr w:rsidR="003A16DD" w:rsidRPr="003A16DD" w14:paraId="64B7EE50" w14:textId="77777777">
        <w:trPr>
          <w:tblCellSpacing w:w="15" w:type="dxa"/>
        </w:trPr>
        <w:tc>
          <w:tcPr>
            <w:tcW w:w="0" w:type="auto"/>
            <w:vAlign w:val="center"/>
            <w:hideMark/>
          </w:tcPr>
          <w:p w14:paraId="662F7162" w14:textId="77777777" w:rsidR="003A16DD" w:rsidRPr="003A16DD" w:rsidRDefault="003A16DD" w:rsidP="003A16DD">
            <w:r w:rsidRPr="003A16DD">
              <w:rPr>
                <w:rtl/>
              </w:rPr>
              <w:t>إجمالي الطاقة الكهربائية المستهلكة</w:t>
            </w:r>
          </w:p>
        </w:tc>
        <w:tc>
          <w:tcPr>
            <w:tcW w:w="0" w:type="auto"/>
            <w:vAlign w:val="center"/>
            <w:hideMark/>
          </w:tcPr>
          <w:p w14:paraId="451DA6B3" w14:textId="77777777" w:rsidR="003A16DD" w:rsidRPr="003A16DD" w:rsidRDefault="003A16DD" w:rsidP="003A16DD">
            <w:r w:rsidRPr="003A16DD">
              <w:t>15.9</w:t>
            </w:r>
          </w:p>
        </w:tc>
        <w:tc>
          <w:tcPr>
            <w:tcW w:w="0" w:type="auto"/>
            <w:vAlign w:val="center"/>
            <w:hideMark/>
          </w:tcPr>
          <w:p w14:paraId="1D9102A9" w14:textId="77777777" w:rsidR="003A16DD" w:rsidRPr="003A16DD" w:rsidRDefault="003A16DD" w:rsidP="003A16DD">
            <w:r w:rsidRPr="003A16DD">
              <w:t>15.4</w:t>
            </w:r>
          </w:p>
        </w:tc>
        <w:tc>
          <w:tcPr>
            <w:tcW w:w="0" w:type="auto"/>
            <w:vAlign w:val="center"/>
            <w:hideMark/>
          </w:tcPr>
          <w:p w14:paraId="5F1FDADE" w14:textId="77777777" w:rsidR="003A16DD" w:rsidRPr="003A16DD" w:rsidRDefault="003A16DD" w:rsidP="003A16DD">
            <w:r w:rsidRPr="003A16DD">
              <w:t>* 16.9</w:t>
            </w:r>
          </w:p>
        </w:tc>
        <w:tc>
          <w:tcPr>
            <w:tcW w:w="0" w:type="auto"/>
            <w:vAlign w:val="center"/>
            <w:hideMark/>
          </w:tcPr>
          <w:p w14:paraId="641C6FCE" w14:textId="77777777" w:rsidR="003A16DD" w:rsidRPr="003A16DD" w:rsidRDefault="003A16DD" w:rsidP="003A16DD">
            <w:r w:rsidRPr="003A16DD">
              <w:t>9.7</w:t>
            </w:r>
          </w:p>
        </w:tc>
        <w:tc>
          <w:tcPr>
            <w:tcW w:w="0" w:type="auto"/>
            <w:vAlign w:val="center"/>
            <w:hideMark/>
          </w:tcPr>
          <w:p w14:paraId="31FA2706" w14:textId="77777777" w:rsidR="003A16DD" w:rsidRPr="003A16DD" w:rsidRDefault="003A16DD" w:rsidP="003A16DD">
            <w:r w:rsidRPr="003A16DD">
              <w:t>6.3</w:t>
            </w:r>
          </w:p>
        </w:tc>
      </w:tr>
    </w:tbl>
    <w:p w14:paraId="7F3E6ACB" w14:textId="77777777" w:rsidR="003A16DD" w:rsidRPr="003A16DD" w:rsidRDefault="003A16DD" w:rsidP="003A16DD">
      <w:r w:rsidRPr="003A16DD">
        <w:rPr>
          <w:rtl/>
        </w:rPr>
        <w:t>المصدر: وزارة الكهرباء والطاقة المتجددة. * بیان تقديري</w:t>
      </w:r>
      <w:r w:rsidRPr="003A16DD">
        <w:t>.</w:t>
      </w:r>
    </w:p>
    <w:p w14:paraId="1893F7FE" w14:textId="77777777" w:rsidR="003A16DD" w:rsidRPr="003A16DD" w:rsidRDefault="003A16DD" w:rsidP="003A16DD">
      <w:r w:rsidRPr="003A16DD">
        <w:rPr>
          <w:rtl/>
        </w:rPr>
        <w:t>ملاحظة: معدل التغير محسوب بواسطة الباحث</w:t>
      </w:r>
      <w:r w:rsidRPr="003A16D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043"/>
        <w:gridCol w:w="1052"/>
        <w:gridCol w:w="1202"/>
        <w:gridCol w:w="580"/>
        <w:gridCol w:w="618"/>
      </w:tblGrid>
      <w:tr w:rsidR="003A16DD" w:rsidRPr="003A16DD" w14:paraId="2E49F331" w14:textId="77777777">
        <w:trPr>
          <w:tblCellSpacing w:w="15" w:type="dxa"/>
        </w:trPr>
        <w:tc>
          <w:tcPr>
            <w:tcW w:w="0" w:type="auto"/>
            <w:vMerge w:val="restart"/>
            <w:vAlign w:val="center"/>
            <w:hideMark/>
          </w:tcPr>
          <w:p w14:paraId="7F9D83B1" w14:textId="77777777" w:rsidR="003A16DD" w:rsidRPr="003A16DD" w:rsidRDefault="003A16DD" w:rsidP="003A16DD">
            <w:r w:rsidRPr="003A16DD">
              <w:rPr>
                <w:rtl/>
              </w:rPr>
              <w:t>مؤشرات قطاع الطاقة (ألف طن)</w:t>
            </w:r>
          </w:p>
          <w:p w14:paraId="58D214E3"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0E781E69" w14:textId="77777777" w:rsidR="003A16DD" w:rsidRPr="003A16DD" w:rsidRDefault="003A16DD" w:rsidP="003A16DD">
            <w:pPr>
              <w:rPr>
                <w:b/>
                <w:bCs/>
              </w:rPr>
            </w:pPr>
            <w:r w:rsidRPr="003A16DD">
              <w:rPr>
                <w:b/>
                <w:bCs/>
                <w:rtl/>
              </w:rPr>
              <w:t>يوليو 2023</w:t>
            </w:r>
          </w:p>
        </w:tc>
        <w:tc>
          <w:tcPr>
            <w:tcW w:w="0" w:type="auto"/>
            <w:vMerge w:val="restart"/>
            <w:vAlign w:val="center"/>
            <w:hideMark/>
          </w:tcPr>
          <w:p w14:paraId="313362BC" w14:textId="77777777" w:rsidR="003A16DD" w:rsidRPr="003A16DD" w:rsidRDefault="003A16DD" w:rsidP="003A16DD">
            <w:pPr>
              <w:rPr>
                <w:b/>
                <w:bCs/>
              </w:rPr>
            </w:pPr>
            <w:r w:rsidRPr="003A16DD">
              <w:rPr>
                <w:b/>
                <w:bCs/>
                <w:rtl/>
              </w:rPr>
              <w:t>يونيو 2024</w:t>
            </w:r>
          </w:p>
        </w:tc>
        <w:tc>
          <w:tcPr>
            <w:tcW w:w="0" w:type="auto"/>
            <w:vMerge w:val="restart"/>
            <w:vAlign w:val="center"/>
            <w:hideMark/>
          </w:tcPr>
          <w:p w14:paraId="1B5F8FCE" w14:textId="77777777" w:rsidR="003A16DD" w:rsidRPr="003A16DD" w:rsidRDefault="003A16DD" w:rsidP="003A16DD">
            <w:pPr>
              <w:rPr>
                <w:b/>
                <w:bCs/>
              </w:rPr>
            </w:pPr>
            <w:r w:rsidRPr="003A16DD">
              <w:rPr>
                <w:b/>
                <w:bCs/>
                <w:rtl/>
              </w:rPr>
              <w:t>يوليو 2024</w:t>
            </w:r>
            <w:r w:rsidRPr="003A16DD">
              <w:rPr>
                <w:b/>
                <w:bCs/>
              </w:rPr>
              <w:t xml:space="preserve"> *</w:t>
            </w:r>
          </w:p>
        </w:tc>
        <w:tc>
          <w:tcPr>
            <w:tcW w:w="0" w:type="auto"/>
            <w:gridSpan w:val="2"/>
            <w:vAlign w:val="center"/>
            <w:hideMark/>
          </w:tcPr>
          <w:p w14:paraId="3C1C8C95"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13EBA66D" w14:textId="77777777">
        <w:trPr>
          <w:tblCellSpacing w:w="15" w:type="dxa"/>
        </w:trPr>
        <w:tc>
          <w:tcPr>
            <w:tcW w:w="0" w:type="auto"/>
            <w:vMerge/>
            <w:vAlign w:val="center"/>
            <w:hideMark/>
          </w:tcPr>
          <w:p w14:paraId="66036814" w14:textId="77777777" w:rsidR="003A16DD" w:rsidRPr="003A16DD" w:rsidRDefault="003A16DD" w:rsidP="003A16DD">
            <w:pPr>
              <w:rPr>
                <w:b/>
                <w:bCs/>
              </w:rPr>
            </w:pPr>
          </w:p>
        </w:tc>
        <w:tc>
          <w:tcPr>
            <w:tcW w:w="0" w:type="auto"/>
            <w:vMerge/>
            <w:vAlign w:val="center"/>
            <w:hideMark/>
          </w:tcPr>
          <w:p w14:paraId="2BBCB9D5" w14:textId="77777777" w:rsidR="003A16DD" w:rsidRPr="003A16DD" w:rsidRDefault="003A16DD" w:rsidP="003A16DD">
            <w:pPr>
              <w:rPr>
                <w:b/>
                <w:bCs/>
              </w:rPr>
            </w:pPr>
          </w:p>
        </w:tc>
        <w:tc>
          <w:tcPr>
            <w:tcW w:w="0" w:type="auto"/>
            <w:vMerge/>
            <w:vAlign w:val="center"/>
            <w:hideMark/>
          </w:tcPr>
          <w:p w14:paraId="0231EFCF" w14:textId="77777777" w:rsidR="003A16DD" w:rsidRPr="003A16DD" w:rsidRDefault="003A16DD" w:rsidP="003A16DD">
            <w:pPr>
              <w:rPr>
                <w:b/>
                <w:bCs/>
              </w:rPr>
            </w:pPr>
          </w:p>
        </w:tc>
        <w:tc>
          <w:tcPr>
            <w:tcW w:w="0" w:type="auto"/>
            <w:vMerge/>
            <w:vAlign w:val="center"/>
            <w:hideMark/>
          </w:tcPr>
          <w:p w14:paraId="50C979FE" w14:textId="77777777" w:rsidR="003A16DD" w:rsidRPr="003A16DD" w:rsidRDefault="003A16DD" w:rsidP="003A16DD">
            <w:pPr>
              <w:rPr>
                <w:b/>
                <w:bCs/>
              </w:rPr>
            </w:pPr>
          </w:p>
        </w:tc>
        <w:tc>
          <w:tcPr>
            <w:tcW w:w="0" w:type="auto"/>
            <w:vAlign w:val="center"/>
            <w:hideMark/>
          </w:tcPr>
          <w:p w14:paraId="5C59DC0B" w14:textId="77777777" w:rsidR="003A16DD" w:rsidRPr="003A16DD" w:rsidRDefault="003A16DD" w:rsidP="003A16DD">
            <w:pPr>
              <w:rPr>
                <w:b/>
                <w:bCs/>
              </w:rPr>
            </w:pPr>
            <w:r w:rsidRPr="003A16DD">
              <w:rPr>
                <w:b/>
                <w:bCs/>
                <w:rtl/>
              </w:rPr>
              <w:t>شهري</w:t>
            </w:r>
          </w:p>
        </w:tc>
        <w:tc>
          <w:tcPr>
            <w:tcW w:w="0" w:type="auto"/>
            <w:vAlign w:val="center"/>
            <w:hideMark/>
          </w:tcPr>
          <w:p w14:paraId="7E5B6982" w14:textId="77777777" w:rsidR="003A16DD" w:rsidRPr="003A16DD" w:rsidRDefault="003A16DD" w:rsidP="003A16DD">
            <w:pPr>
              <w:rPr>
                <w:b/>
                <w:bCs/>
              </w:rPr>
            </w:pPr>
            <w:r w:rsidRPr="003A16DD">
              <w:rPr>
                <w:b/>
                <w:bCs/>
                <w:rtl/>
              </w:rPr>
              <w:t>سنوي</w:t>
            </w:r>
          </w:p>
        </w:tc>
      </w:tr>
      <w:tr w:rsidR="003A16DD" w:rsidRPr="003A16DD" w14:paraId="77C11294" w14:textId="77777777">
        <w:trPr>
          <w:tblCellSpacing w:w="15" w:type="dxa"/>
        </w:trPr>
        <w:tc>
          <w:tcPr>
            <w:tcW w:w="0" w:type="auto"/>
            <w:vAlign w:val="center"/>
            <w:hideMark/>
          </w:tcPr>
          <w:p w14:paraId="525C635C" w14:textId="77777777" w:rsidR="003A16DD" w:rsidRPr="003A16DD" w:rsidRDefault="003A16DD" w:rsidP="003A16DD">
            <w:r w:rsidRPr="003A16DD">
              <w:rPr>
                <w:rtl/>
              </w:rPr>
              <w:t>إجمالي إنتاج الزيت الخام والمتكثفات والبوتاجاز</w:t>
            </w:r>
          </w:p>
        </w:tc>
        <w:tc>
          <w:tcPr>
            <w:tcW w:w="0" w:type="auto"/>
            <w:vAlign w:val="center"/>
            <w:hideMark/>
          </w:tcPr>
          <w:p w14:paraId="3D5CB05D" w14:textId="77777777" w:rsidR="003A16DD" w:rsidRPr="003A16DD" w:rsidRDefault="003A16DD" w:rsidP="003A16DD">
            <w:r w:rsidRPr="003A16DD">
              <w:t>2500.0</w:t>
            </w:r>
          </w:p>
        </w:tc>
        <w:tc>
          <w:tcPr>
            <w:tcW w:w="0" w:type="auto"/>
            <w:vAlign w:val="center"/>
            <w:hideMark/>
          </w:tcPr>
          <w:p w14:paraId="27E6C7DD" w14:textId="77777777" w:rsidR="003A16DD" w:rsidRPr="003A16DD" w:rsidRDefault="003A16DD" w:rsidP="003A16DD">
            <w:r w:rsidRPr="003A16DD">
              <w:t>2314.0</w:t>
            </w:r>
          </w:p>
        </w:tc>
        <w:tc>
          <w:tcPr>
            <w:tcW w:w="0" w:type="auto"/>
            <w:vAlign w:val="center"/>
            <w:hideMark/>
          </w:tcPr>
          <w:p w14:paraId="5B8E2839" w14:textId="77777777" w:rsidR="003A16DD" w:rsidRPr="003A16DD" w:rsidRDefault="003A16DD" w:rsidP="003A16DD">
            <w:r w:rsidRPr="003A16DD">
              <w:t>2358.0</w:t>
            </w:r>
          </w:p>
        </w:tc>
        <w:tc>
          <w:tcPr>
            <w:tcW w:w="0" w:type="auto"/>
            <w:vAlign w:val="center"/>
            <w:hideMark/>
          </w:tcPr>
          <w:p w14:paraId="77AA02B9" w14:textId="77777777" w:rsidR="003A16DD" w:rsidRPr="003A16DD" w:rsidRDefault="003A16DD" w:rsidP="003A16DD">
            <w:r w:rsidRPr="003A16DD">
              <w:t>1.9</w:t>
            </w:r>
          </w:p>
        </w:tc>
        <w:tc>
          <w:tcPr>
            <w:tcW w:w="0" w:type="auto"/>
            <w:vAlign w:val="center"/>
            <w:hideMark/>
          </w:tcPr>
          <w:p w14:paraId="50376240" w14:textId="77777777" w:rsidR="003A16DD" w:rsidRPr="003A16DD" w:rsidRDefault="003A16DD" w:rsidP="003A16DD">
            <w:r w:rsidRPr="003A16DD">
              <w:t>5.7-</w:t>
            </w:r>
          </w:p>
        </w:tc>
      </w:tr>
      <w:tr w:rsidR="003A16DD" w:rsidRPr="003A16DD" w14:paraId="4AE4AB4E" w14:textId="77777777">
        <w:trPr>
          <w:tblCellSpacing w:w="15" w:type="dxa"/>
        </w:trPr>
        <w:tc>
          <w:tcPr>
            <w:tcW w:w="0" w:type="auto"/>
            <w:vAlign w:val="center"/>
            <w:hideMark/>
          </w:tcPr>
          <w:p w14:paraId="44F2B618" w14:textId="77777777" w:rsidR="003A16DD" w:rsidRPr="003A16DD" w:rsidRDefault="003A16DD" w:rsidP="003A16DD">
            <w:r w:rsidRPr="003A16DD">
              <w:rPr>
                <w:rtl/>
              </w:rPr>
              <w:t>الاستهلاك المحلي من المنتجات البترولية</w:t>
            </w:r>
          </w:p>
        </w:tc>
        <w:tc>
          <w:tcPr>
            <w:tcW w:w="0" w:type="auto"/>
            <w:vAlign w:val="center"/>
            <w:hideMark/>
          </w:tcPr>
          <w:p w14:paraId="2E409A26" w14:textId="77777777" w:rsidR="003A16DD" w:rsidRPr="003A16DD" w:rsidRDefault="003A16DD" w:rsidP="003A16DD">
            <w:r w:rsidRPr="003A16DD">
              <w:t>2973.0</w:t>
            </w:r>
          </w:p>
        </w:tc>
        <w:tc>
          <w:tcPr>
            <w:tcW w:w="0" w:type="auto"/>
            <w:vAlign w:val="center"/>
            <w:hideMark/>
          </w:tcPr>
          <w:p w14:paraId="7F667F10" w14:textId="77777777" w:rsidR="003A16DD" w:rsidRPr="003A16DD" w:rsidRDefault="003A16DD" w:rsidP="003A16DD">
            <w:r w:rsidRPr="003A16DD">
              <w:t>3017.8</w:t>
            </w:r>
          </w:p>
        </w:tc>
        <w:tc>
          <w:tcPr>
            <w:tcW w:w="0" w:type="auto"/>
            <w:vAlign w:val="center"/>
            <w:hideMark/>
          </w:tcPr>
          <w:p w14:paraId="1A259229" w14:textId="77777777" w:rsidR="003A16DD" w:rsidRPr="003A16DD" w:rsidRDefault="003A16DD" w:rsidP="003A16DD">
            <w:r w:rsidRPr="003A16DD">
              <w:t>3521.0</w:t>
            </w:r>
          </w:p>
        </w:tc>
        <w:tc>
          <w:tcPr>
            <w:tcW w:w="0" w:type="auto"/>
            <w:vAlign w:val="center"/>
            <w:hideMark/>
          </w:tcPr>
          <w:p w14:paraId="2E64E06C" w14:textId="77777777" w:rsidR="003A16DD" w:rsidRPr="003A16DD" w:rsidRDefault="003A16DD" w:rsidP="003A16DD">
            <w:r w:rsidRPr="003A16DD">
              <w:t>16.7</w:t>
            </w:r>
          </w:p>
        </w:tc>
        <w:tc>
          <w:tcPr>
            <w:tcW w:w="0" w:type="auto"/>
            <w:vAlign w:val="center"/>
            <w:hideMark/>
          </w:tcPr>
          <w:p w14:paraId="6F026B8B" w14:textId="77777777" w:rsidR="003A16DD" w:rsidRPr="003A16DD" w:rsidRDefault="003A16DD" w:rsidP="003A16DD">
            <w:r w:rsidRPr="003A16DD">
              <w:t>18.4</w:t>
            </w:r>
          </w:p>
        </w:tc>
      </w:tr>
      <w:tr w:rsidR="003A16DD" w:rsidRPr="003A16DD" w14:paraId="3AE320BA" w14:textId="77777777">
        <w:trPr>
          <w:tblCellSpacing w:w="15" w:type="dxa"/>
        </w:trPr>
        <w:tc>
          <w:tcPr>
            <w:tcW w:w="0" w:type="auto"/>
            <w:vAlign w:val="center"/>
            <w:hideMark/>
          </w:tcPr>
          <w:p w14:paraId="418CBA42" w14:textId="77777777" w:rsidR="003A16DD" w:rsidRPr="003A16DD" w:rsidRDefault="003A16DD" w:rsidP="003A16DD">
            <w:r w:rsidRPr="003A16DD">
              <w:rPr>
                <w:rtl/>
              </w:rPr>
              <w:t>إجمالي إنتاج الغاز الطبيعي</w:t>
            </w:r>
          </w:p>
        </w:tc>
        <w:tc>
          <w:tcPr>
            <w:tcW w:w="0" w:type="auto"/>
            <w:vAlign w:val="center"/>
            <w:hideMark/>
          </w:tcPr>
          <w:p w14:paraId="4ED25788" w14:textId="77777777" w:rsidR="003A16DD" w:rsidRPr="003A16DD" w:rsidRDefault="003A16DD" w:rsidP="003A16DD">
            <w:r w:rsidRPr="003A16DD">
              <w:t>3791.7</w:t>
            </w:r>
          </w:p>
        </w:tc>
        <w:tc>
          <w:tcPr>
            <w:tcW w:w="0" w:type="auto"/>
            <w:vAlign w:val="center"/>
            <w:hideMark/>
          </w:tcPr>
          <w:p w14:paraId="7674E946" w14:textId="77777777" w:rsidR="003A16DD" w:rsidRPr="003A16DD" w:rsidRDefault="003A16DD" w:rsidP="003A16DD">
            <w:r w:rsidRPr="003A16DD">
              <w:t>3082.0</w:t>
            </w:r>
          </w:p>
        </w:tc>
        <w:tc>
          <w:tcPr>
            <w:tcW w:w="0" w:type="auto"/>
            <w:vAlign w:val="center"/>
            <w:hideMark/>
          </w:tcPr>
          <w:p w14:paraId="7E261FB5" w14:textId="77777777" w:rsidR="003A16DD" w:rsidRPr="003A16DD" w:rsidRDefault="003A16DD" w:rsidP="003A16DD">
            <w:r w:rsidRPr="003A16DD">
              <w:t>3117.3</w:t>
            </w:r>
          </w:p>
        </w:tc>
        <w:tc>
          <w:tcPr>
            <w:tcW w:w="0" w:type="auto"/>
            <w:vAlign w:val="center"/>
            <w:hideMark/>
          </w:tcPr>
          <w:p w14:paraId="179B5792" w14:textId="77777777" w:rsidR="003A16DD" w:rsidRPr="003A16DD" w:rsidRDefault="003A16DD" w:rsidP="003A16DD">
            <w:r w:rsidRPr="003A16DD">
              <w:t>1.1</w:t>
            </w:r>
          </w:p>
        </w:tc>
        <w:tc>
          <w:tcPr>
            <w:tcW w:w="0" w:type="auto"/>
            <w:vAlign w:val="center"/>
            <w:hideMark/>
          </w:tcPr>
          <w:p w14:paraId="3D7B3669" w14:textId="77777777" w:rsidR="003A16DD" w:rsidRPr="003A16DD" w:rsidRDefault="003A16DD" w:rsidP="003A16DD">
            <w:r w:rsidRPr="003A16DD">
              <w:t>17.8-</w:t>
            </w:r>
          </w:p>
        </w:tc>
      </w:tr>
      <w:tr w:rsidR="003A16DD" w:rsidRPr="003A16DD" w14:paraId="4AE19BD7" w14:textId="77777777">
        <w:trPr>
          <w:tblCellSpacing w:w="15" w:type="dxa"/>
        </w:trPr>
        <w:tc>
          <w:tcPr>
            <w:tcW w:w="0" w:type="auto"/>
            <w:vAlign w:val="center"/>
            <w:hideMark/>
          </w:tcPr>
          <w:p w14:paraId="366B5D75" w14:textId="77777777" w:rsidR="003A16DD" w:rsidRPr="003A16DD" w:rsidRDefault="003A16DD" w:rsidP="003A16DD">
            <w:r w:rsidRPr="003A16DD">
              <w:rPr>
                <w:rtl/>
              </w:rPr>
              <w:t>الاستهلاك المحلي من الغاز الطبيعي</w:t>
            </w:r>
          </w:p>
        </w:tc>
        <w:tc>
          <w:tcPr>
            <w:tcW w:w="0" w:type="auto"/>
            <w:vAlign w:val="center"/>
            <w:hideMark/>
          </w:tcPr>
          <w:p w14:paraId="4FED1BD5" w14:textId="77777777" w:rsidR="003A16DD" w:rsidRPr="003A16DD" w:rsidRDefault="003A16DD" w:rsidP="003A16DD">
            <w:r w:rsidRPr="003A16DD">
              <w:t>4225.6</w:t>
            </w:r>
          </w:p>
        </w:tc>
        <w:tc>
          <w:tcPr>
            <w:tcW w:w="0" w:type="auto"/>
            <w:vAlign w:val="center"/>
            <w:hideMark/>
          </w:tcPr>
          <w:p w14:paraId="56519B69" w14:textId="77777777" w:rsidR="003A16DD" w:rsidRPr="003A16DD" w:rsidRDefault="003A16DD" w:rsidP="003A16DD">
            <w:r w:rsidRPr="003A16DD">
              <w:t>3800.0</w:t>
            </w:r>
          </w:p>
        </w:tc>
        <w:tc>
          <w:tcPr>
            <w:tcW w:w="0" w:type="auto"/>
            <w:vAlign w:val="center"/>
            <w:hideMark/>
          </w:tcPr>
          <w:p w14:paraId="13C3ED9A" w14:textId="77777777" w:rsidR="003A16DD" w:rsidRPr="003A16DD" w:rsidRDefault="003A16DD" w:rsidP="003A16DD">
            <w:r w:rsidRPr="003A16DD">
              <w:t>4239.1</w:t>
            </w:r>
          </w:p>
        </w:tc>
        <w:tc>
          <w:tcPr>
            <w:tcW w:w="0" w:type="auto"/>
            <w:vAlign w:val="center"/>
            <w:hideMark/>
          </w:tcPr>
          <w:p w14:paraId="5E7EFA58" w14:textId="77777777" w:rsidR="003A16DD" w:rsidRPr="003A16DD" w:rsidRDefault="003A16DD" w:rsidP="003A16DD">
            <w:r w:rsidRPr="003A16DD">
              <w:t>11.6</w:t>
            </w:r>
          </w:p>
        </w:tc>
        <w:tc>
          <w:tcPr>
            <w:tcW w:w="0" w:type="auto"/>
            <w:vAlign w:val="center"/>
            <w:hideMark/>
          </w:tcPr>
          <w:p w14:paraId="4856F429" w14:textId="77777777" w:rsidR="003A16DD" w:rsidRPr="003A16DD" w:rsidRDefault="003A16DD" w:rsidP="003A16DD">
            <w:r w:rsidRPr="003A16DD">
              <w:t>0.3</w:t>
            </w:r>
          </w:p>
        </w:tc>
      </w:tr>
    </w:tbl>
    <w:p w14:paraId="4C2463DE" w14:textId="77777777" w:rsidR="003A16DD" w:rsidRPr="003A16DD" w:rsidRDefault="003A16DD" w:rsidP="003A16DD">
      <w:r w:rsidRPr="003A16DD">
        <w:rPr>
          <w:rtl/>
        </w:rPr>
        <w:t>المصدر: الجهاز المركزي للتعبئة العامة والإحصاء. * بيان مبدئي</w:t>
      </w:r>
      <w:r w:rsidRPr="003A16D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34"/>
        <w:gridCol w:w="1116"/>
        <w:gridCol w:w="1034"/>
        <w:gridCol w:w="595"/>
        <w:gridCol w:w="610"/>
      </w:tblGrid>
      <w:tr w:rsidR="003A16DD" w:rsidRPr="003A16DD" w14:paraId="59C6FB30" w14:textId="77777777">
        <w:trPr>
          <w:tblCellSpacing w:w="15" w:type="dxa"/>
        </w:trPr>
        <w:tc>
          <w:tcPr>
            <w:tcW w:w="0" w:type="auto"/>
            <w:vMerge w:val="restart"/>
            <w:vAlign w:val="center"/>
            <w:hideMark/>
          </w:tcPr>
          <w:p w14:paraId="2B18108B" w14:textId="77777777" w:rsidR="003A16DD" w:rsidRPr="003A16DD" w:rsidRDefault="003A16DD" w:rsidP="003A16DD">
            <w:r w:rsidRPr="003A16DD">
              <w:rPr>
                <w:rtl/>
              </w:rPr>
              <w:t>مؤشرات قطاع التشييد والبناء (ألف طن)</w:t>
            </w:r>
          </w:p>
          <w:p w14:paraId="553F769E"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7EB6683B" w14:textId="77777777" w:rsidR="003A16DD" w:rsidRPr="003A16DD" w:rsidRDefault="003A16DD" w:rsidP="003A16DD">
            <w:pPr>
              <w:rPr>
                <w:b/>
                <w:bCs/>
              </w:rPr>
            </w:pPr>
            <w:r w:rsidRPr="003A16DD">
              <w:rPr>
                <w:b/>
                <w:bCs/>
                <w:rtl/>
              </w:rPr>
              <w:t>أبريل 2023</w:t>
            </w:r>
          </w:p>
        </w:tc>
        <w:tc>
          <w:tcPr>
            <w:tcW w:w="0" w:type="auto"/>
            <w:vMerge w:val="restart"/>
            <w:vAlign w:val="center"/>
            <w:hideMark/>
          </w:tcPr>
          <w:p w14:paraId="36C9A1A9" w14:textId="77777777" w:rsidR="003A16DD" w:rsidRPr="003A16DD" w:rsidRDefault="003A16DD" w:rsidP="003A16DD">
            <w:pPr>
              <w:rPr>
                <w:b/>
                <w:bCs/>
              </w:rPr>
            </w:pPr>
            <w:r w:rsidRPr="003A16DD">
              <w:rPr>
                <w:b/>
                <w:bCs/>
                <w:rtl/>
              </w:rPr>
              <w:t>مارس 2024</w:t>
            </w:r>
          </w:p>
        </w:tc>
        <w:tc>
          <w:tcPr>
            <w:tcW w:w="0" w:type="auto"/>
            <w:vMerge w:val="restart"/>
            <w:vAlign w:val="center"/>
            <w:hideMark/>
          </w:tcPr>
          <w:p w14:paraId="704B9E8B" w14:textId="77777777" w:rsidR="003A16DD" w:rsidRPr="003A16DD" w:rsidRDefault="003A16DD" w:rsidP="003A16DD">
            <w:pPr>
              <w:rPr>
                <w:b/>
                <w:bCs/>
              </w:rPr>
            </w:pPr>
            <w:r w:rsidRPr="003A16DD">
              <w:rPr>
                <w:b/>
                <w:bCs/>
                <w:rtl/>
              </w:rPr>
              <w:t>أبريل 2024</w:t>
            </w:r>
          </w:p>
        </w:tc>
        <w:tc>
          <w:tcPr>
            <w:tcW w:w="0" w:type="auto"/>
            <w:gridSpan w:val="2"/>
            <w:vAlign w:val="center"/>
            <w:hideMark/>
          </w:tcPr>
          <w:p w14:paraId="200E25A5"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05EC937A" w14:textId="77777777">
        <w:trPr>
          <w:tblCellSpacing w:w="15" w:type="dxa"/>
        </w:trPr>
        <w:tc>
          <w:tcPr>
            <w:tcW w:w="0" w:type="auto"/>
            <w:vMerge/>
            <w:vAlign w:val="center"/>
            <w:hideMark/>
          </w:tcPr>
          <w:p w14:paraId="419F4EE2" w14:textId="77777777" w:rsidR="003A16DD" w:rsidRPr="003A16DD" w:rsidRDefault="003A16DD" w:rsidP="003A16DD">
            <w:pPr>
              <w:rPr>
                <w:b/>
                <w:bCs/>
              </w:rPr>
            </w:pPr>
          </w:p>
        </w:tc>
        <w:tc>
          <w:tcPr>
            <w:tcW w:w="0" w:type="auto"/>
            <w:vMerge/>
            <w:vAlign w:val="center"/>
            <w:hideMark/>
          </w:tcPr>
          <w:p w14:paraId="17A203E7" w14:textId="77777777" w:rsidR="003A16DD" w:rsidRPr="003A16DD" w:rsidRDefault="003A16DD" w:rsidP="003A16DD">
            <w:pPr>
              <w:rPr>
                <w:b/>
                <w:bCs/>
              </w:rPr>
            </w:pPr>
          </w:p>
        </w:tc>
        <w:tc>
          <w:tcPr>
            <w:tcW w:w="0" w:type="auto"/>
            <w:vMerge/>
            <w:vAlign w:val="center"/>
            <w:hideMark/>
          </w:tcPr>
          <w:p w14:paraId="3D7C798E" w14:textId="77777777" w:rsidR="003A16DD" w:rsidRPr="003A16DD" w:rsidRDefault="003A16DD" w:rsidP="003A16DD">
            <w:pPr>
              <w:rPr>
                <w:b/>
                <w:bCs/>
              </w:rPr>
            </w:pPr>
          </w:p>
        </w:tc>
        <w:tc>
          <w:tcPr>
            <w:tcW w:w="0" w:type="auto"/>
            <w:vMerge/>
            <w:vAlign w:val="center"/>
            <w:hideMark/>
          </w:tcPr>
          <w:p w14:paraId="6B4FFEBF" w14:textId="77777777" w:rsidR="003A16DD" w:rsidRPr="003A16DD" w:rsidRDefault="003A16DD" w:rsidP="003A16DD">
            <w:pPr>
              <w:rPr>
                <w:b/>
                <w:bCs/>
              </w:rPr>
            </w:pPr>
          </w:p>
        </w:tc>
        <w:tc>
          <w:tcPr>
            <w:tcW w:w="0" w:type="auto"/>
            <w:vAlign w:val="center"/>
            <w:hideMark/>
          </w:tcPr>
          <w:p w14:paraId="76ECCE22" w14:textId="77777777" w:rsidR="003A16DD" w:rsidRPr="003A16DD" w:rsidRDefault="003A16DD" w:rsidP="003A16DD">
            <w:pPr>
              <w:rPr>
                <w:b/>
                <w:bCs/>
              </w:rPr>
            </w:pPr>
            <w:r w:rsidRPr="003A16DD">
              <w:rPr>
                <w:b/>
                <w:bCs/>
                <w:rtl/>
              </w:rPr>
              <w:t>شهري</w:t>
            </w:r>
          </w:p>
        </w:tc>
        <w:tc>
          <w:tcPr>
            <w:tcW w:w="0" w:type="auto"/>
            <w:vAlign w:val="center"/>
            <w:hideMark/>
          </w:tcPr>
          <w:p w14:paraId="75ACEC27" w14:textId="77777777" w:rsidR="003A16DD" w:rsidRPr="003A16DD" w:rsidRDefault="003A16DD" w:rsidP="003A16DD">
            <w:pPr>
              <w:rPr>
                <w:b/>
                <w:bCs/>
              </w:rPr>
            </w:pPr>
            <w:r w:rsidRPr="003A16DD">
              <w:rPr>
                <w:b/>
                <w:bCs/>
                <w:rtl/>
              </w:rPr>
              <w:t>سنوي</w:t>
            </w:r>
          </w:p>
        </w:tc>
      </w:tr>
      <w:tr w:rsidR="003A16DD" w:rsidRPr="003A16DD" w14:paraId="34FD2F26" w14:textId="77777777">
        <w:trPr>
          <w:tblCellSpacing w:w="15" w:type="dxa"/>
        </w:trPr>
        <w:tc>
          <w:tcPr>
            <w:tcW w:w="0" w:type="auto"/>
            <w:vAlign w:val="center"/>
            <w:hideMark/>
          </w:tcPr>
          <w:p w14:paraId="5FE253CF" w14:textId="77777777" w:rsidR="003A16DD" w:rsidRPr="003A16DD" w:rsidRDefault="003A16DD" w:rsidP="003A16DD">
            <w:r w:rsidRPr="003A16DD">
              <w:rPr>
                <w:rtl/>
              </w:rPr>
              <w:t>إجمالي مبيعات حديد التسلیح في السوق المصرية</w:t>
            </w:r>
          </w:p>
        </w:tc>
        <w:tc>
          <w:tcPr>
            <w:tcW w:w="0" w:type="auto"/>
            <w:vAlign w:val="center"/>
            <w:hideMark/>
          </w:tcPr>
          <w:p w14:paraId="08B617A6" w14:textId="77777777" w:rsidR="003A16DD" w:rsidRPr="003A16DD" w:rsidRDefault="003A16DD" w:rsidP="003A16DD">
            <w:r w:rsidRPr="003A16DD">
              <w:t>337.6</w:t>
            </w:r>
          </w:p>
        </w:tc>
        <w:tc>
          <w:tcPr>
            <w:tcW w:w="0" w:type="auto"/>
            <w:vAlign w:val="center"/>
            <w:hideMark/>
          </w:tcPr>
          <w:p w14:paraId="4CB600EA" w14:textId="77777777" w:rsidR="003A16DD" w:rsidRPr="003A16DD" w:rsidRDefault="003A16DD" w:rsidP="003A16DD">
            <w:r w:rsidRPr="003A16DD">
              <w:t>351.0</w:t>
            </w:r>
          </w:p>
        </w:tc>
        <w:tc>
          <w:tcPr>
            <w:tcW w:w="0" w:type="auto"/>
            <w:vAlign w:val="center"/>
            <w:hideMark/>
          </w:tcPr>
          <w:p w14:paraId="7D4DE107" w14:textId="77777777" w:rsidR="003A16DD" w:rsidRPr="003A16DD" w:rsidRDefault="003A16DD" w:rsidP="003A16DD">
            <w:r w:rsidRPr="003A16DD">
              <w:t>579.3</w:t>
            </w:r>
          </w:p>
        </w:tc>
        <w:tc>
          <w:tcPr>
            <w:tcW w:w="0" w:type="auto"/>
            <w:vAlign w:val="center"/>
            <w:hideMark/>
          </w:tcPr>
          <w:p w14:paraId="2FBEC972" w14:textId="77777777" w:rsidR="003A16DD" w:rsidRPr="003A16DD" w:rsidRDefault="003A16DD" w:rsidP="003A16DD">
            <w:r w:rsidRPr="003A16DD">
              <w:t>65.0</w:t>
            </w:r>
          </w:p>
        </w:tc>
        <w:tc>
          <w:tcPr>
            <w:tcW w:w="0" w:type="auto"/>
            <w:vAlign w:val="center"/>
            <w:hideMark/>
          </w:tcPr>
          <w:p w14:paraId="4542F6A7" w14:textId="77777777" w:rsidR="003A16DD" w:rsidRPr="003A16DD" w:rsidRDefault="003A16DD" w:rsidP="003A16DD">
            <w:r w:rsidRPr="003A16DD">
              <w:t>71.6</w:t>
            </w:r>
          </w:p>
        </w:tc>
      </w:tr>
      <w:tr w:rsidR="003A16DD" w:rsidRPr="003A16DD" w14:paraId="5072F2D5" w14:textId="77777777">
        <w:trPr>
          <w:tblCellSpacing w:w="15" w:type="dxa"/>
        </w:trPr>
        <w:tc>
          <w:tcPr>
            <w:tcW w:w="0" w:type="auto"/>
            <w:vAlign w:val="center"/>
            <w:hideMark/>
          </w:tcPr>
          <w:p w14:paraId="70068D68" w14:textId="77777777" w:rsidR="003A16DD" w:rsidRPr="003A16DD" w:rsidRDefault="003A16DD" w:rsidP="003A16DD">
            <w:r w:rsidRPr="003A16DD">
              <w:rPr>
                <w:rtl/>
              </w:rPr>
              <w:t>إجمالي إنتاج حديد التسلیح في السوق المصرية</w:t>
            </w:r>
          </w:p>
        </w:tc>
        <w:tc>
          <w:tcPr>
            <w:tcW w:w="0" w:type="auto"/>
            <w:vAlign w:val="center"/>
            <w:hideMark/>
          </w:tcPr>
          <w:p w14:paraId="466BCF5C" w14:textId="77777777" w:rsidR="003A16DD" w:rsidRPr="003A16DD" w:rsidRDefault="003A16DD" w:rsidP="003A16DD">
            <w:r w:rsidRPr="003A16DD">
              <w:t>473.5</w:t>
            </w:r>
          </w:p>
        </w:tc>
        <w:tc>
          <w:tcPr>
            <w:tcW w:w="0" w:type="auto"/>
            <w:vAlign w:val="center"/>
            <w:hideMark/>
          </w:tcPr>
          <w:p w14:paraId="30FECA93" w14:textId="77777777" w:rsidR="003A16DD" w:rsidRPr="003A16DD" w:rsidRDefault="003A16DD" w:rsidP="003A16DD">
            <w:r w:rsidRPr="003A16DD">
              <w:t>695.9</w:t>
            </w:r>
          </w:p>
        </w:tc>
        <w:tc>
          <w:tcPr>
            <w:tcW w:w="0" w:type="auto"/>
            <w:vAlign w:val="center"/>
            <w:hideMark/>
          </w:tcPr>
          <w:p w14:paraId="39AE2E30" w14:textId="77777777" w:rsidR="003A16DD" w:rsidRPr="003A16DD" w:rsidRDefault="003A16DD" w:rsidP="003A16DD">
            <w:r w:rsidRPr="003A16DD">
              <w:t>819.2</w:t>
            </w:r>
          </w:p>
        </w:tc>
        <w:tc>
          <w:tcPr>
            <w:tcW w:w="0" w:type="auto"/>
            <w:vAlign w:val="center"/>
            <w:hideMark/>
          </w:tcPr>
          <w:p w14:paraId="6A2EB789" w14:textId="77777777" w:rsidR="003A16DD" w:rsidRPr="003A16DD" w:rsidRDefault="003A16DD" w:rsidP="003A16DD">
            <w:r w:rsidRPr="003A16DD">
              <w:t>17.7</w:t>
            </w:r>
          </w:p>
        </w:tc>
        <w:tc>
          <w:tcPr>
            <w:tcW w:w="0" w:type="auto"/>
            <w:vAlign w:val="center"/>
            <w:hideMark/>
          </w:tcPr>
          <w:p w14:paraId="1D43E348" w14:textId="77777777" w:rsidR="003A16DD" w:rsidRPr="003A16DD" w:rsidRDefault="003A16DD" w:rsidP="003A16DD">
            <w:r w:rsidRPr="003A16DD">
              <w:t>73.0</w:t>
            </w:r>
          </w:p>
        </w:tc>
      </w:tr>
      <w:tr w:rsidR="003A16DD" w:rsidRPr="003A16DD" w14:paraId="2664068B" w14:textId="77777777">
        <w:trPr>
          <w:tblCellSpacing w:w="15" w:type="dxa"/>
        </w:trPr>
        <w:tc>
          <w:tcPr>
            <w:tcW w:w="0" w:type="auto"/>
            <w:vAlign w:val="center"/>
            <w:hideMark/>
          </w:tcPr>
          <w:p w14:paraId="64DABFA0" w14:textId="77777777" w:rsidR="003A16DD" w:rsidRPr="003A16DD" w:rsidRDefault="003A16DD" w:rsidP="003A16DD">
            <w:r w:rsidRPr="003A16DD">
              <w:rPr>
                <w:rtl/>
              </w:rPr>
              <w:lastRenderedPageBreak/>
              <w:t>إجمالي مبيعات الأسمنت في السوق المصرية</w:t>
            </w:r>
          </w:p>
        </w:tc>
        <w:tc>
          <w:tcPr>
            <w:tcW w:w="0" w:type="auto"/>
            <w:vAlign w:val="center"/>
            <w:hideMark/>
          </w:tcPr>
          <w:p w14:paraId="36F64CB2" w14:textId="77777777" w:rsidR="003A16DD" w:rsidRPr="003A16DD" w:rsidRDefault="003A16DD" w:rsidP="003A16DD">
            <w:r w:rsidRPr="003A16DD">
              <w:t>2431</w:t>
            </w:r>
          </w:p>
        </w:tc>
        <w:tc>
          <w:tcPr>
            <w:tcW w:w="0" w:type="auto"/>
            <w:vAlign w:val="center"/>
            <w:hideMark/>
          </w:tcPr>
          <w:p w14:paraId="21E90DE6" w14:textId="77777777" w:rsidR="003A16DD" w:rsidRPr="003A16DD" w:rsidRDefault="003A16DD" w:rsidP="003A16DD">
            <w:r w:rsidRPr="003A16DD">
              <w:t>3396</w:t>
            </w:r>
          </w:p>
        </w:tc>
        <w:tc>
          <w:tcPr>
            <w:tcW w:w="0" w:type="auto"/>
            <w:vAlign w:val="center"/>
            <w:hideMark/>
          </w:tcPr>
          <w:p w14:paraId="04C7041B" w14:textId="77777777" w:rsidR="003A16DD" w:rsidRPr="003A16DD" w:rsidRDefault="003A16DD" w:rsidP="003A16DD">
            <w:r w:rsidRPr="003A16DD">
              <w:t>2197</w:t>
            </w:r>
          </w:p>
        </w:tc>
        <w:tc>
          <w:tcPr>
            <w:tcW w:w="0" w:type="auto"/>
            <w:vAlign w:val="center"/>
            <w:hideMark/>
          </w:tcPr>
          <w:p w14:paraId="61F5213A" w14:textId="77777777" w:rsidR="003A16DD" w:rsidRPr="003A16DD" w:rsidRDefault="003A16DD" w:rsidP="003A16DD">
            <w:r w:rsidRPr="003A16DD">
              <w:t>35.3-</w:t>
            </w:r>
          </w:p>
        </w:tc>
        <w:tc>
          <w:tcPr>
            <w:tcW w:w="0" w:type="auto"/>
            <w:vAlign w:val="center"/>
            <w:hideMark/>
          </w:tcPr>
          <w:p w14:paraId="1408885D" w14:textId="77777777" w:rsidR="003A16DD" w:rsidRPr="003A16DD" w:rsidRDefault="003A16DD" w:rsidP="003A16DD">
            <w:r w:rsidRPr="003A16DD">
              <w:t>9.6-</w:t>
            </w:r>
          </w:p>
        </w:tc>
      </w:tr>
      <w:tr w:rsidR="003A16DD" w:rsidRPr="003A16DD" w14:paraId="434338BF" w14:textId="77777777">
        <w:trPr>
          <w:tblCellSpacing w:w="15" w:type="dxa"/>
        </w:trPr>
        <w:tc>
          <w:tcPr>
            <w:tcW w:w="0" w:type="auto"/>
            <w:vAlign w:val="center"/>
            <w:hideMark/>
          </w:tcPr>
          <w:p w14:paraId="665BC328" w14:textId="77777777" w:rsidR="003A16DD" w:rsidRPr="003A16DD" w:rsidRDefault="003A16DD" w:rsidP="003A16DD">
            <w:r w:rsidRPr="003A16DD">
              <w:rPr>
                <w:rtl/>
              </w:rPr>
              <w:t>إجمالي إنتاج الأسمنت في السوق المصرية</w:t>
            </w:r>
          </w:p>
        </w:tc>
        <w:tc>
          <w:tcPr>
            <w:tcW w:w="0" w:type="auto"/>
            <w:vAlign w:val="center"/>
            <w:hideMark/>
          </w:tcPr>
          <w:p w14:paraId="695ACC5E" w14:textId="77777777" w:rsidR="003A16DD" w:rsidRPr="003A16DD" w:rsidRDefault="003A16DD" w:rsidP="003A16DD">
            <w:r w:rsidRPr="003A16DD">
              <w:t>2910</w:t>
            </w:r>
          </w:p>
        </w:tc>
        <w:tc>
          <w:tcPr>
            <w:tcW w:w="0" w:type="auto"/>
            <w:vAlign w:val="center"/>
            <w:hideMark/>
          </w:tcPr>
          <w:p w14:paraId="5B5F0F22" w14:textId="77777777" w:rsidR="003A16DD" w:rsidRPr="003A16DD" w:rsidRDefault="003A16DD" w:rsidP="003A16DD">
            <w:r w:rsidRPr="003A16DD">
              <w:t>3742</w:t>
            </w:r>
          </w:p>
        </w:tc>
        <w:tc>
          <w:tcPr>
            <w:tcW w:w="0" w:type="auto"/>
            <w:vAlign w:val="center"/>
            <w:hideMark/>
          </w:tcPr>
          <w:p w14:paraId="68D47526" w14:textId="77777777" w:rsidR="003A16DD" w:rsidRPr="003A16DD" w:rsidRDefault="003A16DD" w:rsidP="003A16DD">
            <w:r w:rsidRPr="003A16DD">
              <w:t>2455</w:t>
            </w:r>
          </w:p>
        </w:tc>
        <w:tc>
          <w:tcPr>
            <w:tcW w:w="0" w:type="auto"/>
            <w:vAlign w:val="center"/>
            <w:hideMark/>
          </w:tcPr>
          <w:p w14:paraId="399F1EED" w14:textId="77777777" w:rsidR="003A16DD" w:rsidRPr="003A16DD" w:rsidRDefault="003A16DD" w:rsidP="003A16DD">
            <w:r w:rsidRPr="003A16DD">
              <w:t>34.4-</w:t>
            </w:r>
          </w:p>
        </w:tc>
        <w:tc>
          <w:tcPr>
            <w:tcW w:w="0" w:type="auto"/>
            <w:vAlign w:val="center"/>
            <w:hideMark/>
          </w:tcPr>
          <w:p w14:paraId="2872480F" w14:textId="77777777" w:rsidR="003A16DD" w:rsidRPr="003A16DD" w:rsidRDefault="003A16DD" w:rsidP="003A16DD">
            <w:r w:rsidRPr="003A16DD">
              <w:t>15.6-</w:t>
            </w:r>
          </w:p>
        </w:tc>
      </w:tr>
    </w:tbl>
    <w:p w14:paraId="04E4D44D" w14:textId="77777777" w:rsidR="003A16DD" w:rsidRPr="003A16DD" w:rsidRDefault="003A16DD" w:rsidP="003A16DD">
      <w:r w:rsidRPr="003A16DD">
        <w:rPr>
          <w:rtl/>
        </w:rPr>
        <w:t>المصدر: البنك المركزي المصري</w:t>
      </w:r>
      <w:r w:rsidRPr="003A16DD">
        <w:t>.</w:t>
      </w:r>
    </w:p>
    <w:p w14:paraId="59B14A70" w14:textId="77777777" w:rsidR="003A16DD" w:rsidRPr="003A16DD" w:rsidRDefault="003A16DD" w:rsidP="003A16DD">
      <w:r w:rsidRPr="003A16DD">
        <w:rPr>
          <w:rtl/>
        </w:rPr>
        <w:t>ملاحظة: معدل التغير محسوب بواسطة الباحث</w:t>
      </w:r>
      <w:r w:rsidRPr="003A16DD">
        <w:t>.</w:t>
      </w:r>
    </w:p>
    <w:p w14:paraId="01819AEF" w14:textId="77777777" w:rsidR="003A16DD" w:rsidRPr="003A16DD" w:rsidRDefault="003A16DD" w:rsidP="003A16DD">
      <w:pPr>
        <w:rPr>
          <w:b/>
          <w:bCs/>
        </w:rPr>
      </w:pPr>
      <w:r w:rsidRPr="003A16DD">
        <w:rPr>
          <w:b/>
          <w:bCs/>
          <w:rtl/>
        </w:rPr>
        <w:t>مؤشرات قطاع النقل</w:t>
      </w:r>
    </w:p>
    <w:p w14:paraId="64217A0B" w14:textId="77777777" w:rsidR="003A16DD" w:rsidRPr="003A16DD" w:rsidRDefault="003A16DD" w:rsidP="003A16DD">
      <w:pPr>
        <w:rPr>
          <w:b/>
          <w:bCs/>
        </w:rPr>
      </w:pPr>
      <w:r w:rsidRPr="003A16DD">
        <w:rPr>
          <w:b/>
          <w:bCs/>
          <w:rtl/>
        </w:rPr>
        <w:t>أ- السكك الحدیدية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309"/>
        <w:gridCol w:w="1043"/>
        <w:gridCol w:w="1309"/>
        <w:gridCol w:w="623"/>
        <w:gridCol w:w="575"/>
      </w:tblGrid>
      <w:tr w:rsidR="003A16DD" w:rsidRPr="003A16DD" w14:paraId="63ABCED5" w14:textId="77777777">
        <w:trPr>
          <w:tblCellSpacing w:w="15" w:type="dxa"/>
        </w:trPr>
        <w:tc>
          <w:tcPr>
            <w:tcW w:w="0" w:type="auto"/>
            <w:vMerge w:val="restart"/>
            <w:vAlign w:val="center"/>
            <w:hideMark/>
          </w:tcPr>
          <w:p w14:paraId="7353F32D"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76A50253" w14:textId="77777777" w:rsidR="003A16DD" w:rsidRPr="003A16DD" w:rsidRDefault="003A16DD" w:rsidP="003A16DD">
            <w:pPr>
              <w:rPr>
                <w:b/>
                <w:bCs/>
              </w:rPr>
            </w:pPr>
            <w:r w:rsidRPr="003A16DD">
              <w:rPr>
                <w:b/>
                <w:bCs/>
                <w:rtl/>
              </w:rPr>
              <w:t>أغسطس 2023</w:t>
            </w:r>
          </w:p>
        </w:tc>
        <w:tc>
          <w:tcPr>
            <w:tcW w:w="0" w:type="auto"/>
            <w:vMerge w:val="restart"/>
            <w:vAlign w:val="center"/>
            <w:hideMark/>
          </w:tcPr>
          <w:p w14:paraId="33572975" w14:textId="77777777" w:rsidR="003A16DD" w:rsidRPr="003A16DD" w:rsidRDefault="003A16DD" w:rsidP="003A16DD">
            <w:pPr>
              <w:rPr>
                <w:b/>
                <w:bCs/>
              </w:rPr>
            </w:pPr>
            <w:r w:rsidRPr="003A16DD">
              <w:rPr>
                <w:b/>
                <w:bCs/>
                <w:rtl/>
              </w:rPr>
              <w:t>يوليو 2024</w:t>
            </w:r>
          </w:p>
        </w:tc>
        <w:tc>
          <w:tcPr>
            <w:tcW w:w="0" w:type="auto"/>
            <w:vMerge w:val="restart"/>
            <w:vAlign w:val="center"/>
            <w:hideMark/>
          </w:tcPr>
          <w:p w14:paraId="31DE385C" w14:textId="77777777" w:rsidR="003A16DD" w:rsidRPr="003A16DD" w:rsidRDefault="003A16DD" w:rsidP="003A16DD">
            <w:pPr>
              <w:rPr>
                <w:b/>
                <w:bCs/>
              </w:rPr>
            </w:pPr>
            <w:r w:rsidRPr="003A16DD">
              <w:rPr>
                <w:b/>
                <w:bCs/>
                <w:rtl/>
              </w:rPr>
              <w:t>أغسطس 2024</w:t>
            </w:r>
          </w:p>
        </w:tc>
        <w:tc>
          <w:tcPr>
            <w:tcW w:w="0" w:type="auto"/>
            <w:gridSpan w:val="2"/>
            <w:vAlign w:val="center"/>
            <w:hideMark/>
          </w:tcPr>
          <w:p w14:paraId="3524E682"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2FAC4BF8" w14:textId="77777777">
        <w:trPr>
          <w:tblCellSpacing w:w="15" w:type="dxa"/>
        </w:trPr>
        <w:tc>
          <w:tcPr>
            <w:tcW w:w="0" w:type="auto"/>
            <w:vMerge/>
            <w:vAlign w:val="center"/>
            <w:hideMark/>
          </w:tcPr>
          <w:p w14:paraId="512AB7C4" w14:textId="77777777" w:rsidR="003A16DD" w:rsidRPr="003A16DD" w:rsidRDefault="003A16DD" w:rsidP="003A16DD">
            <w:pPr>
              <w:rPr>
                <w:b/>
                <w:bCs/>
              </w:rPr>
            </w:pPr>
          </w:p>
        </w:tc>
        <w:tc>
          <w:tcPr>
            <w:tcW w:w="0" w:type="auto"/>
            <w:vMerge/>
            <w:vAlign w:val="center"/>
            <w:hideMark/>
          </w:tcPr>
          <w:p w14:paraId="6ED8B3BD" w14:textId="77777777" w:rsidR="003A16DD" w:rsidRPr="003A16DD" w:rsidRDefault="003A16DD" w:rsidP="003A16DD">
            <w:pPr>
              <w:rPr>
                <w:b/>
                <w:bCs/>
              </w:rPr>
            </w:pPr>
          </w:p>
        </w:tc>
        <w:tc>
          <w:tcPr>
            <w:tcW w:w="0" w:type="auto"/>
            <w:vMerge/>
            <w:vAlign w:val="center"/>
            <w:hideMark/>
          </w:tcPr>
          <w:p w14:paraId="0A745C30" w14:textId="77777777" w:rsidR="003A16DD" w:rsidRPr="003A16DD" w:rsidRDefault="003A16DD" w:rsidP="003A16DD">
            <w:pPr>
              <w:rPr>
                <w:b/>
                <w:bCs/>
              </w:rPr>
            </w:pPr>
          </w:p>
        </w:tc>
        <w:tc>
          <w:tcPr>
            <w:tcW w:w="0" w:type="auto"/>
            <w:vMerge/>
            <w:vAlign w:val="center"/>
            <w:hideMark/>
          </w:tcPr>
          <w:p w14:paraId="2D016119" w14:textId="77777777" w:rsidR="003A16DD" w:rsidRPr="003A16DD" w:rsidRDefault="003A16DD" w:rsidP="003A16DD">
            <w:pPr>
              <w:rPr>
                <w:b/>
                <w:bCs/>
              </w:rPr>
            </w:pPr>
          </w:p>
        </w:tc>
        <w:tc>
          <w:tcPr>
            <w:tcW w:w="0" w:type="auto"/>
            <w:vAlign w:val="center"/>
            <w:hideMark/>
          </w:tcPr>
          <w:p w14:paraId="28F6D6BF" w14:textId="77777777" w:rsidR="003A16DD" w:rsidRPr="003A16DD" w:rsidRDefault="003A16DD" w:rsidP="003A16DD">
            <w:pPr>
              <w:rPr>
                <w:b/>
                <w:bCs/>
              </w:rPr>
            </w:pPr>
            <w:r w:rsidRPr="003A16DD">
              <w:rPr>
                <w:b/>
                <w:bCs/>
                <w:rtl/>
              </w:rPr>
              <w:t>شهري</w:t>
            </w:r>
          </w:p>
        </w:tc>
        <w:tc>
          <w:tcPr>
            <w:tcW w:w="0" w:type="auto"/>
            <w:vAlign w:val="center"/>
            <w:hideMark/>
          </w:tcPr>
          <w:p w14:paraId="20992EFC" w14:textId="77777777" w:rsidR="003A16DD" w:rsidRPr="003A16DD" w:rsidRDefault="003A16DD" w:rsidP="003A16DD">
            <w:pPr>
              <w:rPr>
                <w:b/>
                <w:bCs/>
              </w:rPr>
            </w:pPr>
            <w:r w:rsidRPr="003A16DD">
              <w:rPr>
                <w:b/>
                <w:bCs/>
                <w:rtl/>
              </w:rPr>
              <w:t>سنوي</w:t>
            </w:r>
          </w:p>
        </w:tc>
      </w:tr>
      <w:tr w:rsidR="003A16DD" w:rsidRPr="003A16DD" w14:paraId="75131AF8" w14:textId="77777777">
        <w:trPr>
          <w:tblCellSpacing w:w="15" w:type="dxa"/>
        </w:trPr>
        <w:tc>
          <w:tcPr>
            <w:tcW w:w="0" w:type="auto"/>
            <w:vAlign w:val="center"/>
            <w:hideMark/>
          </w:tcPr>
          <w:p w14:paraId="7FEB3B70" w14:textId="77777777" w:rsidR="003A16DD" w:rsidRPr="003A16DD" w:rsidRDefault="003A16DD" w:rsidP="003A16DD">
            <w:r w:rsidRPr="003A16DD">
              <w:rPr>
                <w:rtl/>
              </w:rPr>
              <w:t>عدد رکاب السکك الحدیدیة (ملیون راكب)</w:t>
            </w:r>
          </w:p>
        </w:tc>
        <w:tc>
          <w:tcPr>
            <w:tcW w:w="0" w:type="auto"/>
            <w:vAlign w:val="center"/>
            <w:hideMark/>
          </w:tcPr>
          <w:p w14:paraId="7E54296D" w14:textId="77777777" w:rsidR="003A16DD" w:rsidRPr="003A16DD" w:rsidRDefault="003A16DD" w:rsidP="003A16DD">
            <w:r w:rsidRPr="003A16DD">
              <w:t>28.6</w:t>
            </w:r>
          </w:p>
        </w:tc>
        <w:tc>
          <w:tcPr>
            <w:tcW w:w="0" w:type="auto"/>
            <w:vAlign w:val="center"/>
            <w:hideMark/>
          </w:tcPr>
          <w:p w14:paraId="7DC6309B" w14:textId="77777777" w:rsidR="003A16DD" w:rsidRPr="003A16DD" w:rsidRDefault="003A16DD" w:rsidP="003A16DD">
            <w:r w:rsidRPr="003A16DD">
              <w:t>33.2</w:t>
            </w:r>
          </w:p>
        </w:tc>
        <w:tc>
          <w:tcPr>
            <w:tcW w:w="0" w:type="auto"/>
            <w:vAlign w:val="center"/>
            <w:hideMark/>
          </w:tcPr>
          <w:p w14:paraId="3743ADCF" w14:textId="77777777" w:rsidR="003A16DD" w:rsidRPr="003A16DD" w:rsidRDefault="003A16DD" w:rsidP="003A16DD">
            <w:r w:rsidRPr="003A16DD">
              <w:t>29.6</w:t>
            </w:r>
          </w:p>
        </w:tc>
        <w:tc>
          <w:tcPr>
            <w:tcW w:w="0" w:type="auto"/>
            <w:vAlign w:val="center"/>
            <w:hideMark/>
          </w:tcPr>
          <w:p w14:paraId="3A6FAFA6" w14:textId="77777777" w:rsidR="003A16DD" w:rsidRPr="003A16DD" w:rsidRDefault="003A16DD" w:rsidP="003A16DD">
            <w:r w:rsidRPr="003A16DD">
              <w:t>10.8-</w:t>
            </w:r>
          </w:p>
        </w:tc>
        <w:tc>
          <w:tcPr>
            <w:tcW w:w="0" w:type="auto"/>
            <w:vAlign w:val="center"/>
            <w:hideMark/>
          </w:tcPr>
          <w:p w14:paraId="69B237C9" w14:textId="77777777" w:rsidR="003A16DD" w:rsidRPr="003A16DD" w:rsidRDefault="003A16DD" w:rsidP="003A16DD">
            <w:r w:rsidRPr="003A16DD">
              <w:t>3.5</w:t>
            </w:r>
          </w:p>
        </w:tc>
      </w:tr>
      <w:tr w:rsidR="003A16DD" w:rsidRPr="003A16DD" w14:paraId="68E35776" w14:textId="77777777">
        <w:trPr>
          <w:tblCellSpacing w:w="15" w:type="dxa"/>
        </w:trPr>
        <w:tc>
          <w:tcPr>
            <w:tcW w:w="0" w:type="auto"/>
            <w:vAlign w:val="center"/>
            <w:hideMark/>
          </w:tcPr>
          <w:p w14:paraId="78FE8D15" w14:textId="77777777" w:rsidR="003A16DD" w:rsidRPr="003A16DD" w:rsidRDefault="003A16DD" w:rsidP="003A16DD">
            <w:r w:rsidRPr="003A16DD">
              <w:rPr>
                <w:rtl/>
              </w:rPr>
              <w:t>إيرادات السكك الحديدية (ملیون جنيه)</w:t>
            </w:r>
          </w:p>
        </w:tc>
        <w:tc>
          <w:tcPr>
            <w:tcW w:w="0" w:type="auto"/>
            <w:vAlign w:val="center"/>
            <w:hideMark/>
          </w:tcPr>
          <w:p w14:paraId="58775B89" w14:textId="77777777" w:rsidR="003A16DD" w:rsidRPr="003A16DD" w:rsidRDefault="003A16DD" w:rsidP="003A16DD">
            <w:r w:rsidRPr="003A16DD">
              <w:t>519.6</w:t>
            </w:r>
          </w:p>
        </w:tc>
        <w:tc>
          <w:tcPr>
            <w:tcW w:w="0" w:type="auto"/>
            <w:vAlign w:val="center"/>
            <w:hideMark/>
          </w:tcPr>
          <w:p w14:paraId="75FF68D0" w14:textId="77777777" w:rsidR="003A16DD" w:rsidRPr="003A16DD" w:rsidRDefault="003A16DD" w:rsidP="003A16DD">
            <w:r w:rsidRPr="003A16DD">
              <w:t>624.9</w:t>
            </w:r>
          </w:p>
        </w:tc>
        <w:tc>
          <w:tcPr>
            <w:tcW w:w="0" w:type="auto"/>
            <w:vAlign w:val="center"/>
            <w:hideMark/>
          </w:tcPr>
          <w:p w14:paraId="6264EFCB" w14:textId="77777777" w:rsidR="003A16DD" w:rsidRPr="003A16DD" w:rsidRDefault="003A16DD" w:rsidP="003A16DD">
            <w:r w:rsidRPr="003A16DD">
              <w:t>752.8</w:t>
            </w:r>
          </w:p>
        </w:tc>
        <w:tc>
          <w:tcPr>
            <w:tcW w:w="0" w:type="auto"/>
            <w:vAlign w:val="center"/>
            <w:hideMark/>
          </w:tcPr>
          <w:p w14:paraId="55501EE1" w14:textId="77777777" w:rsidR="003A16DD" w:rsidRPr="003A16DD" w:rsidRDefault="003A16DD" w:rsidP="003A16DD">
            <w:r w:rsidRPr="003A16DD">
              <w:t>20.5</w:t>
            </w:r>
          </w:p>
        </w:tc>
        <w:tc>
          <w:tcPr>
            <w:tcW w:w="0" w:type="auto"/>
            <w:vAlign w:val="center"/>
            <w:hideMark/>
          </w:tcPr>
          <w:p w14:paraId="7DBD794C" w14:textId="77777777" w:rsidR="003A16DD" w:rsidRPr="003A16DD" w:rsidRDefault="003A16DD" w:rsidP="003A16DD">
            <w:r w:rsidRPr="003A16DD">
              <w:t>44.9</w:t>
            </w:r>
          </w:p>
        </w:tc>
      </w:tr>
      <w:tr w:rsidR="003A16DD" w:rsidRPr="003A16DD" w14:paraId="08F93E03" w14:textId="77777777">
        <w:trPr>
          <w:tblCellSpacing w:w="15" w:type="dxa"/>
        </w:trPr>
        <w:tc>
          <w:tcPr>
            <w:tcW w:w="0" w:type="auto"/>
            <w:vAlign w:val="center"/>
            <w:hideMark/>
          </w:tcPr>
          <w:p w14:paraId="749F37A2" w14:textId="77777777" w:rsidR="003A16DD" w:rsidRPr="003A16DD" w:rsidRDefault="003A16DD" w:rsidP="003A16DD">
            <w:r w:rsidRPr="003A16DD">
              <w:rPr>
                <w:rtl/>
              </w:rPr>
              <w:t>كمية البضائع المنقولة بالسكك الحديدية (ألف طن)</w:t>
            </w:r>
          </w:p>
        </w:tc>
        <w:tc>
          <w:tcPr>
            <w:tcW w:w="0" w:type="auto"/>
            <w:vAlign w:val="center"/>
            <w:hideMark/>
          </w:tcPr>
          <w:p w14:paraId="1B264607" w14:textId="77777777" w:rsidR="003A16DD" w:rsidRPr="003A16DD" w:rsidRDefault="003A16DD" w:rsidP="003A16DD">
            <w:r w:rsidRPr="003A16DD">
              <w:t>445.5</w:t>
            </w:r>
          </w:p>
        </w:tc>
        <w:tc>
          <w:tcPr>
            <w:tcW w:w="0" w:type="auto"/>
            <w:vAlign w:val="center"/>
            <w:hideMark/>
          </w:tcPr>
          <w:p w14:paraId="26593DE8" w14:textId="77777777" w:rsidR="003A16DD" w:rsidRPr="003A16DD" w:rsidRDefault="003A16DD" w:rsidP="003A16DD">
            <w:r w:rsidRPr="003A16DD">
              <w:t>632.3</w:t>
            </w:r>
          </w:p>
        </w:tc>
        <w:tc>
          <w:tcPr>
            <w:tcW w:w="0" w:type="auto"/>
            <w:vAlign w:val="center"/>
            <w:hideMark/>
          </w:tcPr>
          <w:p w14:paraId="48A8AC12" w14:textId="77777777" w:rsidR="003A16DD" w:rsidRPr="003A16DD" w:rsidRDefault="003A16DD" w:rsidP="003A16DD">
            <w:r w:rsidRPr="003A16DD">
              <w:t>661.8</w:t>
            </w:r>
          </w:p>
        </w:tc>
        <w:tc>
          <w:tcPr>
            <w:tcW w:w="0" w:type="auto"/>
            <w:vAlign w:val="center"/>
            <w:hideMark/>
          </w:tcPr>
          <w:p w14:paraId="09DE10A0" w14:textId="77777777" w:rsidR="003A16DD" w:rsidRPr="003A16DD" w:rsidRDefault="003A16DD" w:rsidP="003A16DD">
            <w:r w:rsidRPr="003A16DD">
              <w:t>4.7</w:t>
            </w:r>
          </w:p>
        </w:tc>
        <w:tc>
          <w:tcPr>
            <w:tcW w:w="0" w:type="auto"/>
            <w:vAlign w:val="center"/>
            <w:hideMark/>
          </w:tcPr>
          <w:p w14:paraId="273074B0" w14:textId="77777777" w:rsidR="003A16DD" w:rsidRPr="003A16DD" w:rsidRDefault="003A16DD" w:rsidP="003A16DD">
            <w:r w:rsidRPr="003A16DD">
              <w:t>48.6</w:t>
            </w:r>
          </w:p>
        </w:tc>
      </w:tr>
    </w:tbl>
    <w:p w14:paraId="5CCCA3CC" w14:textId="77777777" w:rsidR="003A16DD" w:rsidRPr="003A16DD" w:rsidRDefault="003A16DD" w:rsidP="003A16DD">
      <w:pPr>
        <w:rPr>
          <w:b/>
          <w:bCs/>
        </w:rPr>
      </w:pPr>
      <w:r w:rsidRPr="003A16DD">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0"/>
        <w:gridCol w:w="1482"/>
        <w:gridCol w:w="1530"/>
        <w:gridCol w:w="883"/>
        <w:gridCol w:w="550"/>
      </w:tblGrid>
      <w:tr w:rsidR="003A16DD" w:rsidRPr="003A16DD" w14:paraId="69254A39" w14:textId="77777777">
        <w:trPr>
          <w:tblCellSpacing w:w="15" w:type="dxa"/>
        </w:trPr>
        <w:tc>
          <w:tcPr>
            <w:tcW w:w="0" w:type="auto"/>
            <w:vMerge w:val="restart"/>
            <w:vAlign w:val="center"/>
            <w:hideMark/>
          </w:tcPr>
          <w:p w14:paraId="31B4B77B"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7CEFB283" w14:textId="77777777" w:rsidR="003A16DD" w:rsidRPr="003A16DD" w:rsidRDefault="003A16DD" w:rsidP="003A16DD">
            <w:pPr>
              <w:rPr>
                <w:b/>
                <w:bCs/>
              </w:rPr>
            </w:pPr>
            <w:r w:rsidRPr="003A16DD">
              <w:rPr>
                <w:b/>
                <w:bCs/>
                <w:rtl/>
              </w:rPr>
              <w:t>الربع الثاني 2023</w:t>
            </w:r>
          </w:p>
        </w:tc>
        <w:tc>
          <w:tcPr>
            <w:tcW w:w="0" w:type="auto"/>
            <w:vMerge w:val="restart"/>
            <w:vAlign w:val="center"/>
            <w:hideMark/>
          </w:tcPr>
          <w:p w14:paraId="12A03AB6" w14:textId="77777777" w:rsidR="003A16DD" w:rsidRPr="003A16DD" w:rsidRDefault="003A16DD" w:rsidP="003A16DD">
            <w:pPr>
              <w:rPr>
                <w:b/>
                <w:bCs/>
              </w:rPr>
            </w:pPr>
            <w:r w:rsidRPr="003A16DD">
              <w:rPr>
                <w:b/>
                <w:bCs/>
                <w:rtl/>
              </w:rPr>
              <w:t>الربع الأول 2024</w:t>
            </w:r>
          </w:p>
        </w:tc>
        <w:tc>
          <w:tcPr>
            <w:tcW w:w="0" w:type="auto"/>
            <w:vMerge w:val="restart"/>
            <w:vAlign w:val="center"/>
            <w:hideMark/>
          </w:tcPr>
          <w:p w14:paraId="27F919FB" w14:textId="77777777" w:rsidR="003A16DD" w:rsidRPr="003A16DD" w:rsidRDefault="003A16DD" w:rsidP="003A16DD">
            <w:pPr>
              <w:rPr>
                <w:b/>
                <w:bCs/>
              </w:rPr>
            </w:pPr>
            <w:r w:rsidRPr="003A16DD">
              <w:rPr>
                <w:b/>
                <w:bCs/>
                <w:rtl/>
              </w:rPr>
              <w:t>الربع الثاني 2024</w:t>
            </w:r>
          </w:p>
        </w:tc>
        <w:tc>
          <w:tcPr>
            <w:tcW w:w="0" w:type="auto"/>
            <w:gridSpan w:val="2"/>
            <w:vAlign w:val="center"/>
            <w:hideMark/>
          </w:tcPr>
          <w:p w14:paraId="1A667F10"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069539A8" w14:textId="77777777">
        <w:trPr>
          <w:tblCellSpacing w:w="15" w:type="dxa"/>
        </w:trPr>
        <w:tc>
          <w:tcPr>
            <w:tcW w:w="0" w:type="auto"/>
            <w:vMerge/>
            <w:vAlign w:val="center"/>
            <w:hideMark/>
          </w:tcPr>
          <w:p w14:paraId="569D5C80" w14:textId="77777777" w:rsidR="003A16DD" w:rsidRPr="003A16DD" w:rsidRDefault="003A16DD" w:rsidP="003A16DD">
            <w:pPr>
              <w:rPr>
                <w:b/>
                <w:bCs/>
              </w:rPr>
            </w:pPr>
          </w:p>
        </w:tc>
        <w:tc>
          <w:tcPr>
            <w:tcW w:w="0" w:type="auto"/>
            <w:vMerge/>
            <w:vAlign w:val="center"/>
            <w:hideMark/>
          </w:tcPr>
          <w:p w14:paraId="6DF274A3" w14:textId="77777777" w:rsidR="003A16DD" w:rsidRPr="003A16DD" w:rsidRDefault="003A16DD" w:rsidP="003A16DD">
            <w:pPr>
              <w:rPr>
                <w:b/>
                <w:bCs/>
              </w:rPr>
            </w:pPr>
          </w:p>
        </w:tc>
        <w:tc>
          <w:tcPr>
            <w:tcW w:w="0" w:type="auto"/>
            <w:vMerge/>
            <w:vAlign w:val="center"/>
            <w:hideMark/>
          </w:tcPr>
          <w:p w14:paraId="09717EC4" w14:textId="77777777" w:rsidR="003A16DD" w:rsidRPr="003A16DD" w:rsidRDefault="003A16DD" w:rsidP="003A16DD">
            <w:pPr>
              <w:rPr>
                <w:b/>
                <w:bCs/>
              </w:rPr>
            </w:pPr>
          </w:p>
        </w:tc>
        <w:tc>
          <w:tcPr>
            <w:tcW w:w="0" w:type="auto"/>
            <w:vMerge/>
            <w:vAlign w:val="center"/>
            <w:hideMark/>
          </w:tcPr>
          <w:p w14:paraId="6218C7E5" w14:textId="77777777" w:rsidR="003A16DD" w:rsidRPr="003A16DD" w:rsidRDefault="003A16DD" w:rsidP="003A16DD">
            <w:pPr>
              <w:rPr>
                <w:b/>
                <w:bCs/>
              </w:rPr>
            </w:pPr>
          </w:p>
        </w:tc>
        <w:tc>
          <w:tcPr>
            <w:tcW w:w="0" w:type="auto"/>
            <w:vAlign w:val="center"/>
            <w:hideMark/>
          </w:tcPr>
          <w:p w14:paraId="6BB979D9" w14:textId="77777777" w:rsidR="003A16DD" w:rsidRPr="003A16DD" w:rsidRDefault="003A16DD" w:rsidP="003A16DD">
            <w:pPr>
              <w:rPr>
                <w:b/>
                <w:bCs/>
              </w:rPr>
            </w:pPr>
            <w:r w:rsidRPr="003A16DD">
              <w:rPr>
                <w:b/>
                <w:bCs/>
                <w:rtl/>
              </w:rPr>
              <w:t>ربع سنوي</w:t>
            </w:r>
          </w:p>
        </w:tc>
        <w:tc>
          <w:tcPr>
            <w:tcW w:w="0" w:type="auto"/>
            <w:vAlign w:val="center"/>
            <w:hideMark/>
          </w:tcPr>
          <w:p w14:paraId="45847BFC" w14:textId="77777777" w:rsidR="003A16DD" w:rsidRPr="003A16DD" w:rsidRDefault="003A16DD" w:rsidP="003A16DD">
            <w:pPr>
              <w:rPr>
                <w:b/>
                <w:bCs/>
              </w:rPr>
            </w:pPr>
            <w:r w:rsidRPr="003A16DD">
              <w:rPr>
                <w:b/>
                <w:bCs/>
                <w:rtl/>
              </w:rPr>
              <w:t>سنوي</w:t>
            </w:r>
          </w:p>
        </w:tc>
      </w:tr>
      <w:tr w:rsidR="003A16DD" w:rsidRPr="003A16DD" w14:paraId="2AD22A33" w14:textId="77777777">
        <w:trPr>
          <w:tblCellSpacing w:w="15" w:type="dxa"/>
        </w:trPr>
        <w:tc>
          <w:tcPr>
            <w:tcW w:w="0" w:type="auto"/>
            <w:vAlign w:val="center"/>
            <w:hideMark/>
          </w:tcPr>
          <w:p w14:paraId="25D1A3F8" w14:textId="77777777" w:rsidR="003A16DD" w:rsidRPr="003A16DD" w:rsidRDefault="003A16DD" w:rsidP="003A16DD">
            <w:r w:rsidRPr="003A16DD">
              <w:rPr>
                <w:rtl/>
              </w:rPr>
              <w:t>حركة البضائع المنقولة بحرًا (مليون طن)</w:t>
            </w:r>
          </w:p>
        </w:tc>
        <w:tc>
          <w:tcPr>
            <w:tcW w:w="0" w:type="auto"/>
            <w:vAlign w:val="center"/>
            <w:hideMark/>
          </w:tcPr>
          <w:p w14:paraId="768C34EF" w14:textId="77777777" w:rsidR="003A16DD" w:rsidRPr="003A16DD" w:rsidRDefault="003A16DD" w:rsidP="003A16DD">
            <w:r w:rsidRPr="003A16DD">
              <w:t>46.7</w:t>
            </w:r>
          </w:p>
        </w:tc>
        <w:tc>
          <w:tcPr>
            <w:tcW w:w="0" w:type="auto"/>
            <w:vAlign w:val="center"/>
            <w:hideMark/>
          </w:tcPr>
          <w:p w14:paraId="7BD7BED7" w14:textId="77777777" w:rsidR="003A16DD" w:rsidRPr="003A16DD" w:rsidRDefault="003A16DD" w:rsidP="003A16DD">
            <w:r w:rsidRPr="003A16DD">
              <w:t>48.0</w:t>
            </w:r>
          </w:p>
        </w:tc>
        <w:tc>
          <w:tcPr>
            <w:tcW w:w="0" w:type="auto"/>
            <w:vAlign w:val="center"/>
            <w:hideMark/>
          </w:tcPr>
          <w:p w14:paraId="1EC12E6D" w14:textId="77777777" w:rsidR="003A16DD" w:rsidRPr="003A16DD" w:rsidRDefault="003A16DD" w:rsidP="003A16DD">
            <w:r w:rsidRPr="003A16DD">
              <w:t>50.4</w:t>
            </w:r>
          </w:p>
        </w:tc>
        <w:tc>
          <w:tcPr>
            <w:tcW w:w="0" w:type="auto"/>
            <w:vAlign w:val="center"/>
            <w:hideMark/>
          </w:tcPr>
          <w:p w14:paraId="741EC9DC" w14:textId="77777777" w:rsidR="003A16DD" w:rsidRPr="003A16DD" w:rsidRDefault="003A16DD" w:rsidP="003A16DD">
            <w:r w:rsidRPr="003A16DD">
              <w:t>5.0</w:t>
            </w:r>
          </w:p>
        </w:tc>
        <w:tc>
          <w:tcPr>
            <w:tcW w:w="0" w:type="auto"/>
            <w:vAlign w:val="center"/>
            <w:hideMark/>
          </w:tcPr>
          <w:p w14:paraId="5C32FAF3" w14:textId="77777777" w:rsidR="003A16DD" w:rsidRPr="003A16DD" w:rsidRDefault="003A16DD" w:rsidP="003A16DD">
            <w:r w:rsidRPr="003A16DD">
              <w:t>7.9</w:t>
            </w:r>
          </w:p>
        </w:tc>
      </w:tr>
    </w:tbl>
    <w:p w14:paraId="5BA9ABE9" w14:textId="77777777" w:rsidR="003A16DD" w:rsidRPr="003A16DD" w:rsidRDefault="003A16DD" w:rsidP="003A16DD">
      <w:r w:rsidRPr="003A16DD">
        <w:rPr>
          <w:rtl/>
        </w:rPr>
        <w:t>المصدر: الجهاز المركزي للتعبئة العامة والإحصاء</w:t>
      </w:r>
      <w:r w:rsidRPr="003A16DD">
        <w:t>.</w:t>
      </w:r>
    </w:p>
    <w:p w14:paraId="1734EB21" w14:textId="77777777" w:rsidR="003A16DD" w:rsidRPr="003A16DD" w:rsidRDefault="003A16DD" w:rsidP="003A16DD">
      <w:r w:rsidRPr="003A16DD">
        <w:rPr>
          <w:rtl/>
        </w:rPr>
        <w:t>المصدر: الجهاز المركزي للتعبئة العامة والإحصاء</w:t>
      </w:r>
      <w:r w:rsidRPr="003A16DD">
        <w:t>.</w:t>
      </w:r>
    </w:p>
    <w:p w14:paraId="642D1087" w14:textId="77777777" w:rsidR="003A16DD" w:rsidRPr="003A16DD" w:rsidRDefault="003A16DD" w:rsidP="003A16DD">
      <w:pPr>
        <w:rPr>
          <w:b/>
          <w:bCs/>
        </w:rPr>
      </w:pPr>
      <w:r w:rsidRPr="003A16DD">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043"/>
        <w:gridCol w:w="1052"/>
        <w:gridCol w:w="1043"/>
        <w:gridCol w:w="612"/>
        <w:gridCol w:w="586"/>
      </w:tblGrid>
      <w:tr w:rsidR="003A16DD" w:rsidRPr="003A16DD" w14:paraId="15B900BD" w14:textId="77777777">
        <w:trPr>
          <w:tblCellSpacing w:w="15" w:type="dxa"/>
        </w:trPr>
        <w:tc>
          <w:tcPr>
            <w:tcW w:w="0" w:type="auto"/>
            <w:vMerge w:val="restart"/>
            <w:vAlign w:val="center"/>
            <w:hideMark/>
          </w:tcPr>
          <w:p w14:paraId="2FDFE615"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3B8A81B4" w14:textId="77777777" w:rsidR="003A16DD" w:rsidRPr="003A16DD" w:rsidRDefault="003A16DD" w:rsidP="003A16DD">
            <w:pPr>
              <w:rPr>
                <w:b/>
                <w:bCs/>
              </w:rPr>
            </w:pPr>
            <w:r w:rsidRPr="003A16DD">
              <w:rPr>
                <w:b/>
                <w:bCs/>
                <w:rtl/>
              </w:rPr>
              <w:t>يوليو 2023</w:t>
            </w:r>
          </w:p>
        </w:tc>
        <w:tc>
          <w:tcPr>
            <w:tcW w:w="0" w:type="auto"/>
            <w:vMerge w:val="restart"/>
            <w:vAlign w:val="center"/>
            <w:hideMark/>
          </w:tcPr>
          <w:p w14:paraId="4B9EBA92" w14:textId="77777777" w:rsidR="003A16DD" w:rsidRPr="003A16DD" w:rsidRDefault="003A16DD" w:rsidP="003A16DD">
            <w:pPr>
              <w:rPr>
                <w:b/>
                <w:bCs/>
              </w:rPr>
            </w:pPr>
            <w:r w:rsidRPr="003A16DD">
              <w:rPr>
                <w:b/>
                <w:bCs/>
                <w:rtl/>
              </w:rPr>
              <w:t>يونيو 2024</w:t>
            </w:r>
          </w:p>
        </w:tc>
        <w:tc>
          <w:tcPr>
            <w:tcW w:w="0" w:type="auto"/>
            <w:vMerge w:val="restart"/>
            <w:vAlign w:val="center"/>
            <w:hideMark/>
          </w:tcPr>
          <w:p w14:paraId="23684743" w14:textId="77777777" w:rsidR="003A16DD" w:rsidRPr="003A16DD" w:rsidRDefault="003A16DD" w:rsidP="003A16DD">
            <w:pPr>
              <w:rPr>
                <w:b/>
                <w:bCs/>
              </w:rPr>
            </w:pPr>
            <w:r w:rsidRPr="003A16DD">
              <w:rPr>
                <w:b/>
                <w:bCs/>
                <w:rtl/>
              </w:rPr>
              <w:t>يوليو 2024</w:t>
            </w:r>
          </w:p>
        </w:tc>
        <w:tc>
          <w:tcPr>
            <w:tcW w:w="0" w:type="auto"/>
            <w:gridSpan w:val="2"/>
            <w:vAlign w:val="center"/>
            <w:hideMark/>
          </w:tcPr>
          <w:p w14:paraId="72828F1B"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7722BDED" w14:textId="77777777">
        <w:trPr>
          <w:tblCellSpacing w:w="15" w:type="dxa"/>
        </w:trPr>
        <w:tc>
          <w:tcPr>
            <w:tcW w:w="0" w:type="auto"/>
            <w:vMerge/>
            <w:vAlign w:val="center"/>
            <w:hideMark/>
          </w:tcPr>
          <w:p w14:paraId="755E04EF" w14:textId="77777777" w:rsidR="003A16DD" w:rsidRPr="003A16DD" w:rsidRDefault="003A16DD" w:rsidP="003A16DD">
            <w:pPr>
              <w:rPr>
                <w:b/>
                <w:bCs/>
              </w:rPr>
            </w:pPr>
          </w:p>
        </w:tc>
        <w:tc>
          <w:tcPr>
            <w:tcW w:w="0" w:type="auto"/>
            <w:vMerge/>
            <w:vAlign w:val="center"/>
            <w:hideMark/>
          </w:tcPr>
          <w:p w14:paraId="32F04075" w14:textId="77777777" w:rsidR="003A16DD" w:rsidRPr="003A16DD" w:rsidRDefault="003A16DD" w:rsidP="003A16DD">
            <w:pPr>
              <w:rPr>
                <w:b/>
                <w:bCs/>
              </w:rPr>
            </w:pPr>
          </w:p>
        </w:tc>
        <w:tc>
          <w:tcPr>
            <w:tcW w:w="0" w:type="auto"/>
            <w:vMerge/>
            <w:vAlign w:val="center"/>
            <w:hideMark/>
          </w:tcPr>
          <w:p w14:paraId="45E59741" w14:textId="77777777" w:rsidR="003A16DD" w:rsidRPr="003A16DD" w:rsidRDefault="003A16DD" w:rsidP="003A16DD">
            <w:pPr>
              <w:rPr>
                <w:b/>
                <w:bCs/>
              </w:rPr>
            </w:pPr>
          </w:p>
        </w:tc>
        <w:tc>
          <w:tcPr>
            <w:tcW w:w="0" w:type="auto"/>
            <w:vMerge/>
            <w:vAlign w:val="center"/>
            <w:hideMark/>
          </w:tcPr>
          <w:p w14:paraId="13E86EC9" w14:textId="77777777" w:rsidR="003A16DD" w:rsidRPr="003A16DD" w:rsidRDefault="003A16DD" w:rsidP="003A16DD">
            <w:pPr>
              <w:rPr>
                <w:b/>
                <w:bCs/>
              </w:rPr>
            </w:pPr>
          </w:p>
        </w:tc>
        <w:tc>
          <w:tcPr>
            <w:tcW w:w="0" w:type="auto"/>
            <w:vAlign w:val="center"/>
            <w:hideMark/>
          </w:tcPr>
          <w:p w14:paraId="56EEC426" w14:textId="77777777" w:rsidR="003A16DD" w:rsidRPr="003A16DD" w:rsidRDefault="003A16DD" w:rsidP="003A16DD">
            <w:pPr>
              <w:rPr>
                <w:b/>
                <w:bCs/>
              </w:rPr>
            </w:pPr>
            <w:r w:rsidRPr="003A16DD">
              <w:rPr>
                <w:b/>
                <w:bCs/>
                <w:rtl/>
              </w:rPr>
              <w:t>شهري</w:t>
            </w:r>
          </w:p>
        </w:tc>
        <w:tc>
          <w:tcPr>
            <w:tcW w:w="0" w:type="auto"/>
            <w:vAlign w:val="center"/>
            <w:hideMark/>
          </w:tcPr>
          <w:p w14:paraId="20E7C950" w14:textId="77777777" w:rsidR="003A16DD" w:rsidRPr="003A16DD" w:rsidRDefault="003A16DD" w:rsidP="003A16DD">
            <w:pPr>
              <w:rPr>
                <w:b/>
                <w:bCs/>
              </w:rPr>
            </w:pPr>
            <w:r w:rsidRPr="003A16DD">
              <w:rPr>
                <w:b/>
                <w:bCs/>
                <w:rtl/>
              </w:rPr>
              <w:t>سنوي</w:t>
            </w:r>
          </w:p>
        </w:tc>
      </w:tr>
      <w:tr w:rsidR="003A16DD" w:rsidRPr="003A16DD" w14:paraId="1C76D4EE" w14:textId="77777777">
        <w:trPr>
          <w:tblCellSpacing w:w="15" w:type="dxa"/>
        </w:trPr>
        <w:tc>
          <w:tcPr>
            <w:tcW w:w="0" w:type="auto"/>
            <w:vAlign w:val="center"/>
            <w:hideMark/>
          </w:tcPr>
          <w:p w14:paraId="0ADD3253" w14:textId="77777777" w:rsidR="003A16DD" w:rsidRPr="003A16DD" w:rsidRDefault="003A16DD" w:rsidP="003A16DD">
            <w:r w:rsidRPr="003A16DD">
              <w:rPr>
                <w:rtl/>
              </w:rPr>
              <w:t>كمية البضائع غير البترولية المنقولة جوًّا (ألف طن)</w:t>
            </w:r>
          </w:p>
        </w:tc>
        <w:tc>
          <w:tcPr>
            <w:tcW w:w="0" w:type="auto"/>
            <w:vAlign w:val="center"/>
            <w:hideMark/>
          </w:tcPr>
          <w:p w14:paraId="62E04C21" w14:textId="77777777" w:rsidR="003A16DD" w:rsidRPr="003A16DD" w:rsidRDefault="003A16DD" w:rsidP="003A16DD">
            <w:r w:rsidRPr="003A16DD">
              <w:t>18.4</w:t>
            </w:r>
          </w:p>
        </w:tc>
        <w:tc>
          <w:tcPr>
            <w:tcW w:w="0" w:type="auto"/>
            <w:vAlign w:val="center"/>
            <w:hideMark/>
          </w:tcPr>
          <w:p w14:paraId="51D56DBF" w14:textId="77777777" w:rsidR="003A16DD" w:rsidRPr="003A16DD" w:rsidRDefault="003A16DD" w:rsidP="003A16DD">
            <w:r w:rsidRPr="003A16DD">
              <w:t>23.3</w:t>
            </w:r>
          </w:p>
        </w:tc>
        <w:tc>
          <w:tcPr>
            <w:tcW w:w="0" w:type="auto"/>
            <w:vAlign w:val="center"/>
            <w:hideMark/>
          </w:tcPr>
          <w:p w14:paraId="03E0177A" w14:textId="77777777" w:rsidR="003A16DD" w:rsidRPr="003A16DD" w:rsidRDefault="003A16DD" w:rsidP="003A16DD">
            <w:r w:rsidRPr="003A16DD">
              <w:t>24.4</w:t>
            </w:r>
          </w:p>
        </w:tc>
        <w:tc>
          <w:tcPr>
            <w:tcW w:w="0" w:type="auto"/>
            <w:vAlign w:val="center"/>
            <w:hideMark/>
          </w:tcPr>
          <w:p w14:paraId="46F143B0" w14:textId="77777777" w:rsidR="003A16DD" w:rsidRPr="003A16DD" w:rsidRDefault="003A16DD" w:rsidP="003A16DD">
            <w:r w:rsidRPr="003A16DD">
              <w:t>4.7</w:t>
            </w:r>
          </w:p>
        </w:tc>
        <w:tc>
          <w:tcPr>
            <w:tcW w:w="0" w:type="auto"/>
            <w:vAlign w:val="center"/>
            <w:hideMark/>
          </w:tcPr>
          <w:p w14:paraId="30BEA2C3" w14:textId="77777777" w:rsidR="003A16DD" w:rsidRPr="003A16DD" w:rsidRDefault="003A16DD" w:rsidP="003A16DD">
            <w:r w:rsidRPr="003A16DD">
              <w:t>32.6</w:t>
            </w:r>
          </w:p>
        </w:tc>
      </w:tr>
      <w:tr w:rsidR="003A16DD" w:rsidRPr="003A16DD" w14:paraId="01DEFCFE" w14:textId="77777777">
        <w:trPr>
          <w:tblCellSpacing w:w="15" w:type="dxa"/>
        </w:trPr>
        <w:tc>
          <w:tcPr>
            <w:tcW w:w="0" w:type="auto"/>
            <w:vAlign w:val="center"/>
            <w:hideMark/>
          </w:tcPr>
          <w:p w14:paraId="15D369E2" w14:textId="77777777" w:rsidR="003A16DD" w:rsidRPr="003A16DD" w:rsidRDefault="003A16DD" w:rsidP="003A16DD">
            <w:r w:rsidRPr="003A16DD">
              <w:rPr>
                <w:rtl/>
              </w:rPr>
              <w:t>حركة الركاب المنقولين جوًّا (ملیون راكب)</w:t>
            </w:r>
          </w:p>
        </w:tc>
        <w:tc>
          <w:tcPr>
            <w:tcW w:w="0" w:type="auto"/>
            <w:vAlign w:val="center"/>
            <w:hideMark/>
          </w:tcPr>
          <w:p w14:paraId="6A91B826" w14:textId="77777777" w:rsidR="003A16DD" w:rsidRPr="003A16DD" w:rsidRDefault="003A16DD" w:rsidP="003A16DD">
            <w:r w:rsidRPr="003A16DD">
              <w:t>4.4</w:t>
            </w:r>
          </w:p>
        </w:tc>
        <w:tc>
          <w:tcPr>
            <w:tcW w:w="0" w:type="auto"/>
            <w:vAlign w:val="center"/>
            <w:hideMark/>
          </w:tcPr>
          <w:p w14:paraId="73527AB8" w14:textId="77777777" w:rsidR="003A16DD" w:rsidRPr="003A16DD" w:rsidRDefault="003A16DD" w:rsidP="003A16DD">
            <w:r w:rsidRPr="003A16DD">
              <w:t>4.4</w:t>
            </w:r>
          </w:p>
        </w:tc>
        <w:tc>
          <w:tcPr>
            <w:tcW w:w="0" w:type="auto"/>
            <w:vAlign w:val="center"/>
            <w:hideMark/>
          </w:tcPr>
          <w:p w14:paraId="3E3ADAC8" w14:textId="77777777" w:rsidR="003A16DD" w:rsidRPr="003A16DD" w:rsidRDefault="003A16DD" w:rsidP="003A16DD">
            <w:r w:rsidRPr="003A16DD">
              <w:t>4.7</w:t>
            </w:r>
          </w:p>
        </w:tc>
        <w:tc>
          <w:tcPr>
            <w:tcW w:w="0" w:type="auto"/>
            <w:vAlign w:val="center"/>
            <w:hideMark/>
          </w:tcPr>
          <w:p w14:paraId="72E800E5" w14:textId="77777777" w:rsidR="003A16DD" w:rsidRPr="003A16DD" w:rsidRDefault="003A16DD" w:rsidP="003A16DD">
            <w:r w:rsidRPr="003A16DD">
              <w:t>6.8</w:t>
            </w:r>
          </w:p>
        </w:tc>
        <w:tc>
          <w:tcPr>
            <w:tcW w:w="0" w:type="auto"/>
            <w:vAlign w:val="center"/>
            <w:hideMark/>
          </w:tcPr>
          <w:p w14:paraId="49775404" w14:textId="77777777" w:rsidR="003A16DD" w:rsidRPr="003A16DD" w:rsidRDefault="003A16DD" w:rsidP="003A16DD">
            <w:r w:rsidRPr="003A16DD">
              <w:t>6.8</w:t>
            </w:r>
          </w:p>
        </w:tc>
      </w:tr>
      <w:tr w:rsidR="003A16DD" w:rsidRPr="003A16DD" w14:paraId="339717DE" w14:textId="77777777">
        <w:trPr>
          <w:tblCellSpacing w:w="15" w:type="dxa"/>
        </w:trPr>
        <w:tc>
          <w:tcPr>
            <w:tcW w:w="0" w:type="auto"/>
            <w:vAlign w:val="center"/>
            <w:hideMark/>
          </w:tcPr>
          <w:p w14:paraId="629C4016" w14:textId="77777777" w:rsidR="003A16DD" w:rsidRPr="003A16DD" w:rsidRDefault="003A16DD" w:rsidP="003A16DD">
            <w:r w:rsidRPr="003A16DD">
              <w:rPr>
                <w:rtl/>
              </w:rPr>
              <w:t>حركة الطائرات بالمطارات المصرية (ألف رحلة)</w:t>
            </w:r>
          </w:p>
        </w:tc>
        <w:tc>
          <w:tcPr>
            <w:tcW w:w="0" w:type="auto"/>
            <w:vAlign w:val="center"/>
            <w:hideMark/>
          </w:tcPr>
          <w:p w14:paraId="1F538575" w14:textId="77777777" w:rsidR="003A16DD" w:rsidRPr="003A16DD" w:rsidRDefault="003A16DD" w:rsidP="003A16DD">
            <w:r w:rsidRPr="003A16DD">
              <w:t>33.6</w:t>
            </w:r>
          </w:p>
        </w:tc>
        <w:tc>
          <w:tcPr>
            <w:tcW w:w="0" w:type="auto"/>
            <w:vAlign w:val="center"/>
            <w:hideMark/>
          </w:tcPr>
          <w:p w14:paraId="62338E7A" w14:textId="77777777" w:rsidR="003A16DD" w:rsidRPr="003A16DD" w:rsidRDefault="003A16DD" w:rsidP="003A16DD">
            <w:r w:rsidRPr="003A16DD">
              <w:t>33.0</w:t>
            </w:r>
          </w:p>
        </w:tc>
        <w:tc>
          <w:tcPr>
            <w:tcW w:w="0" w:type="auto"/>
            <w:vAlign w:val="center"/>
            <w:hideMark/>
          </w:tcPr>
          <w:p w14:paraId="6EEDC844" w14:textId="77777777" w:rsidR="003A16DD" w:rsidRPr="003A16DD" w:rsidRDefault="003A16DD" w:rsidP="003A16DD">
            <w:r w:rsidRPr="003A16DD">
              <w:t>33.7</w:t>
            </w:r>
          </w:p>
        </w:tc>
        <w:tc>
          <w:tcPr>
            <w:tcW w:w="0" w:type="auto"/>
            <w:vAlign w:val="center"/>
            <w:hideMark/>
          </w:tcPr>
          <w:p w14:paraId="3328D2C3" w14:textId="77777777" w:rsidR="003A16DD" w:rsidRPr="003A16DD" w:rsidRDefault="003A16DD" w:rsidP="003A16DD">
            <w:r w:rsidRPr="003A16DD">
              <w:t>2.1</w:t>
            </w:r>
          </w:p>
        </w:tc>
        <w:tc>
          <w:tcPr>
            <w:tcW w:w="0" w:type="auto"/>
            <w:vAlign w:val="center"/>
            <w:hideMark/>
          </w:tcPr>
          <w:p w14:paraId="402A58A2" w14:textId="77777777" w:rsidR="003A16DD" w:rsidRPr="003A16DD" w:rsidRDefault="003A16DD" w:rsidP="003A16DD">
            <w:r w:rsidRPr="003A16DD">
              <w:t>0.3</w:t>
            </w:r>
          </w:p>
        </w:tc>
      </w:tr>
    </w:tbl>
    <w:p w14:paraId="467B7165" w14:textId="77777777" w:rsidR="003A16DD" w:rsidRPr="003A16DD" w:rsidRDefault="003A16DD" w:rsidP="003A16DD">
      <w:r w:rsidRPr="003A16DD">
        <w:rPr>
          <w:rtl/>
        </w:rPr>
        <w:t>المصدر: الجهاز المركزي للتعبئة العامة والإحصاء</w:t>
      </w:r>
      <w:r w:rsidRPr="003A16DD">
        <w:t>.</w:t>
      </w:r>
    </w:p>
    <w:p w14:paraId="08BA100E" w14:textId="77777777" w:rsidR="003A16DD" w:rsidRPr="003A16DD" w:rsidRDefault="003A16DD" w:rsidP="003A16DD">
      <w:pPr>
        <w:rPr>
          <w:b/>
          <w:bCs/>
        </w:rPr>
      </w:pPr>
      <w:r w:rsidRPr="003A16DD">
        <w:rPr>
          <w:b/>
          <w:bCs/>
          <w:rtl/>
        </w:rPr>
        <w:lastRenderedPageBreak/>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1750"/>
        <w:gridCol w:w="1750"/>
        <w:gridCol w:w="1750"/>
        <w:gridCol w:w="750"/>
        <w:gridCol w:w="550"/>
      </w:tblGrid>
      <w:tr w:rsidR="003A16DD" w:rsidRPr="003A16DD" w14:paraId="5571C3F7" w14:textId="77777777">
        <w:trPr>
          <w:tblCellSpacing w:w="15" w:type="dxa"/>
        </w:trPr>
        <w:tc>
          <w:tcPr>
            <w:tcW w:w="0" w:type="auto"/>
            <w:vMerge w:val="restart"/>
            <w:vAlign w:val="center"/>
            <w:hideMark/>
          </w:tcPr>
          <w:p w14:paraId="65068CD3"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47556D25" w14:textId="77777777" w:rsidR="003A16DD" w:rsidRPr="003A16DD" w:rsidRDefault="003A16DD" w:rsidP="003A16DD">
            <w:pPr>
              <w:rPr>
                <w:b/>
                <w:bCs/>
              </w:rPr>
            </w:pPr>
            <w:r w:rsidRPr="003A16DD">
              <w:rPr>
                <w:b/>
                <w:bCs/>
                <w:rtl/>
              </w:rPr>
              <w:t>الربع الرابع 2023/2022</w:t>
            </w:r>
          </w:p>
        </w:tc>
        <w:tc>
          <w:tcPr>
            <w:tcW w:w="0" w:type="auto"/>
            <w:vMerge w:val="restart"/>
            <w:vAlign w:val="center"/>
            <w:hideMark/>
          </w:tcPr>
          <w:p w14:paraId="3348ECE6" w14:textId="77777777" w:rsidR="003A16DD" w:rsidRPr="003A16DD" w:rsidRDefault="003A16DD" w:rsidP="003A16DD">
            <w:pPr>
              <w:rPr>
                <w:b/>
                <w:bCs/>
              </w:rPr>
            </w:pPr>
            <w:r w:rsidRPr="003A16DD">
              <w:rPr>
                <w:b/>
                <w:bCs/>
                <w:rtl/>
              </w:rPr>
              <w:t>الربع الثالث 2024/2023</w:t>
            </w:r>
          </w:p>
        </w:tc>
        <w:tc>
          <w:tcPr>
            <w:tcW w:w="0" w:type="auto"/>
            <w:vMerge w:val="restart"/>
            <w:vAlign w:val="center"/>
            <w:hideMark/>
          </w:tcPr>
          <w:p w14:paraId="0FB4FFD6" w14:textId="77777777" w:rsidR="003A16DD" w:rsidRPr="003A16DD" w:rsidRDefault="003A16DD" w:rsidP="003A16DD">
            <w:pPr>
              <w:rPr>
                <w:b/>
                <w:bCs/>
              </w:rPr>
            </w:pPr>
            <w:r w:rsidRPr="003A16DD">
              <w:rPr>
                <w:b/>
                <w:bCs/>
                <w:rtl/>
              </w:rPr>
              <w:t>الربع الرابع 2024/2023</w:t>
            </w:r>
          </w:p>
        </w:tc>
        <w:tc>
          <w:tcPr>
            <w:tcW w:w="0" w:type="auto"/>
            <w:gridSpan w:val="2"/>
            <w:vAlign w:val="center"/>
            <w:hideMark/>
          </w:tcPr>
          <w:p w14:paraId="2DC764C6"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0CBBFF0A" w14:textId="77777777">
        <w:trPr>
          <w:tblCellSpacing w:w="15" w:type="dxa"/>
        </w:trPr>
        <w:tc>
          <w:tcPr>
            <w:tcW w:w="0" w:type="auto"/>
            <w:vMerge/>
            <w:vAlign w:val="center"/>
            <w:hideMark/>
          </w:tcPr>
          <w:p w14:paraId="0877B1E0" w14:textId="77777777" w:rsidR="003A16DD" w:rsidRPr="003A16DD" w:rsidRDefault="003A16DD" w:rsidP="003A16DD">
            <w:pPr>
              <w:rPr>
                <w:b/>
                <w:bCs/>
              </w:rPr>
            </w:pPr>
          </w:p>
        </w:tc>
        <w:tc>
          <w:tcPr>
            <w:tcW w:w="0" w:type="auto"/>
            <w:vMerge/>
            <w:vAlign w:val="center"/>
            <w:hideMark/>
          </w:tcPr>
          <w:p w14:paraId="72EF9B5D" w14:textId="77777777" w:rsidR="003A16DD" w:rsidRPr="003A16DD" w:rsidRDefault="003A16DD" w:rsidP="003A16DD">
            <w:pPr>
              <w:rPr>
                <w:b/>
                <w:bCs/>
              </w:rPr>
            </w:pPr>
          </w:p>
        </w:tc>
        <w:tc>
          <w:tcPr>
            <w:tcW w:w="0" w:type="auto"/>
            <w:vMerge/>
            <w:vAlign w:val="center"/>
            <w:hideMark/>
          </w:tcPr>
          <w:p w14:paraId="6D283971" w14:textId="77777777" w:rsidR="003A16DD" w:rsidRPr="003A16DD" w:rsidRDefault="003A16DD" w:rsidP="003A16DD">
            <w:pPr>
              <w:rPr>
                <w:b/>
                <w:bCs/>
              </w:rPr>
            </w:pPr>
          </w:p>
        </w:tc>
        <w:tc>
          <w:tcPr>
            <w:tcW w:w="0" w:type="auto"/>
            <w:vMerge/>
            <w:vAlign w:val="center"/>
            <w:hideMark/>
          </w:tcPr>
          <w:p w14:paraId="3B308B3A" w14:textId="77777777" w:rsidR="003A16DD" w:rsidRPr="003A16DD" w:rsidRDefault="003A16DD" w:rsidP="003A16DD">
            <w:pPr>
              <w:rPr>
                <w:b/>
                <w:bCs/>
              </w:rPr>
            </w:pPr>
          </w:p>
        </w:tc>
        <w:tc>
          <w:tcPr>
            <w:tcW w:w="0" w:type="auto"/>
            <w:vAlign w:val="center"/>
            <w:hideMark/>
          </w:tcPr>
          <w:p w14:paraId="505A0E8E" w14:textId="77777777" w:rsidR="003A16DD" w:rsidRPr="003A16DD" w:rsidRDefault="003A16DD" w:rsidP="003A16DD">
            <w:pPr>
              <w:rPr>
                <w:b/>
                <w:bCs/>
              </w:rPr>
            </w:pPr>
            <w:r w:rsidRPr="003A16DD">
              <w:rPr>
                <w:b/>
                <w:bCs/>
                <w:rtl/>
              </w:rPr>
              <w:t>ربع سنوي</w:t>
            </w:r>
          </w:p>
        </w:tc>
        <w:tc>
          <w:tcPr>
            <w:tcW w:w="0" w:type="auto"/>
            <w:vAlign w:val="center"/>
            <w:hideMark/>
          </w:tcPr>
          <w:p w14:paraId="29ED394D" w14:textId="77777777" w:rsidR="003A16DD" w:rsidRPr="003A16DD" w:rsidRDefault="003A16DD" w:rsidP="003A16DD">
            <w:pPr>
              <w:rPr>
                <w:b/>
                <w:bCs/>
              </w:rPr>
            </w:pPr>
            <w:r w:rsidRPr="003A16DD">
              <w:rPr>
                <w:b/>
                <w:bCs/>
                <w:rtl/>
              </w:rPr>
              <w:t>سنوي</w:t>
            </w:r>
          </w:p>
        </w:tc>
      </w:tr>
      <w:tr w:rsidR="003A16DD" w:rsidRPr="003A16DD" w14:paraId="4BF608EC" w14:textId="77777777">
        <w:trPr>
          <w:tblCellSpacing w:w="15" w:type="dxa"/>
        </w:trPr>
        <w:tc>
          <w:tcPr>
            <w:tcW w:w="0" w:type="auto"/>
            <w:vAlign w:val="center"/>
            <w:hideMark/>
          </w:tcPr>
          <w:p w14:paraId="2333E1B9" w14:textId="77777777" w:rsidR="003A16DD" w:rsidRPr="003A16DD" w:rsidRDefault="003A16DD" w:rsidP="003A16DD">
            <w:r w:rsidRPr="003A16DD">
              <w:rPr>
                <w:rtl/>
              </w:rPr>
              <w:t>تحويلات المصريين العاملين بالخارج (مليون دولار)</w:t>
            </w:r>
          </w:p>
        </w:tc>
        <w:tc>
          <w:tcPr>
            <w:tcW w:w="0" w:type="auto"/>
            <w:vAlign w:val="center"/>
            <w:hideMark/>
          </w:tcPr>
          <w:p w14:paraId="18674DCD" w14:textId="77777777" w:rsidR="003A16DD" w:rsidRPr="003A16DD" w:rsidRDefault="003A16DD" w:rsidP="003A16DD">
            <w:r w:rsidRPr="003A16DD">
              <w:t>4626.3</w:t>
            </w:r>
          </w:p>
        </w:tc>
        <w:tc>
          <w:tcPr>
            <w:tcW w:w="0" w:type="auto"/>
            <w:vAlign w:val="center"/>
            <w:hideMark/>
          </w:tcPr>
          <w:p w14:paraId="4E2071E9" w14:textId="77777777" w:rsidR="003A16DD" w:rsidRPr="003A16DD" w:rsidRDefault="003A16DD" w:rsidP="003A16DD">
            <w:r w:rsidRPr="003A16DD">
              <w:t>5022.4</w:t>
            </w:r>
          </w:p>
        </w:tc>
        <w:tc>
          <w:tcPr>
            <w:tcW w:w="0" w:type="auto"/>
            <w:vAlign w:val="center"/>
            <w:hideMark/>
          </w:tcPr>
          <w:p w14:paraId="4DBED993" w14:textId="77777777" w:rsidR="003A16DD" w:rsidRPr="003A16DD" w:rsidRDefault="003A16DD" w:rsidP="003A16DD">
            <w:r w:rsidRPr="003A16DD">
              <w:t>7467.3</w:t>
            </w:r>
          </w:p>
        </w:tc>
        <w:tc>
          <w:tcPr>
            <w:tcW w:w="0" w:type="auto"/>
            <w:vAlign w:val="center"/>
            <w:hideMark/>
          </w:tcPr>
          <w:p w14:paraId="2DADC5C1" w14:textId="77777777" w:rsidR="003A16DD" w:rsidRPr="003A16DD" w:rsidRDefault="003A16DD" w:rsidP="003A16DD">
            <w:r w:rsidRPr="003A16DD">
              <w:t>48.7</w:t>
            </w:r>
          </w:p>
        </w:tc>
        <w:tc>
          <w:tcPr>
            <w:tcW w:w="0" w:type="auto"/>
            <w:vAlign w:val="center"/>
            <w:hideMark/>
          </w:tcPr>
          <w:p w14:paraId="7E883F6C" w14:textId="77777777" w:rsidR="003A16DD" w:rsidRPr="003A16DD" w:rsidRDefault="003A16DD" w:rsidP="003A16DD">
            <w:r w:rsidRPr="003A16DD">
              <w:t>61.4</w:t>
            </w:r>
          </w:p>
        </w:tc>
      </w:tr>
    </w:tbl>
    <w:p w14:paraId="38C114C9" w14:textId="77777777" w:rsidR="003A16DD" w:rsidRPr="003A16DD" w:rsidRDefault="003A16DD" w:rsidP="003A16DD">
      <w:r w:rsidRPr="003A16DD">
        <w:rPr>
          <w:rtl/>
        </w:rPr>
        <w:t>المصدر: البنك المركزي المصري</w:t>
      </w:r>
      <w:r w:rsidRPr="003A16DD">
        <w:t>.</w:t>
      </w:r>
    </w:p>
    <w:p w14:paraId="62472EB2" w14:textId="77777777" w:rsidR="003A16DD" w:rsidRPr="003A16DD" w:rsidRDefault="003A16DD" w:rsidP="003A16DD">
      <w:pPr>
        <w:rPr>
          <w:b/>
          <w:bCs/>
        </w:rPr>
      </w:pPr>
      <w:r w:rsidRPr="003A16DD">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309"/>
        <w:gridCol w:w="1043"/>
        <w:gridCol w:w="1309"/>
        <w:gridCol w:w="580"/>
        <w:gridCol w:w="618"/>
      </w:tblGrid>
      <w:tr w:rsidR="003A16DD" w:rsidRPr="003A16DD" w14:paraId="363A9C48" w14:textId="77777777">
        <w:trPr>
          <w:tblCellSpacing w:w="15" w:type="dxa"/>
        </w:trPr>
        <w:tc>
          <w:tcPr>
            <w:tcW w:w="0" w:type="auto"/>
            <w:vMerge w:val="restart"/>
            <w:vAlign w:val="center"/>
            <w:hideMark/>
          </w:tcPr>
          <w:p w14:paraId="5FD74E09"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61D99445" w14:textId="77777777" w:rsidR="003A16DD" w:rsidRPr="003A16DD" w:rsidRDefault="003A16DD" w:rsidP="003A16DD">
            <w:pPr>
              <w:rPr>
                <w:b/>
                <w:bCs/>
              </w:rPr>
            </w:pPr>
            <w:r w:rsidRPr="003A16DD">
              <w:rPr>
                <w:b/>
                <w:bCs/>
                <w:rtl/>
              </w:rPr>
              <w:t>أغسطس 2023</w:t>
            </w:r>
          </w:p>
        </w:tc>
        <w:tc>
          <w:tcPr>
            <w:tcW w:w="0" w:type="auto"/>
            <w:vMerge w:val="restart"/>
            <w:vAlign w:val="center"/>
            <w:hideMark/>
          </w:tcPr>
          <w:p w14:paraId="731A1592" w14:textId="77777777" w:rsidR="003A16DD" w:rsidRPr="003A16DD" w:rsidRDefault="003A16DD" w:rsidP="003A16DD">
            <w:pPr>
              <w:rPr>
                <w:b/>
                <w:bCs/>
              </w:rPr>
            </w:pPr>
            <w:r w:rsidRPr="003A16DD">
              <w:rPr>
                <w:b/>
                <w:bCs/>
                <w:rtl/>
              </w:rPr>
              <w:t>يوليو 2024</w:t>
            </w:r>
          </w:p>
        </w:tc>
        <w:tc>
          <w:tcPr>
            <w:tcW w:w="0" w:type="auto"/>
            <w:vMerge w:val="restart"/>
            <w:vAlign w:val="center"/>
            <w:hideMark/>
          </w:tcPr>
          <w:p w14:paraId="4ABA8191" w14:textId="77777777" w:rsidR="003A16DD" w:rsidRPr="003A16DD" w:rsidRDefault="003A16DD" w:rsidP="003A16DD">
            <w:pPr>
              <w:rPr>
                <w:b/>
                <w:bCs/>
              </w:rPr>
            </w:pPr>
            <w:r w:rsidRPr="003A16DD">
              <w:rPr>
                <w:b/>
                <w:bCs/>
                <w:rtl/>
              </w:rPr>
              <w:t>أغسطس 2024</w:t>
            </w:r>
          </w:p>
        </w:tc>
        <w:tc>
          <w:tcPr>
            <w:tcW w:w="0" w:type="auto"/>
            <w:gridSpan w:val="2"/>
            <w:vAlign w:val="center"/>
            <w:hideMark/>
          </w:tcPr>
          <w:p w14:paraId="70097782"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1C1B5FA3" w14:textId="77777777">
        <w:trPr>
          <w:tblCellSpacing w:w="15" w:type="dxa"/>
        </w:trPr>
        <w:tc>
          <w:tcPr>
            <w:tcW w:w="0" w:type="auto"/>
            <w:vMerge/>
            <w:vAlign w:val="center"/>
            <w:hideMark/>
          </w:tcPr>
          <w:p w14:paraId="018A38EC" w14:textId="77777777" w:rsidR="003A16DD" w:rsidRPr="003A16DD" w:rsidRDefault="003A16DD" w:rsidP="003A16DD">
            <w:pPr>
              <w:rPr>
                <w:b/>
                <w:bCs/>
              </w:rPr>
            </w:pPr>
          </w:p>
        </w:tc>
        <w:tc>
          <w:tcPr>
            <w:tcW w:w="0" w:type="auto"/>
            <w:vMerge/>
            <w:vAlign w:val="center"/>
            <w:hideMark/>
          </w:tcPr>
          <w:p w14:paraId="2EB66324" w14:textId="77777777" w:rsidR="003A16DD" w:rsidRPr="003A16DD" w:rsidRDefault="003A16DD" w:rsidP="003A16DD">
            <w:pPr>
              <w:rPr>
                <w:b/>
                <w:bCs/>
              </w:rPr>
            </w:pPr>
          </w:p>
        </w:tc>
        <w:tc>
          <w:tcPr>
            <w:tcW w:w="0" w:type="auto"/>
            <w:vMerge/>
            <w:vAlign w:val="center"/>
            <w:hideMark/>
          </w:tcPr>
          <w:p w14:paraId="260638C4" w14:textId="77777777" w:rsidR="003A16DD" w:rsidRPr="003A16DD" w:rsidRDefault="003A16DD" w:rsidP="003A16DD">
            <w:pPr>
              <w:rPr>
                <w:b/>
                <w:bCs/>
              </w:rPr>
            </w:pPr>
          </w:p>
        </w:tc>
        <w:tc>
          <w:tcPr>
            <w:tcW w:w="0" w:type="auto"/>
            <w:vMerge/>
            <w:vAlign w:val="center"/>
            <w:hideMark/>
          </w:tcPr>
          <w:p w14:paraId="57BC90A1" w14:textId="77777777" w:rsidR="003A16DD" w:rsidRPr="003A16DD" w:rsidRDefault="003A16DD" w:rsidP="003A16DD">
            <w:pPr>
              <w:rPr>
                <w:b/>
                <w:bCs/>
              </w:rPr>
            </w:pPr>
          </w:p>
        </w:tc>
        <w:tc>
          <w:tcPr>
            <w:tcW w:w="0" w:type="auto"/>
            <w:vAlign w:val="center"/>
            <w:hideMark/>
          </w:tcPr>
          <w:p w14:paraId="78055560" w14:textId="77777777" w:rsidR="003A16DD" w:rsidRPr="003A16DD" w:rsidRDefault="003A16DD" w:rsidP="003A16DD">
            <w:pPr>
              <w:rPr>
                <w:b/>
                <w:bCs/>
              </w:rPr>
            </w:pPr>
            <w:r w:rsidRPr="003A16DD">
              <w:rPr>
                <w:b/>
                <w:bCs/>
                <w:rtl/>
              </w:rPr>
              <w:t>شهري</w:t>
            </w:r>
          </w:p>
        </w:tc>
        <w:tc>
          <w:tcPr>
            <w:tcW w:w="0" w:type="auto"/>
            <w:vAlign w:val="center"/>
            <w:hideMark/>
          </w:tcPr>
          <w:p w14:paraId="7FA94725" w14:textId="77777777" w:rsidR="003A16DD" w:rsidRPr="003A16DD" w:rsidRDefault="003A16DD" w:rsidP="003A16DD">
            <w:pPr>
              <w:rPr>
                <w:b/>
                <w:bCs/>
              </w:rPr>
            </w:pPr>
            <w:r w:rsidRPr="003A16DD">
              <w:rPr>
                <w:b/>
                <w:bCs/>
                <w:rtl/>
              </w:rPr>
              <w:t>سنوي</w:t>
            </w:r>
          </w:p>
        </w:tc>
      </w:tr>
      <w:tr w:rsidR="003A16DD" w:rsidRPr="003A16DD" w14:paraId="01D902DF" w14:textId="77777777">
        <w:trPr>
          <w:tblCellSpacing w:w="15" w:type="dxa"/>
        </w:trPr>
        <w:tc>
          <w:tcPr>
            <w:tcW w:w="0" w:type="auto"/>
            <w:vAlign w:val="center"/>
            <w:hideMark/>
          </w:tcPr>
          <w:p w14:paraId="6130BA2B" w14:textId="77777777" w:rsidR="003A16DD" w:rsidRPr="003A16DD" w:rsidRDefault="003A16DD" w:rsidP="003A16DD">
            <w:r w:rsidRPr="003A16DD">
              <w:rPr>
                <w:rtl/>
              </w:rPr>
              <w:t>إجمالي المتحصلات من قناة السویس (ملیار جنيه)</w:t>
            </w:r>
          </w:p>
        </w:tc>
        <w:tc>
          <w:tcPr>
            <w:tcW w:w="0" w:type="auto"/>
            <w:vAlign w:val="center"/>
            <w:hideMark/>
          </w:tcPr>
          <w:p w14:paraId="2562E82D" w14:textId="77777777" w:rsidR="003A16DD" w:rsidRPr="003A16DD" w:rsidRDefault="003A16DD" w:rsidP="003A16DD">
            <w:r w:rsidRPr="003A16DD">
              <w:t>27.4</w:t>
            </w:r>
          </w:p>
        </w:tc>
        <w:tc>
          <w:tcPr>
            <w:tcW w:w="0" w:type="auto"/>
            <w:vAlign w:val="center"/>
            <w:hideMark/>
          </w:tcPr>
          <w:p w14:paraId="5E71D70B" w14:textId="77777777" w:rsidR="003A16DD" w:rsidRPr="003A16DD" w:rsidRDefault="003A16DD" w:rsidP="003A16DD">
            <w:r w:rsidRPr="003A16DD">
              <w:t>15.3</w:t>
            </w:r>
          </w:p>
        </w:tc>
        <w:tc>
          <w:tcPr>
            <w:tcW w:w="0" w:type="auto"/>
            <w:vAlign w:val="center"/>
            <w:hideMark/>
          </w:tcPr>
          <w:p w14:paraId="5053B2E3" w14:textId="77777777" w:rsidR="003A16DD" w:rsidRPr="003A16DD" w:rsidRDefault="003A16DD" w:rsidP="003A16DD">
            <w:r w:rsidRPr="003A16DD">
              <w:t>16.5</w:t>
            </w:r>
          </w:p>
        </w:tc>
        <w:tc>
          <w:tcPr>
            <w:tcW w:w="0" w:type="auto"/>
            <w:vAlign w:val="center"/>
            <w:hideMark/>
          </w:tcPr>
          <w:p w14:paraId="36028BE7" w14:textId="77777777" w:rsidR="003A16DD" w:rsidRPr="003A16DD" w:rsidRDefault="003A16DD" w:rsidP="003A16DD">
            <w:r w:rsidRPr="003A16DD">
              <w:t>7.8</w:t>
            </w:r>
          </w:p>
        </w:tc>
        <w:tc>
          <w:tcPr>
            <w:tcW w:w="0" w:type="auto"/>
            <w:vAlign w:val="center"/>
            <w:hideMark/>
          </w:tcPr>
          <w:p w14:paraId="1ABDE3CE" w14:textId="77777777" w:rsidR="003A16DD" w:rsidRPr="003A16DD" w:rsidRDefault="003A16DD" w:rsidP="003A16DD">
            <w:r w:rsidRPr="003A16DD">
              <w:t>39.8-</w:t>
            </w:r>
          </w:p>
        </w:tc>
      </w:tr>
      <w:tr w:rsidR="003A16DD" w:rsidRPr="003A16DD" w14:paraId="31882011" w14:textId="77777777">
        <w:trPr>
          <w:tblCellSpacing w:w="15" w:type="dxa"/>
        </w:trPr>
        <w:tc>
          <w:tcPr>
            <w:tcW w:w="0" w:type="auto"/>
            <w:vAlign w:val="center"/>
            <w:hideMark/>
          </w:tcPr>
          <w:p w14:paraId="7D4FDEDA" w14:textId="77777777" w:rsidR="003A16DD" w:rsidRPr="003A16DD" w:rsidRDefault="003A16DD" w:rsidP="003A16DD">
            <w:r w:rsidRPr="003A16DD">
              <w:rPr>
                <w:rtl/>
              </w:rPr>
              <w:t>إجمالي عدد السفن العابرة لقناة السويس (سفينة)</w:t>
            </w:r>
          </w:p>
        </w:tc>
        <w:tc>
          <w:tcPr>
            <w:tcW w:w="0" w:type="auto"/>
            <w:vAlign w:val="center"/>
            <w:hideMark/>
          </w:tcPr>
          <w:p w14:paraId="7C255A17" w14:textId="77777777" w:rsidR="003A16DD" w:rsidRPr="003A16DD" w:rsidRDefault="003A16DD" w:rsidP="003A16DD">
            <w:r w:rsidRPr="003A16DD">
              <w:t>2174.0</w:t>
            </w:r>
          </w:p>
        </w:tc>
        <w:tc>
          <w:tcPr>
            <w:tcW w:w="0" w:type="auto"/>
            <w:vAlign w:val="center"/>
            <w:hideMark/>
          </w:tcPr>
          <w:p w14:paraId="3FFE0FBA" w14:textId="77777777" w:rsidR="003A16DD" w:rsidRPr="003A16DD" w:rsidRDefault="003A16DD" w:rsidP="003A16DD">
            <w:r w:rsidRPr="003A16DD">
              <w:t>1047.0</w:t>
            </w:r>
          </w:p>
        </w:tc>
        <w:tc>
          <w:tcPr>
            <w:tcW w:w="0" w:type="auto"/>
            <w:vAlign w:val="center"/>
            <w:hideMark/>
          </w:tcPr>
          <w:p w14:paraId="10AE37A7" w14:textId="77777777" w:rsidR="003A16DD" w:rsidRPr="003A16DD" w:rsidRDefault="003A16DD" w:rsidP="003A16DD">
            <w:r w:rsidRPr="003A16DD">
              <w:t>1107.0</w:t>
            </w:r>
          </w:p>
        </w:tc>
        <w:tc>
          <w:tcPr>
            <w:tcW w:w="0" w:type="auto"/>
            <w:vAlign w:val="center"/>
            <w:hideMark/>
          </w:tcPr>
          <w:p w14:paraId="0699B66C" w14:textId="77777777" w:rsidR="003A16DD" w:rsidRPr="003A16DD" w:rsidRDefault="003A16DD" w:rsidP="003A16DD">
            <w:r w:rsidRPr="003A16DD">
              <w:t>5.7</w:t>
            </w:r>
          </w:p>
        </w:tc>
        <w:tc>
          <w:tcPr>
            <w:tcW w:w="0" w:type="auto"/>
            <w:vAlign w:val="center"/>
            <w:hideMark/>
          </w:tcPr>
          <w:p w14:paraId="51F7FBEA" w14:textId="77777777" w:rsidR="003A16DD" w:rsidRPr="003A16DD" w:rsidRDefault="003A16DD" w:rsidP="003A16DD">
            <w:r w:rsidRPr="003A16DD">
              <w:t>49.1-</w:t>
            </w:r>
          </w:p>
        </w:tc>
      </w:tr>
      <w:tr w:rsidR="003A16DD" w:rsidRPr="003A16DD" w14:paraId="70FB63C4" w14:textId="77777777">
        <w:trPr>
          <w:tblCellSpacing w:w="15" w:type="dxa"/>
        </w:trPr>
        <w:tc>
          <w:tcPr>
            <w:tcW w:w="0" w:type="auto"/>
            <w:vAlign w:val="center"/>
            <w:hideMark/>
          </w:tcPr>
          <w:p w14:paraId="4E4300C5" w14:textId="77777777" w:rsidR="003A16DD" w:rsidRPr="003A16DD" w:rsidRDefault="003A16DD" w:rsidP="003A16DD">
            <w:r w:rsidRPr="003A16DD">
              <w:rPr>
                <w:rtl/>
              </w:rPr>
              <w:t>الحمولة الصافية للسفن العابرة لقناة السويس (مليون طن)</w:t>
            </w:r>
          </w:p>
        </w:tc>
        <w:tc>
          <w:tcPr>
            <w:tcW w:w="0" w:type="auto"/>
            <w:vAlign w:val="center"/>
            <w:hideMark/>
          </w:tcPr>
          <w:p w14:paraId="7B81622D" w14:textId="77777777" w:rsidR="003A16DD" w:rsidRPr="003A16DD" w:rsidRDefault="003A16DD" w:rsidP="003A16DD">
            <w:r w:rsidRPr="003A16DD">
              <w:t>136.2</w:t>
            </w:r>
          </w:p>
        </w:tc>
        <w:tc>
          <w:tcPr>
            <w:tcW w:w="0" w:type="auto"/>
            <w:vAlign w:val="center"/>
            <w:hideMark/>
          </w:tcPr>
          <w:p w14:paraId="2DA045AB" w14:textId="77777777" w:rsidR="003A16DD" w:rsidRPr="003A16DD" w:rsidRDefault="003A16DD" w:rsidP="003A16DD">
            <w:r w:rsidRPr="003A16DD">
              <w:t>42.0</w:t>
            </w:r>
          </w:p>
        </w:tc>
        <w:tc>
          <w:tcPr>
            <w:tcW w:w="0" w:type="auto"/>
            <w:vAlign w:val="center"/>
            <w:hideMark/>
          </w:tcPr>
          <w:p w14:paraId="789D8B8E" w14:textId="77777777" w:rsidR="003A16DD" w:rsidRPr="003A16DD" w:rsidRDefault="003A16DD" w:rsidP="003A16DD">
            <w:r w:rsidRPr="003A16DD">
              <w:t>44.1</w:t>
            </w:r>
          </w:p>
        </w:tc>
        <w:tc>
          <w:tcPr>
            <w:tcW w:w="0" w:type="auto"/>
            <w:vAlign w:val="center"/>
            <w:hideMark/>
          </w:tcPr>
          <w:p w14:paraId="4EFFD001" w14:textId="77777777" w:rsidR="003A16DD" w:rsidRPr="003A16DD" w:rsidRDefault="003A16DD" w:rsidP="003A16DD">
            <w:r w:rsidRPr="003A16DD">
              <w:t>5.0</w:t>
            </w:r>
          </w:p>
        </w:tc>
        <w:tc>
          <w:tcPr>
            <w:tcW w:w="0" w:type="auto"/>
            <w:vAlign w:val="center"/>
            <w:hideMark/>
          </w:tcPr>
          <w:p w14:paraId="46DB954C" w14:textId="77777777" w:rsidR="003A16DD" w:rsidRPr="003A16DD" w:rsidRDefault="003A16DD" w:rsidP="003A16DD">
            <w:r w:rsidRPr="003A16DD">
              <w:t>67.6-</w:t>
            </w:r>
          </w:p>
        </w:tc>
      </w:tr>
    </w:tbl>
    <w:p w14:paraId="772F4A44" w14:textId="77777777" w:rsidR="003A16DD" w:rsidRPr="003A16DD" w:rsidRDefault="003A16DD" w:rsidP="003A16DD">
      <w:r w:rsidRPr="003A16DD">
        <w:rPr>
          <w:rtl/>
        </w:rPr>
        <w:t>المصدر: الجهاز المركزي للتعبئة العامة والإحصاء</w:t>
      </w:r>
      <w:r w:rsidRPr="003A16DD">
        <w:t>.</w:t>
      </w:r>
    </w:p>
    <w:p w14:paraId="6C40FA7A" w14:textId="77777777" w:rsidR="003A16DD" w:rsidRPr="003A16DD" w:rsidRDefault="003A16DD" w:rsidP="003A16DD">
      <w:r w:rsidRPr="003A16DD">
        <w:rPr>
          <w:rtl/>
        </w:rPr>
        <w:t>ملاحظة: معدل التغير محسوب بواسطة الباحث</w:t>
      </w:r>
      <w:r w:rsidRPr="003A16DD">
        <w:t>.</w:t>
      </w:r>
    </w:p>
    <w:p w14:paraId="13D60A31" w14:textId="77777777" w:rsidR="003A16DD" w:rsidRPr="003A16DD" w:rsidRDefault="003A16DD" w:rsidP="003A16DD">
      <w:pPr>
        <w:rPr>
          <w:b/>
          <w:bCs/>
        </w:rPr>
      </w:pPr>
      <w:r w:rsidRPr="003A16DD">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052"/>
        <w:gridCol w:w="969"/>
        <w:gridCol w:w="1052"/>
        <w:gridCol w:w="623"/>
        <w:gridCol w:w="575"/>
      </w:tblGrid>
      <w:tr w:rsidR="003A16DD" w:rsidRPr="003A16DD" w14:paraId="58BD4342" w14:textId="77777777">
        <w:trPr>
          <w:tblCellSpacing w:w="15" w:type="dxa"/>
        </w:trPr>
        <w:tc>
          <w:tcPr>
            <w:tcW w:w="0" w:type="auto"/>
            <w:vMerge w:val="restart"/>
            <w:vAlign w:val="center"/>
            <w:hideMark/>
          </w:tcPr>
          <w:p w14:paraId="1551B49F" w14:textId="77777777" w:rsidR="003A16DD" w:rsidRPr="003A16DD" w:rsidRDefault="003A16DD" w:rsidP="003A16DD">
            <w:r w:rsidRPr="003A16DD">
              <w:t>(</w:t>
            </w:r>
            <w:r w:rsidRPr="003A16DD">
              <w:rPr>
                <w:rtl/>
              </w:rPr>
              <w:t>مليون دولار</w:t>
            </w:r>
            <w:r w:rsidRPr="003A16DD">
              <w:t>)</w:t>
            </w:r>
          </w:p>
          <w:p w14:paraId="7A8B01CA" w14:textId="77777777" w:rsidR="003A16DD" w:rsidRPr="003A16DD" w:rsidRDefault="003A16DD" w:rsidP="003A16DD">
            <w:pPr>
              <w:rPr>
                <w:b/>
                <w:bCs/>
              </w:rPr>
            </w:pPr>
            <w:r w:rsidRPr="003A16DD">
              <w:rPr>
                <w:b/>
                <w:bCs/>
                <w:rtl/>
              </w:rPr>
              <w:t>المؤشر</w:t>
            </w:r>
          </w:p>
        </w:tc>
        <w:tc>
          <w:tcPr>
            <w:tcW w:w="0" w:type="auto"/>
            <w:vMerge w:val="restart"/>
            <w:vAlign w:val="center"/>
            <w:hideMark/>
          </w:tcPr>
          <w:p w14:paraId="41D08DE8" w14:textId="77777777" w:rsidR="003A16DD" w:rsidRPr="003A16DD" w:rsidRDefault="003A16DD" w:rsidP="003A16DD">
            <w:pPr>
              <w:rPr>
                <w:b/>
                <w:bCs/>
              </w:rPr>
            </w:pPr>
            <w:r w:rsidRPr="003A16DD">
              <w:rPr>
                <w:b/>
                <w:bCs/>
                <w:rtl/>
              </w:rPr>
              <w:t>يونيو 2023</w:t>
            </w:r>
          </w:p>
        </w:tc>
        <w:tc>
          <w:tcPr>
            <w:tcW w:w="0" w:type="auto"/>
            <w:vMerge w:val="restart"/>
            <w:vAlign w:val="center"/>
            <w:hideMark/>
          </w:tcPr>
          <w:p w14:paraId="78E0C9EE" w14:textId="77777777" w:rsidR="003A16DD" w:rsidRPr="003A16DD" w:rsidRDefault="003A16DD" w:rsidP="003A16DD">
            <w:pPr>
              <w:rPr>
                <w:b/>
                <w:bCs/>
              </w:rPr>
            </w:pPr>
            <w:r w:rsidRPr="003A16DD">
              <w:rPr>
                <w:b/>
                <w:bCs/>
                <w:rtl/>
              </w:rPr>
              <w:t>مايو 2024</w:t>
            </w:r>
          </w:p>
        </w:tc>
        <w:tc>
          <w:tcPr>
            <w:tcW w:w="0" w:type="auto"/>
            <w:vMerge w:val="restart"/>
            <w:vAlign w:val="center"/>
            <w:hideMark/>
          </w:tcPr>
          <w:p w14:paraId="62AFA8B1" w14:textId="77777777" w:rsidR="003A16DD" w:rsidRPr="003A16DD" w:rsidRDefault="003A16DD" w:rsidP="003A16DD">
            <w:pPr>
              <w:rPr>
                <w:b/>
                <w:bCs/>
              </w:rPr>
            </w:pPr>
            <w:r w:rsidRPr="003A16DD">
              <w:rPr>
                <w:b/>
                <w:bCs/>
                <w:rtl/>
              </w:rPr>
              <w:t>يونيو 2024</w:t>
            </w:r>
          </w:p>
        </w:tc>
        <w:tc>
          <w:tcPr>
            <w:tcW w:w="0" w:type="auto"/>
            <w:gridSpan w:val="2"/>
            <w:vAlign w:val="center"/>
            <w:hideMark/>
          </w:tcPr>
          <w:p w14:paraId="07E78A9C" w14:textId="77777777" w:rsidR="003A16DD" w:rsidRPr="003A16DD" w:rsidRDefault="003A16DD" w:rsidP="003A16DD">
            <w:pPr>
              <w:rPr>
                <w:b/>
                <w:bCs/>
              </w:rPr>
            </w:pPr>
            <w:r w:rsidRPr="003A16DD">
              <w:rPr>
                <w:b/>
                <w:bCs/>
                <w:rtl/>
              </w:rPr>
              <w:t>معدل التغير</w:t>
            </w:r>
            <w:r w:rsidRPr="003A16DD">
              <w:rPr>
                <w:b/>
                <w:bCs/>
              </w:rPr>
              <w:t xml:space="preserve"> %</w:t>
            </w:r>
          </w:p>
        </w:tc>
      </w:tr>
      <w:tr w:rsidR="003A16DD" w:rsidRPr="003A16DD" w14:paraId="7DE28E10" w14:textId="77777777">
        <w:trPr>
          <w:tblCellSpacing w:w="15" w:type="dxa"/>
        </w:trPr>
        <w:tc>
          <w:tcPr>
            <w:tcW w:w="0" w:type="auto"/>
            <w:vMerge/>
            <w:vAlign w:val="center"/>
            <w:hideMark/>
          </w:tcPr>
          <w:p w14:paraId="6FCA2AD8" w14:textId="77777777" w:rsidR="003A16DD" w:rsidRPr="003A16DD" w:rsidRDefault="003A16DD" w:rsidP="003A16DD">
            <w:pPr>
              <w:rPr>
                <w:b/>
                <w:bCs/>
              </w:rPr>
            </w:pPr>
          </w:p>
        </w:tc>
        <w:tc>
          <w:tcPr>
            <w:tcW w:w="0" w:type="auto"/>
            <w:vMerge/>
            <w:vAlign w:val="center"/>
            <w:hideMark/>
          </w:tcPr>
          <w:p w14:paraId="39DA8194" w14:textId="77777777" w:rsidR="003A16DD" w:rsidRPr="003A16DD" w:rsidRDefault="003A16DD" w:rsidP="003A16DD">
            <w:pPr>
              <w:rPr>
                <w:b/>
                <w:bCs/>
              </w:rPr>
            </w:pPr>
          </w:p>
        </w:tc>
        <w:tc>
          <w:tcPr>
            <w:tcW w:w="0" w:type="auto"/>
            <w:vMerge/>
            <w:vAlign w:val="center"/>
            <w:hideMark/>
          </w:tcPr>
          <w:p w14:paraId="0EA9CDD4" w14:textId="77777777" w:rsidR="003A16DD" w:rsidRPr="003A16DD" w:rsidRDefault="003A16DD" w:rsidP="003A16DD">
            <w:pPr>
              <w:rPr>
                <w:b/>
                <w:bCs/>
              </w:rPr>
            </w:pPr>
          </w:p>
        </w:tc>
        <w:tc>
          <w:tcPr>
            <w:tcW w:w="0" w:type="auto"/>
            <w:vMerge/>
            <w:vAlign w:val="center"/>
            <w:hideMark/>
          </w:tcPr>
          <w:p w14:paraId="234A074C" w14:textId="77777777" w:rsidR="003A16DD" w:rsidRPr="003A16DD" w:rsidRDefault="003A16DD" w:rsidP="003A16DD">
            <w:pPr>
              <w:rPr>
                <w:b/>
                <w:bCs/>
              </w:rPr>
            </w:pPr>
          </w:p>
        </w:tc>
        <w:tc>
          <w:tcPr>
            <w:tcW w:w="0" w:type="auto"/>
            <w:vAlign w:val="center"/>
            <w:hideMark/>
          </w:tcPr>
          <w:p w14:paraId="6A06BACF" w14:textId="77777777" w:rsidR="003A16DD" w:rsidRPr="003A16DD" w:rsidRDefault="003A16DD" w:rsidP="003A16DD">
            <w:pPr>
              <w:rPr>
                <w:b/>
                <w:bCs/>
              </w:rPr>
            </w:pPr>
            <w:r w:rsidRPr="003A16DD">
              <w:rPr>
                <w:b/>
                <w:bCs/>
                <w:rtl/>
              </w:rPr>
              <w:t>شهري</w:t>
            </w:r>
          </w:p>
        </w:tc>
        <w:tc>
          <w:tcPr>
            <w:tcW w:w="0" w:type="auto"/>
            <w:vAlign w:val="center"/>
            <w:hideMark/>
          </w:tcPr>
          <w:p w14:paraId="1F398CFD" w14:textId="77777777" w:rsidR="003A16DD" w:rsidRPr="003A16DD" w:rsidRDefault="003A16DD" w:rsidP="003A16DD">
            <w:pPr>
              <w:rPr>
                <w:b/>
                <w:bCs/>
              </w:rPr>
            </w:pPr>
            <w:r w:rsidRPr="003A16DD">
              <w:rPr>
                <w:b/>
                <w:bCs/>
                <w:rtl/>
              </w:rPr>
              <w:t>سنوي</w:t>
            </w:r>
          </w:p>
        </w:tc>
      </w:tr>
      <w:tr w:rsidR="003A16DD" w:rsidRPr="003A16DD" w14:paraId="7E5A4F43" w14:textId="77777777">
        <w:trPr>
          <w:tblCellSpacing w:w="15" w:type="dxa"/>
        </w:trPr>
        <w:tc>
          <w:tcPr>
            <w:tcW w:w="0" w:type="auto"/>
            <w:vAlign w:val="center"/>
            <w:hideMark/>
          </w:tcPr>
          <w:p w14:paraId="7770F8F1" w14:textId="77777777" w:rsidR="003A16DD" w:rsidRPr="003A16DD" w:rsidRDefault="003A16DD" w:rsidP="003A16DD">
            <w:r w:rsidRPr="003A16DD">
              <w:rPr>
                <w:rtl/>
              </w:rPr>
              <w:t>إجمالي قيمة الصادرات</w:t>
            </w:r>
          </w:p>
        </w:tc>
        <w:tc>
          <w:tcPr>
            <w:tcW w:w="0" w:type="auto"/>
            <w:vAlign w:val="center"/>
            <w:hideMark/>
          </w:tcPr>
          <w:p w14:paraId="440B1C94" w14:textId="77777777" w:rsidR="003A16DD" w:rsidRPr="003A16DD" w:rsidRDefault="003A16DD" w:rsidP="003A16DD">
            <w:r w:rsidRPr="003A16DD">
              <w:t>3170</w:t>
            </w:r>
          </w:p>
        </w:tc>
        <w:tc>
          <w:tcPr>
            <w:tcW w:w="0" w:type="auto"/>
            <w:vAlign w:val="center"/>
            <w:hideMark/>
          </w:tcPr>
          <w:p w14:paraId="79542A4F" w14:textId="77777777" w:rsidR="003A16DD" w:rsidRPr="003A16DD" w:rsidRDefault="003A16DD" w:rsidP="003A16DD">
            <w:r w:rsidRPr="003A16DD">
              <w:t>3994</w:t>
            </w:r>
          </w:p>
        </w:tc>
        <w:tc>
          <w:tcPr>
            <w:tcW w:w="0" w:type="auto"/>
            <w:vAlign w:val="center"/>
            <w:hideMark/>
          </w:tcPr>
          <w:p w14:paraId="2CE82305" w14:textId="77777777" w:rsidR="003A16DD" w:rsidRPr="003A16DD" w:rsidRDefault="003A16DD" w:rsidP="003A16DD">
            <w:r w:rsidRPr="003A16DD">
              <w:t>3131</w:t>
            </w:r>
          </w:p>
        </w:tc>
        <w:tc>
          <w:tcPr>
            <w:tcW w:w="0" w:type="auto"/>
            <w:vAlign w:val="center"/>
            <w:hideMark/>
          </w:tcPr>
          <w:p w14:paraId="60943647" w14:textId="77777777" w:rsidR="003A16DD" w:rsidRPr="003A16DD" w:rsidRDefault="003A16DD" w:rsidP="003A16DD">
            <w:r w:rsidRPr="003A16DD">
              <w:t>21.6-</w:t>
            </w:r>
          </w:p>
        </w:tc>
        <w:tc>
          <w:tcPr>
            <w:tcW w:w="0" w:type="auto"/>
            <w:vAlign w:val="center"/>
            <w:hideMark/>
          </w:tcPr>
          <w:p w14:paraId="30F33C3A" w14:textId="77777777" w:rsidR="003A16DD" w:rsidRPr="003A16DD" w:rsidRDefault="003A16DD" w:rsidP="003A16DD">
            <w:r w:rsidRPr="003A16DD">
              <w:t>1.2-</w:t>
            </w:r>
          </w:p>
        </w:tc>
      </w:tr>
      <w:tr w:rsidR="003A16DD" w:rsidRPr="003A16DD" w14:paraId="756C4F5C" w14:textId="77777777">
        <w:trPr>
          <w:tblCellSpacing w:w="15" w:type="dxa"/>
        </w:trPr>
        <w:tc>
          <w:tcPr>
            <w:tcW w:w="0" w:type="auto"/>
            <w:vAlign w:val="center"/>
            <w:hideMark/>
          </w:tcPr>
          <w:p w14:paraId="699FC781" w14:textId="77777777" w:rsidR="003A16DD" w:rsidRPr="003A16DD" w:rsidRDefault="003A16DD" w:rsidP="003A16DD">
            <w:r w:rsidRPr="003A16DD">
              <w:rPr>
                <w:rtl/>
              </w:rPr>
              <w:t>إجمالي قيمة الواردات</w:t>
            </w:r>
          </w:p>
        </w:tc>
        <w:tc>
          <w:tcPr>
            <w:tcW w:w="0" w:type="auto"/>
            <w:vAlign w:val="center"/>
            <w:hideMark/>
          </w:tcPr>
          <w:p w14:paraId="31B59DF8" w14:textId="77777777" w:rsidR="003A16DD" w:rsidRPr="003A16DD" w:rsidRDefault="003A16DD" w:rsidP="003A16DD">
            <w:r w:rsidRPr="003A16DD">
              <w:t>6205</w:t>
            </w:r>
          </w:p>
        </w:tc>
        <w:tc>
          <w:tcPr>
            <w:tcW w:w="0" w:type="auto"/>
            <w:vAlign w:val="center"/>
            <w:hideMark/>
          </w:tcPr>
          <w:p w14:paraId="1F7A0179" w14:textId="77777777" w:rsidR="003A16DD" w:rsidRPr="003A16DD" w:rsidRDefault="003A16DD" w:rsidP="003A16DD">
            <w:r w:rsidRPr="003A16DD">
              <w:t>7866</w:t>
            </w:r>
          </w:p>
        </w:tc>
        <w:tc>
          <w:tcPr>
            <w:tcW w:w="0" w:type="auto"/>
            <w:vAlign w:val="center"/>
            <w:hideMark/>
          </w:tcPr>
          <w:p w14:paraId="26973249" w14:textId="77777777" w:rsidR="003A16DD" w:rsidRPr="003A16DD" w:rsidRDefault="003A16DD" w:rsidP="003A16DD">
            <w:r w:rsidRPr="003A16DD">
              <w:t>6002</w:t>
            </w:r>
          </w:p>
        </w:tc>
        <w:tc>
          <w:tcPr>
            <w:tcW w:w="0" w:type="auto"/>
            <w:vAlign w:val="center"/>
            <w:hideMark/>
          </w:tcPr>
          <w:p w14:paraId="1170DE42" w14:textId="77777777" w:rsidR="003A16DD" w:rsidRPr="003A16DD" w:rsidRDefault="003A16DD" w:rsidP="003A16DD">
            <w:r w:rsidRPr="003A16DD">
              <w:t>23.7-</w:t>
            </w:r>
          </w:p>
        </w:tc>
        <w:tc>
          <w:tcPr>
            <w:tcW w:w="0" w:type="auto"/>
            <w:vAlign w:val="center"/>
            <w:hideMark/>
          </w:tcPr>
          <w:p w14:paraId="320B453F" w14:textId="77777777" w:rsidR="003A16DD" w:rsidRPr="003A16DD" w:rsidRDefault="003A16DD" w:rsidP="003A16DD">
            <w:r w:rsidRPr="003A16DD">
              <w:t>3.3-</w:t>
            </w:r>
          </w:p>
        </w:tc>
      </w:tr>
      <w:tr w:rsidR="003A16DD" w:rsidRPr="003A16DD" w14:paraId="68B45226" w14:textId="77777777">
        <w:trPr>
          <w:tblCellSpacing w:w="15" w:type="dxa"/>
        </w:trPr>
        <w:tc>
          <w:tcPr>
            <w:tcW w:w="0" w:type="auto"/>
            <w:vAlign w:val="center"/>
            <w:hideMark/>
          </w:tcPr>
          <w:p w14:paraId="572D7594" w14:textId="77777777" w:rsidR="003A16DD" w:rsidRPr="003A16DD" w:rsidRDefault="003A16DD" w:rsidP="003A16DD">
            <w:r w:rsidRPr="003A16DD">
              <w:rPr>
                <w:rtl/>
              </w:rPr>
              <w:t>رصيد الميزان التجاري</w:t>
            </w:r>
          </w:p>
        </w:tc>
        <w:tc>
          <w:tcPr>
            <w:tcW w:w="0" w:type="auto"/>
            <w:vAlign w:val="center"/>
            <w:hideMark/>
          </w:tcPr>
          <w:p w14:paraId="0604A408" w14:textId="77777777" w:rsidR="003A16DD" w:rsidRPr="003A16DD" w:rsidRDefault="003A16DD" w:rsidP="003A16DD">
            <w:r w:rsidRPr="003A16DD">
              <w:t>3035-</w:t>
            </w:r>
          </w:p>
        </w:tc>
        <w:tc>
          <w:tcPr>
            <w:tcW w:w="0" w:type="auto"/>
            <w:vAlign w:val="center"/>
            <w:hideMark/>
          </w:tcPr>
          <w:p w14:paraId="7B1584A5" w14:textId="77777777" w:rsidR="003A16DD" w:rsidRPr="003A16DD" w:rsidRDefault="003A16DD" w:rsidP="003A16DD">
            <w:r w:rsidRPr="003A16DD">
              <w:t>3872-</w:t>
            </w:r>
          </w:p>
        </w:tc>
        <w:tc>
          <w:tcPr>
            <w:tcW w:w="0" w:type="auto"/>
            <w:vAlign w:val="center"/>
            <w:hideMark/>
          </w:tcPr>
          <w:p w14:paraId="038EA18F" w14:textId="77777777" w:rsidR="003A16DD" w:rsidRPr="003A16DD" w:rsidRDefault="003A16DD" w:rsidP="003A16DD">
            <w:r w:rsidRPr="003A16DD">
              <w:t>2871-</w:t>
            </w:r>
          </w:p>
        </w:tc>
        <w:tc>
          <w:tcPr>
            <w:tcW w:w="0" w:type="auto"/>
            <w:vAlign w:val="center"/>
            <w:hideMark/>
          </w:tcPr>
          <w:p w14:paraId="11D8A8EB" w14:textId="77777777" w:rsidR="003A16DD" w:rsidRPr="003A16DD" w:rsidRDefault="003A16DD" w:rsidP="003A16DD">
            <w:r w:rsidRPr="003A16DD">
              <w:t>25.9-</w:t>
            </w:r>
          </w:p>
        </w:tc>
        <w:tc>
          <w:tcPr>
            <w:tcW w:w="0" w:type="auto"/>
            <w:vAlign w:val="center"/>
            <w:hideMark/>
          </w:tcPr>
          <w:p w14:paraId="3FD4FB2A" w14:textId="77777777" w:rsidR="003A16DD" w:rsidRPr="003A16DD" w:rsidRDefault="003A16DD" w:rsidP="003A16DD">
            <w:r w:rsidRPr="003A16DD">
              <w:t>5.4-</w:t>
            </w:r>
          </w:p>
        </w:tc>
      </w:tr>
    </w:tbl>
    <w:p w14:paraId="68C0581D" w14:textId="77777777" w:rsidR="003A16DD" w:rsidRPr="003A16DD" w:rsidRDefault="003A16DD" w:rsidP="003A16DD">
      <w:r w:rsidRPr="003A16DD">
        <w:rPr>
          <w:rtl/>
        </w:rPr>
        <w:t>نسبة صافي الاستثمار الأجنبي المباشر إلى الناتج المحلي الإجمالي خلال الربع الثالث 2024/2023 مقارنة بالربع الثاني 2024/2023 والربع الثالث 2023/2022</w:t>
      </w:r>
      <w:r w:rsidRPr="003A16DD">
        <w:t xml:space="preserve"> - (%)</w:t>
      </w:r>
    </w:p>
    <w:p w14:paraId="36014859" w14:textId="57CD159C" w:rsidR="003A16DD" w:rsidRPr="003A16DD" w:rsidRDefault="003A16DD" w:rsidP="003A16DD">
      <w:r w:rsidRPr="003A16DD">
        <mc:AlternateContent>
          <mc:Choice Requires="wps">
            <w:drawing>
              <wp:inline distT="0" distB="0" distL="0" distR="0" wp14:anchorId="3551A78A" wp14:editId="790534F2">
                <wp:extent cx="304800" cy="304800"/>
                <wp:effectExtent l="0" t="0" r="0" b="0"/>
                <wp:docPr id="1129904445" name="Rectangle 199" descr="4.5 0.8 0.6 الربع الثالث 2024/2023 الربع الثاني 2024/2023 الربع الثالث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91BE2" id="Rectangle 199" o:spid="_x0000_s1026" alt="4.5 0.8 0.6 الربع الثالث 2024/2023 الربع الثاني 2024/2023 الربع الثالث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4142D0" w14:textId="77777777" w:rsidR="003A16DD" w:rsidRPr="003A16DD" w:rsidRDefault="003A16DD" w:rsidP="003A16DD">
      <w:r w:rsidRPr="003A16DD">
        <w:rPr>
          <w:rtl/>
        </w:rPr>
        <w:t>المصدر: البنك المركزي المصري</w:t>
      </w:r>
      <w:r w:rsidRPr="003A16DD">
        <w:t>.</w:t>
      </w:r>
    </w:p>
    <w:p w14:paraId="64AD2683" w14:textId="77777777" w:rsidR="003A16DD" w:rsidRPr="003A16DD" w:rsidRDefault="003A16DD" w:rsidP="003A16DD">
      <w:r w:rsidRPr="003A16DD">
        <w:rPr>
          <w:rtl/>
        </w:rPr>
        <w:lastRenderedPageBreak/>
        <w:t>قيمة صافي الاستثمار الأجنبي المباشر خلال الربع الرابع 2024/2023 مقارنة بالربع الثالث 2024/2023 والربع الرابع 2023/2022 - (مليون دولار)</w:t>
      </w:r>
    </w:p>
    <w:p w14:paraId="61AB6094" w14:textId="7B2CFA7B" w:rsidR="003A16DD" w:rsidRPr="003A16DD" w:rsidRDefault="003A16DD" w:rsidP="003A16DD">
      <w:r w:rsidRPr="003A16DD">
        <mc:AlternateContent>
          <mc:Choice Requires="wps">
            <w:drawing>
              <wp:inline distT="0" distB="0" distL="0" distR="0" wp14:anchorId="18952ABC" wp14:editId="762817FB">
                <wp:extent cx="304800" cy="304800"/>
                <wp:effectExtent l="0" t="0" r="0" b="0"/>
                <wp:docPr id="1261169869" name="Rectangle 198" descr="22352.2 18182.4 2093.2 الربع الرابع 2024/2023 الربع الثالث 2024/2023 الربع الرابع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2FAA8D" id="Rectangle 198" o:spid="_x0000_s1026" alt="22352.2 18182.4 2093.2 الربع الرابع 2024/2023 الربع الثالث 2024/2023 الربع الرابع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A50AAD" w14:textId="77777777" w:rsidR="003A16DD" w:rsidRPr="003A16DD" w:rsidRDefault="003A16DD" w:rsidP="003A16DD">
      <w:r w:rsidRPr="003A16DD">
        <w:rPr>
          <w:rtl/>
        </w:rPr>
        <w:t>المصدر: البنك المركزي المصري</w:t>
      </w:r>
      <w:r w:rsidRPr="003A16DD">
        <w:t>.</w:t>
      </w:r>
    </w:p>
    <w:p w14:paraId="04973A76" w14:textId="439CF3C9" w:rsidR="003A16DD" w:rsidRPr="003A16DD" w:rsidRDefault="003A16DD" w:rsidP="003A16DD">
      <w:r w:rsidRPr="003A16DD">
        <mc:AlternateContent>
          <mc:Choice Requires="wps">
            <w:drawing>
              <wp:inline distT="0" distB="0" distL="0" distR="0" wp14:anchorId="2D951A5B" wp14:editId="16653488">
                <wp:extent cx="304800" cy="304800"/>
                <wp:effectExtent l="0" t="0" r="0" b="0"/>
                <wp:docPr id="1475841429" name="Rectangle 197" descr="Pri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368B3" id="Rectangle 197" o:spid="_x0000_s1026" alt="Pri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A6967" w14:textId="77777777" w:rsidR="003A16DD" w:rsidRPr="003A16DD" w:rsidRDefault="003A16DD" w:rsidP="003A16DD">
      <w:r w:rsidRPr="003A16DD">
        <w:t>ISSN: 2735-5713</w:t>
      </w:r>
    </w:p>
    <w:p w14:paraId="7C9A7885" w14:textId="352A5051" w:rsidR="003A16DD" w:rsidRPr="003A16DD" w:rsidRDefault="003A16DD" w:rsidP="003A16DD">
      <w:r w:rsidRPr="003A16DD">
        <mc:AlternateContent>
          <mc:Choice Requires="wps">
            <w:drawing>
              <wp:inline distT="0" distB="0" distL="0" distR="0" wp14:anchorId="4C20E768" wp14:editId="5C409894">
                <wp:extent cx="304800" cy="304800"/>
                <wp:effectExtent l="0" t="0" r="0" b="0"/>
                <wp:docPr id="156270377"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6C226"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0E79EE" w14:textId="77777777" w:rsidR="003A16DD" w:rsidRPr="003A16DD" w:rsidRDefault="003A16DD" w:rsidP="003A16DD">
      <w:r w:rsidRPr="003A16DD">
        <w:t>Online ISSN: 2735-5721</w:t>
      </w:r>
    </w:p>
    <w:p w14:paraId="3F6883CA" w14:textId="77777777" w:rsidR="003A16DD" w:rsidRPr="003A16DD" w:rsidRDefault="003A16DD" w:rsidP="003A16DD">
      <w:pPr>
        <w:rPr>
          <w:b/>
          <w:bCs/>
        </w:rPr>
      </w:pPr>
      <w:r w:rsidRPr="003A16DD">
        <w:rPr>
          <w:b/>
          <w:bCs/>
          <w:rtl/>
        </w:rPr>
        <w:t>إنجاز يدفعنا للأمام</w:t>
      </w:r>
    </w:p>
    <w:p w14:paraId="2794BE8A" w14:textId="77777777" w:rsidR="003A16DD" w:rsidRPr="003A16DD" w:rsidRDefault="003A16DD" w:rsidP="003A16DD">
      <w:r w:rsidRPr="003A16DD">
        <w:t>Best Sharia Investment Banking Services Egypt 2024</w:t>
      </w:r>
    </w:p>
    <w:p w14:paraId="105E8C07" w14:textId="77777777" w:rsidR="003A16DD" w:rsidRPr="003A16DD" w:rsidRDefault="003A16DD" w:rsidP="003A16DD">
      <w:r w:rsidRPr="003A16DD">
        <w:t>From Global Business &amp; Finance Magazine</w:t>
      </w:r>
    </w:p>
    <w:p w14:paraId="162E9E7F" w14:textId="670BF9C3" w:rsidR="003A16DD" w:rsidRPr="003A16DD" w:rsidRDefault="003A16DD" w:rsidP="003A16DD">
      <w:r w:rsidRPr="003A16DD">
        <mc:AlternateContent>
          <mc:Choice Requires="wps">
            <w:drawing>
              <wp:inline distT="0" distB="0" distL="0" distR="0" wp14:anchorId="255A4C29" wp14:editId="2BF4BD39">
                <wp:extent cx="304800" cy="304800"/>
                <wp:effectExtent l="0" t="0" r="0" b="0"/>
                <wp:docPr id="1817237083" name="Rectangle 195" descr="Best Sharia Investment Banking Services Egypt 2024 Al Baraka Ba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54AE2B" id="Rectangle 195" o:spid="_x0000_s1026" alt="Best Sharia Investment Banking Services Egypt 2024 Al Baraka Ba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831939" w14:textId="77777777" w:rsidR="003A16DD" w:rsidRPr="003A16DD" w:rsidRDefault="003A16DD" w:rsidP="003A16DD">
      <w:r w:rsidRPr="003A16DD">
        <w:t>albaraka.com.eg</w:t>
      </w:r>
    </w:p>
    <w:p w14:paraId="616B6431" w14:textId="3A33FD29" w:rsidR="003A16DD" w:rsidRPr="003A16DD" w:rsidRDefault="003A16DD" w:rsidP="003A16DD">
      <w:r w:rsidRPr="003A16DD">
        <mc:AlternateContent>
          <mc:Choice Requires="wps">
            <w:drawing>
              <wp:inline distT="0" distB="0" distL="0" distR="0" wp14:anchorId="14289065" wp14:editId="5A1D8995">
                <wp:extent cx="304800" cy="304800"/>
                <wp:effectExtent l="0" t="0" r="0" b="0"/>
                <wp:docPr id="1152559386" name="Rectangle 194" descr="19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0EDBB" id="Rectangle 194" o:spid="_x0000_s1026" alt="1937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EF8663" w14:textId="5AEE5BA9" w:rsidR="003A16DD" w:rsidRPr="003A16DD" w:rsidRDefault="003A16DD" w:rsidP="003A16DD">
      <w:r w:rsidRPr="003A16DD">
        <mc:AlternateContent>
          <mc:Choice Requires="wps">
            <w:drawing>
              <wp:inline distT="0" distB="0" distL="0" distR="0" wp14:anchorId="733841D0" wp14:editId="04F8E178">
                <wp:extent cx="304800" cy="304800"/>
                <wp:effectExtent l="0" t="0" r="0" b="0"/>
                <wp:docPr id="1970660081" name="Rectangle 193" descr="قرضكم سندك حلمك معانا بيكبر تمويل يصل إلى ٥ مليون جنيه بسعر عائد تنافسي تمويل المشروعات الصغيرة والمتوسطة ( الأنشطة الصناعية والتجارية والخدم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D8293" id="Rectangle 193" o:spid="_x0000_s1026" alt="قرضكم سندك حلمك معانا بيكبر تمويل يصل إلى ٥ مليون جنيه بسعر عائد تنافسي تمويل المشروعات الصغيرة والمتوسطة ( الأنشطة الصناعية والتجارية والخدم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0374F5" w14:textId="77777777" w:rsidR="003A16DD" w:rsidRPr="003A16DD" w:rsidRDefault="003A16DD" w:rsidP="003A16DD">
      <w:pPr>
        <w:rPr>
          <w:b/>
          <w:bCs/>
        </w:rPr>
      </w:pPr>
      <w:r w:rsidRPr="003A16DD">
        <w:rPr>
          <w:b/>
          <w:bCs/>
          <w:rtl/>
        </w:rPr>
        <w:t>مزايا القرض</w:t>
      </w:r>
    </w:p>
    <w:p w14:paraId="46AAB18C" w14:textId="77777777" w:rsidR="003A16DD" w:rsidRPr="003A16DD" w:rsidRDefault="003A16DD" w:rsidP="003A16DD">
      <w:r w:rsidRPr="003A16DD">
        <w:t xml:space="preserve">• </w:t>
      </w:r>
      <w:r w:rsidRPr="003A16DD">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1D6A19D5" w14:textId="77777777" w:rsidR="003A16DD" w:rsidRPr="003A16DD" w:rsidRDefault="003A16DD" w:rsidP="003A16DD">
      <w:pPr>
        <w:rPr>
          <w:b/>
          <w:bCs/>
        </w:rPr>
      </w:pPr>
      <w:r w:rsidRPr="003A16DD">
        <w:rPr>
          <w:b/>
          <w:bCs/>
          <w:rtl/>
        </w:rPr>
        <w:t>المستندات المطلوبة</w:t>
      </w:r>
    </w:p>
    <w:p w14:paraId="0A6DCF48" w14:textId="77777777" w:rsidR="003A16DD" w:rsidRPr="003A16DD" w:rsidRDefault="003A16DD" w:rsidP="003A16DD">
      <w:r w:rsidRPr="003A16DD">
        <w:t xml:space="preserve">• </w:t>
      </w:r>
      <w:r w:rsidRPr="003A16DD">
        <w:rPr>
          <w:rtl/>
        </w:rPr>
        <w:t>بطاقة الرقم القومي لكافة الشركاء والضامنين • سجل تجاري مستخرج حديثاً لايتعدى ٣ أشهر</w:t>
      </w:r>
    </w:p>
    <w:p w14:paraId="31B5BAE6" w14:textId="77777777" w:rsidR="003A16DD" w:rsidRPr="003A16DD" w:rsidRDefault="003A16DD" w:rsidP="003A16DD">
      <w:r w:rsidRPr="003A16DD">
        <w:rPr>
          <w:rtl/>
        </w:rPr>
        <w:t>بطاقة ضريبية</w:t>
      </w:r>
    </w:p>
    <w:p w14:paraId="23CFD6CF" w14:textId="77777777" w:rsidR="003A16DD" w:rsidRPr="003A16DD" w:rsidRDefault="003A16DD" w:rsidP="003A16DD">
      <w:r w:rsidRPr="003A16DD">
        <w:rPr>
          <w:rtl/>
        </w:rPr>
        <w:t>موقف ضريبي وتأميني لايتعدى ٣ أشهر عقد التأسيس للشركة وعقود التعديل</w:t>
      </w:r>
    </w:p>
    <w:p w14:paraId="77708116" w14:textId="77777777" w:rsidR="003A16DD" w:rsidRPr="003A16DD" w:rsidRDefault="003A16DD" w:rsidP="003A16DD">
      <w:r w:rsidRPr="003A16DD">
        <w:t xml:space="preserve">• </w:t>
      </w:r>
      <w:r w:rsidRPr="003A16DD">
        <w:rPr>
          <w:rtl/>
        </w:rPr>
        <w:t>ميزانية آخر ٣ سنوات • عرض أسعار في حالة تمويل الآلات والمعدات و وسائل النقل التراخيص الخاصة بكل نشاط صناعي أو تجاري كشف حساب بنكي</w:t>
      </w:r>
    </w:p>
    <w:p w14:paraId="32152A8B" w14:textId="77777777" w:rsidR="003A16DD" w:rsidRPr="003A16DD" w:rsidRDefault="003A16DD" w:rsidP="003A16DD">
      <w:r w:rsidRPr="003A16DD">
        <w:t xml:space="preserve">* </w:t>
      </w:r>
      <w:r w:rsidRPr="003A16DD">
        <w:rPr>
          <w:rtl/>
        </w:rPr>
        <w:t>تطبق الشروط والأحكام</w:t>
      </w:r>
    </w:p>
    <w:p w14:paraId="710DF295" w14:textId="692AE31F" w:rsidR="003A16DD" w:rsidRPr="003A16DD" w:rsidRDefault="003A16DD" w:rsidP="003A16DD">
      <w:r w:rsidRPr="003A16DD">
        <w:lastRenderedPageBreak/>
        <mc:AlternateContent>
          <mc:Choice Requires="wps">
            <w:drawing>
              <wp:inline distT="0" distB="0" distL="0" distR="0" wp14:anchorId="5041C192" wp14:editId="299F8E82">
                <wp:extent cx="304800" cy="304800"/>
                <wp:effectExtent l="0" t="0" r="0" b="0"/>
                <wp:docPr id="615190090"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02F1A"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202109" w14:textId="20ACB8A6" w:rsidR="003A16DD" w:rsidRPr="003A16DD" w:rsidRDefault="003A16DD" w:rsidP="003A16DD">
      <w:r w:rsidRPr="003A16DD">
        <mc:AlternateContent>
          <mc:Choice Requires="wps">
            <w:drawing>
              <wp:inline distT="0" distB="0" distL="0" distR="0" wp14:anchorId="05ABE55E" wp14:editId="185C1C0C">
                <wp:extent cx="304800" cy="304800"/>
                <wp:effectExtent l="0" t="0" r="0" b="0"/>
                <wp:docPr id="1924460437"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57239"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BDE09E" w14:textId="5AD77881" w:rsidR="00DC5817" w:rsidRPr="003A16DD" w:rsidRDefault="00DC5817" w:rsidP="003A16DD"/>
    <w:sectPr w:rsidR="00DC5817" w:rsidRPr="003A1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919"/>
    <w:rsid w:val="000D451E"/>
    <w:rsid w:val="003A16DD"/>
    <w:rsid w:val="005E1919"/>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54D53"/>
  <w15:chartTrackingRefBased/>
  <w15:docId w15:val="{445360A3-EE4C-4DFF-9091-55CCA59B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1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1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1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E1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E1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1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1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1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E1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E1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919"/>
    <w:rPr>
      <w:rFonts w:eastAsiaTheme="majorEastAsia" w:cstheme="majorBidi"/>
      <w:color w:val="272727" w:themeColor="text1" w:themeTint="D8"/>
    </w:rPr>
  </w:style>
  <w:style w:type="paragraph" w:styleId="Title">
    <w:name w:val="Title"/>
    <w:basedOn w:val="Normal"/>
    <w:next w:val="Normal"/>
    <w:link w:val="TitleChar"/>
    <w:uiPriority w:val="10"/>
    <w:qFormat/>
    <w:rsid w:val="005E1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919"/>
    <w:pPr>
      <w:spacing w:before="160"/>
      <w:jc w:val="center"/>
    </w:pPr>
    <w:rPr>
      <w:i/>
      <w:iCs/>
      <w:color w:val="404040" w:themeColor="text1" w:themeTint="BF"/>
    </w:rPr>
  </w:style>
  <w:style w:type="character" w:customStyle="1" w:styleId="QuoteChar">
    <w:name w:val="Quote Char"/>
    <w:basedOn w:val="DefaultParagraphFont"/>
    <w:link w:val="Quote"/>
    <w:uiPriority w:val="29"/>
    <w:rsid w:val="005E1919"/>
    <w:rPr>
      <w:i/>
      <w:iCs/>
      <w:color w:val="404040" w:themeColor="text1" w:themeTint="BF"/>
    </w:rPr>
  </w:style>
  <w:style w:type="paragraph" w:styleId="ListParagraph">
    <w:name w:val="List Paragraph"/>
    <w:basedOn w:val="Normal"/>
    <w:uiPriority w:val="34"/>
    <w:qFormat/>
    <w:rsid w:val="005E1919"/>
    <w:pPr>
      <w:ind w:left="720"/>
      <w:contextualSpacing/>
    </w:pPr>
  </w:style>
  <w:style w:type="character" w:styleId="IntenseEmphasis">
    <w:name w:val="Intense Emphasis"/>
    <w:basedOn w:val="DefaultParagraphFont"/>
    <w:uiPriority w:val="21"/>
    <w:qFormat/>
    <w:rsid w:val="005E1919"/>
    <w:rPr>
      <w:i/>
      <w:iCs/>
      <w:color w:val="0F4761" w:themeColor="accent1" w:themeShade="BF"/>
    </w:rPr>
  </w:style>
  <w:style w:type="paragraph" w:styleId="IntenseQuote">
    <w:name w:val="Intense Quote"/>
    <w:basedOn w:val="Normal"/>
    <w:next w:val="Normal"/>
    <w:link w:val="IntenseQuoteChar"/>
    <w:uiPriority w:val="30"/>
    <w:qFormat/>
    <w:rsid w:val="005E1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919"/>
    <w:rPr>
      <w:i/>
      <w:iCs/>
      <w:color w:val="0F4761" w:themeColor="accent1" w:themeShade="BF"/>
    </w:rPr>
  </w:style>
  <w:style w:type="character" w:styleId="IntenseReference">
    <w:name w:val="Intense Reference"/>
    <w:basedOn w:val="DefaultParagraphFont"/>
    <w:uiPriority w:val="32"/>
    <w:qFormat/>
    <w:rsid w:val="005E1919"/>
    <w:rPr>
      <w:b/>
      <w:bCs/>
      <w:smallCaps/>
      <w:color w:val="0F4761" w:themeColor="accent1" w:themeShade="BF"/>
      <w:spacing w:val="5"/>
    </w:rPr>
  </w:style>
  <w:style w:type="paragraph" w:customStyle="1" w:styleId="msonormal0">
    <w:name w:val="msonormal"/>
    <w:basedOn w:val="Normal"/>
    <w:rsid w:val="003A16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A16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A16DD"/>
    <w:rPr>
      <w:color w:val="0000FF"/>
      <w:u w:val="single"/>
    </w:rPr>
  </w:style>
  <w:style w:type="character" w:styleId="FollowedHyperlink">
    <w:name w:val="FollowedHyperlink"/>
    <w:basedOn w:val="DefaultParagraphFont"/>
    <w:uiPriority w:val="99"/>
    <w:semiHidden/>
    <w:unhideWhenUsed/>
    <w:rsid w:val="003A16DD"/>
    <w:rPr>
      <w:color w:val="800080"/>
      <w:u w:val="single"/>
    </w:rPr>
  </w:style>
  <w:style w:type="character" w:styleId="UnresolvedMention">
    <w:name w:val="Unresolved Mention"/>
    <w:basedOn w:val="DefaultParagraphFont"/>
    <w:uiPriority w:val="99"/>
    <w:semiHidden/>
    <w:unhideWhenUsed/>
    <w:rsid w:val="003A1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54</Pages>
  <Words>17795</Words>
  <Characters>101435</Characters>
  <Application>Microsoft Office Word</Application>
  <DocSecurity>0</DocSecurity>
  <Lines>845</Lines>
  <Paragraphs>237</Paragraphs>
  <ScaleCrop>false</ScaleCrop>
  <Company/>
  <LinksUpToDate>false</LinksUpToDate>
  <CharactersWithSpaces>118993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2025-12-16T16:26:00Z</dcterms:created>
  <dcterms:modified xsi:type="dcterms:W3CDTF">2025-12-16T16:31:00Z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2025-12-16T16:31:43Z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fa165849-4e62-4b60-aea4-97a170295bf5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