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5C22" w14:textId="1E2EBEE6" w:rsidR="008E3165" w:rsidRPr="008E3165" w:rsidRDefault="008E3165" w:rsidP="008E3165">
      <w:r w:rsidRPr="008E3165">
        <mc:AlternateContent>
          <mc:Choice Requires="wps">
            <w:drawing>
              <wp:inline distT="0" distB="0" distL="0" distR="0" wp14:anchorId="0CBB386E" wp14:editId="2F8F0E92">
                <wp:extent cx="304800" cy="304800"/>
                <wp:effectExtent l="0" t="0" r="0" b="0"/>
                <wp:docPr id="121380418" name="Rectangle 120"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0BBAB" id="Rectangle 120"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6A519A" w14:textId="3791E000" w:rsidR="008E3165" w:rsidRPr="008E3165" w:rsidRDefault="008E3165" w:rsidP="008E3165">
      <w:r w:rsidRPr="008E3165">
        <mc:AlternateContent>
          <mc:Choice Requires="wps">
            <w:drawing>
              <wp:inline distT="0" distB="0" distL="0" distR="0" wp14:anchorId="05709C92" wp14:editId="56A94A3D">
                <wp:extent cx="304800" cy="304800"/>
                <wp:effectExtent l="0" t="0" r="0" b="0"/>
                <wp:docPr id="1388303722" name="Rectangle 119" descr="آفاق اقتصادية معاصرة العدد 58 سبتمبر 2025 موضوع العدد: الأسواق الناشئة التحديات والفرص . . . هذه المجلة تصدر شهريًّا عن مركز المعلومات ودعم اتخاذ القرار التابع لمجلس الوزراء المصري. برعا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37F0E" id="Rectangle 119" o:spid="_x0000_s1026" alt="آفاق اقتصادية معاصرة العدد 58 سبتمبر 2025 موضوع العدد: الأسواق الناشئة التحديات والفرص . . . هذه المجلة تصدر شهريًّا عن مركز المعلومات ودعم اتخاذ القرار التابع لمجلس الوزراء المصري. برعا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96532" w14:textId="77777777" w:rsidR="008E3165" w:rsidRPr="008E3165" w:rsidRDefault="008E3165" w:rsidP="008E3165">
      <w:r w:rsidRPr="008E3165">
        <w:rPr>
          <w:rtl/>
        </w:rPr>
        <w:t>آفاق اقتصادية معاصرة العدد 58 | سبتمبر 2025</w:t>
      </w:r>
    </w:p>
    <w:p w14:paraId="4A3C30B7" w14:textId="77777777" w:rsidR="008E3165" w:rsidRPr="008E3165" w:rsidRDefault="008E3165" w:rsidP="008E3165">
      <w:pPr>
        <w:rPr>
          <w:b/>
          <w:bCs/>
        </w:rPr>
      </w:pPr>
      <w:r w:rsidRPr="008E3165">
        <w:rPr>
          <w:b/>
          <w:bCs/>
          <w:rtl/>
        </w:rPr>
        <w:t>عن المركز</w:t>
      </w:r>
      <w:r w:rsidRPr="008E3165">
        <w:rPr>
          <w:b/>
          <w:bCs/>
        </w:rPr>
        <w:t>:</w:t>
      </w:r>
    </w:p>
    <w:p w14:paraId="0225B892" w14:textId="77777777" w:rsidR="008E3165" w:rsidRPr="008E3165" w:rsidRDefault="008E3165" w:rsidP="008E3165">
      <w:r w:rsidRPr="008E3165">
        <w:rPr>
          <w:rtl/>
        </w:rPr>
        <w:t>مركز المعلومات ودعم اتخاذ القرار التابع لمجلس الوزراء المصري</w:t>
      </w:r>
    </w:p>
    <w:p w14:paraId="7C267594" w14:textId="77777777" w:rsidR="008E3165" w:rsidRPr="008E3165" w:rsidRDefault="008E3165" w:rsidP="008E3165">
      <w:r w:rsidRPr="008E3165">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لیصبح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8E3165">
        <w:t>.</w:t>
      </w:r>
    </w:p>
    <w:p w14:paraId="6A79A5FA" w14:textId="77777777" w:rsidR="008E3165" w:rsidRPr="008E3165" w:rsidRDefault="008E3165" w:rsidP="008E3165">
      <w:r w:rsidRPr="008E3165">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8E3165">
        <w:t xml:space="preserve"> (2024 - 2030).</w:t>
      </w:r>
    </w:p>
    <w:p w14:paraId="57E15849" w14:textId="77777777" w:rsidR="008E3165" w:rsidRPr="008E3165" w:rsidRDefault="008E3165" w:rsidP="008E3165">
      <w:r w:rsidRPr="008E3165">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8E3165">
        <w:t>.</w:t>
      </w:r>
    </w:p>
    <w:p w14:paraId="7B04DB02" w14:textId="2F568240" w:rsidR="008E3165" w:rsidRPr="008E3165" w:rsidRDefault="008E3165" w:rsidP="008E3165">
      <w:r w:rsidRPr="008E3165">
        <mc:AlternateContent>
          <mc:Choice Requires="wps">
            <w:drawing>
              <wp:inline distT="0" distB="0" distL="0" distR="0" wp14:anchorId="4C3340E4" wp14:editId="7C5DA381">
                <wp:extent cx="304800" cy="304800"/>
                <wp:effectExtent l="0" t="0" r="0" b="0"/>
                <wp:docPr id="1301203384"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A02B0"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52CA8D" w14:textId="77777777" w:rsidR="008E3165" w:rsidRPr="008E3165" w:rsidRDefault="008E3165" w:rsidP="008E3165">
      <w:r w:rsidRPr="008E3165">
        <w:rPr>
          <w:rtl/>
        </w:rPr>
        <w:t>هذا، ويسعى المركز باستمرار لأن يكون أحد أفضل مؤسسات الفكر</w:t>
      </w:r>
      <w:r w:rsidRPr="008E3165">
        <w:t xml:space="preserve"> (Think Tank) </w:t>
      </w:r>
      <w:r w:rsidRPr="008E3165">
        <w:rPr>
          <w:rtl/>
        </w:rPr>
        <w:t>على المستويات كافة: المحلية والإقليمية والدولية، وقد واكب ذلك اعترافٌ إقلیميُّ ودوليُّ بدوره الجوهري كمؤسسة فكر، وهو ما ظهر جليًّا في نتائج تصنيف برنامج مراكز الفكر والمجتمعات المدنية</w:t>
      </w:r>
      <w:r w:rsidRPr="008E3165">
        <w:t xml:space="preserve">(Think Tanks and Civil Societies Program, TTCSP) </w:t>
      </w:r>
      <w:r w:rsidRPr="008E3165">
        <w:rPr>
          <w:rtl/>
        </w:rPr>
        <w:t>بجامعة "بنسلفانيا" الأمريكية، التي أَعلِن عنها في فبراير 2021: حيث اختِير مركز المعلومات ودعم اتخاذ القرار ليكون</w:t>
      </w:r>
      <w:r w:rsidRPr="008E3165">
        <w:t>:</w:t>
      </w:r>
    </w:p>
    <w:p w14:paraId="77312935" w14:textId="77777777" w:rsidR="008E3165" w:rsidRPr="008E3165" w:rsidRDefault="008E3165" w:rsidP="008E3165">
      <w:r w:rsidRPr="008E3165">
        <w:t xml:space="preserve">▪ </w:t>
      </w:r>
      <w:r w:rsidRPr="008E3165">
        <w:rPr>
          <w:rtl/>
        </w:rPr>
        <w:t>ضمن أفضل 20 مركز فكر على مستوى العالم استجابةً لجائحة "كوفيد-19" لعام 2020</w:t>
      </w:r>
      <w:r w:rsidRPr="008E3165">
        <w:t>.</w:t>
      </w:r>
    </w:p>
    <w:p w14:paraId="3406D9FB" w14:textId="77777777" w:rsidR="008E3165" w:rsidRPr="008E3165" w:rsidRDefault="008E3165" w:rsidP="008E3165">
      <w:r w:rsidRPr="008E3165">
        <w:t xml:space="preserve">▪ </w:t>
      </w:r>
      <w:r w:rsidRPr="008E3165">
        <w:rPr>
          <w:rtl/>
        </w:rPr>
        <w:t>في المرتبة 21 من بين 64 مركز فكر على مستوى العالم كصاحب أفضل فكرة أو نموذج جديد طوَّره خلال عام .2020</w:t>
      </w:r>
    </w:p>
    <w:p w14:paraId="05E53240" w14:textId="77777777" w:rsidR="008E3165" w:rsidRPr="008E3165" w:rsidRDefault="008E3165" w:rsidP="008E3165">
      <w:r w:rsidRPr="008E3165">
        <w:rPr>
          <w:rFonts w:ascii="Arial" w:hAnsi="Arial" w:cs="Arial"/>
        </w:rPr>
        <w:lastRenderedPageBreak/>
        <w:t>■</w:t>
      </w:r>
      <w:r w:rsidRPr="008E3165">
        <w:t xml:space="preserve"> </w:t>
      </w:r>
      <w:r w:rsidRPr="008E3165">
        <w:rPr>
          <w:rtl/>
        </w:rPr>
        <w:t>في المرتبة 14 من بين 101 مركز فكر على مستوى إفريقيا والشرق الأوسط لعام 2020</w:t>
      </w:r>
      <w:r w:rsidRPr="008E3165">
        <w:t>.</w:t>
      </w:r>
    </w:p>
    <w:p w14:paraId="44C58057" w14:textId="77777777" w:rsidR="008E3165" w:rsidRPr="008E3165" w:rsidRDefault="008E3165" w:rsidP="008E3165">
      <w:r w:rsidRPr="008E3165">
        <w:rPr>
          <w:rtl/>
        </w:rPr>
        <w:t>وقد فاز المركز خلال السنوات الخمس الأخيرة بـ (18) جائزة دولية في مجالات عمله کافة؛ حيث فاز في يونيو 2022 بجائزة</w:t>
      </w:r>
      <w:r w:rsidRPr="008E3165">
        <w:t xml:space="preserve"> (SAG Award) </w:t>
      </w:r>
      <w:r w:rsidRPr="008E3165">
        <w:rPr>
          <w:rtl/>
        </w:rPr>
        <w:t>الأمريكية الممنوحة لإصدارة المركز الرقمية "وصف مصر بالمعلومات" من بين نحو 100 ألف مؤسسة دولية حول العالم</w:t>
      </w:r>
      <w:r w:rsidRPr="008E3165">
        <w:t>.</w:t>
      </w:r>
    </w:p>
    <w:p w14:paraId="67D96132" w14:textId="77777777" w:rsidR="008E3165" w:rsidRPr="008E3165" w:rsidRDefault="008E3165" w:rsidP="008E3165">
      <w:r w:rsidRPr="008E3165">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8E3165">
        <w:t>.</w:t>
      </w:r>
    </w:p>
    <w:p w14:paraId="1972A1F8" w14:textId="77777777" w:rsidR="008E3165" w:rsidRPr="008E3165" w:rsidRDefault="008E3165" w:rsidP="008E3165">
      <w:r w:rsidRPr="008E3165">
        <w:rPr>
          <w:rtl/>
        </w:rPr>
        <w:t>كما نال المركز ثلاث جوائز من مؤسسة "جلوبي" للأعمال</w:t>
      </w:r>
      <w:r w:rsidRPr="008E3165">
        <w:t xml:space="preserve"> (Globee Business Awards) </w:t>
      </w:r>
      <w:r w:rsidRPr="008E3165">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8E3165">
        <w:t>.</w:t>
      </w:r>
    </w:p>
    <w:p w14:paraId="5DBC62A9" w14:textId="77777777" w:rsidR="008E3165" w:rsidRPr="008E3165" w:rsidRDefault="008E3165" w:rsidP="008E3165">
      <w:r w:rsidRPr="008E3165">
        <w:rPr>
          <w:rtl/>
        </w:rPr>
        <w:t>وكذلك حصد المركز ثماني جوائز من مؤسسة "ستيفي أووردز</w:t>
      </w:r>
      <w:r w:rsidRPr="008E3165">
        <w:t xml:space="preserve">" (STEVIE Awards) </w:t>
      </w:r>
      <w:r w:rsidRPr="008E3165">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8E3165">
        <w:t>.</w:t>
      </w:r>
    </w:p>
    <w:p w14:paraId="1F21D6BF" w14:textId="77777777" w:rsidR="008E3165" w:rsidRPr="008E3165" w:rsidRDefault="008E3165" w:rsidP="008E3165">
      <w:r w:rsidRPr="008E3165">
        <w:rPr>
          <w:rtl/>
        </w:rPr>
        <w:t>كما حصل المركز على جائزة الشارقة للاتصال الحكومي لعام 2024 لأفضل محتوى اتصالي وإعلامي</w:t>
      </w:r>
      <w:r w:rsidRPr="008E3165">
        <w:t>.</w:t>
      </w:r>
    </w:p>
    <w:p w14:paraId="70381FB2" w14:textId="4438F34D" w:rsidR="008E3165" w:rsidRPr="008E3165" w:rsidRDefault="008E3165" w:rsidP="008E3165">
      <w:r w:rsidRPr="008E3165">
        <mc:AlternateContent>
          <mc:Choice Requires="wps">
            <w:drawing>
              <wp:inline distT="0" distB="0" distL="0" distR="0" wp14:anchorId="654D38FA" wp14:editId="7D125AF9">
                <wp:extent cx="304800" cy="304800"/>
                <wp:effectExtent l="0" t="0" r="0" b="0"/>
                <wp:docPr id="1391063025"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A778C"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24E65A" w14:textId="77777777" w:rsidR="008E3165" w:rsidRPr="008E3165" w:rsidRDefault="008E3165" w:rsidP="008E3165">
      <w:pPr>
        <w:rPr>
          <w:b/>
          <w:bCs/>
        </w:rPr>
      </w:pPr>
      <w:r w:rsidRPr="008E3165">
        <w:rPr>
          <w:b/>
          <w:bCs/>
          <w:rtl/>
        </w:rPr>
        <w:t>فريق العمل</w:t>
      </w:r>
      <w:r w:rsidRPr="008E3165">
        <w:rPr>
          <w:b/>
          <w:bCs/>
        </w:rPr>
        <w:t>: "</w:t>
      </w:r>
    </w:p>
    <w:p w14:paraId="06A5D9C0" w14:textId="77777777" w:rsidR="008E3165" w:rsidRPr="008E3165" w:rsidRDefault="008E3165" w:rsidP="008E3165">
      <w:r w:rsidRPr="008E3165">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8E3165">
        <w:t>.</w:t>
      </w:r>
    </w:p>
    <w:p w14:paraId="239F4011" w14:textId="77777777" w:rsidR="008E3165" w:rsidRPr="008E3165" w:rsidRDefault="008E3165" w:rsidP="008E3165">
      <w:pPr>
        <w:rPr>
          <w:b/>
          <w:bCs/>
        </w:rPr>
      </w:pPr>
      <w:r w:rsidRPr="008E3165">
        <w:rPr>
          <w:b/>
          <w:bCs/>
          <w:rtl/>
        </w:rPr>
        <w:t>رئيس المركز السيد الدكتور/ أسامة الجوهري</w:t>
      </w:r>
    </w:p>
    <w:p w14:paraId="2F699130" w14:textId="77777777" w:rsidR="008E3165" w:rsidRPr="008E3165" w:rsidRDefault="008E3165" w:rsidP="008E3165">
      <w:r w:rsidRPr="008E3165">
        <w:rPr>
          <w:rtl/>
        </w:rPr>
        <w:t>مساعد رئيس مجلس الوزراء رئيس مركز المعلومات ودعم اتخاذ القرار</w:t>
      </w:r>
    </w:p>
    <w:p w14:paraId="7FF39D13" w14:textId="77777777" w:rsidR="008E3165" w:rsidRPr="008E3165" w:rsidRDefault="008E3165" w:rsidP="008E3165">
      <w:r w:rsidRPr="008E3165">
        <w:rPr>
          <w:rtl/>
        </w:rPr>
        <w:t>رئيس التحرير د. أحمد حلمي المدير التنفيذي للمركز رئيس الإدارة المركزية للمعلومات</w:t>
      </w:r>
    </w:p>
    <w:p w14:paraId="3FDDDC69" w14:textId="77777777" w:rsidR="008E3165" w:rsidRPr="008E3165" w:rsidRDefault="008E3165" w:rsidP="008E3165">
      <w:r w:rsidRPr="008E3165">
        <w:rPr>
          <w:rtl/>
        </w:rPr>
        <w:t>الإشراف العام أ. سالي مرزوق مديرة الإدارة العامة للمتابعة الخارجية</w:t>
      </w:r>
    </w:p>
    <w:p w14:paraId="3D5D8162" w14:textId="77777777" w:rsidR="008E3165" w:rsidRPr="008E3165" w:rsidRDefault="008E3165" w:rsidP="008E3165">
      <w:r w:rsidRPr="008E3165">
        <w:rPr>
          <w:rtl/>
        </w:rPr>
        <w:t>المنسق البحثي</w:t>
      </w:r>
    </w:p>
    <w:p w14:paraId="47397341" w14:textId="77777777" w:rsidR="008E3165" w:rsidRPr="008E3165" w:rsidRDefault="008E3165" w:rsidP="008E3165">
      <w:r w:rsidRPr="008E3165">
        <w:rPr>
          <w:rtl/>
        </w:rPr>
        <w:t>د. محمود خليفة جودة</w:t>
      </w:r>
    </w:p>
    <w:p w14:paraId="0207589D" w14:textId="77777777" w:rsidR="008E3165" w:rsidRPr="008E3165" w:rsidRDefault="008E3165" w:rsidP="008E3165">
      <w:r w:rsidRPr="008E3165">
        <w:rPr>
          <w:rtl/>
        </w:rPr>
        <w:t>المدير التنفيذي للإدارة العامة للمتابعة الخارجية</w:t>
      </w:r>
    </w:p>
    <w:p w14:paraId="6EDF23E6" w14:textId="77777777" w:rsidR="008E3165" w:rsidRPr="008E3165" w:rsidRDefault="008E3165" w:rsidP="008E3165">
      <w:pPr>
        <w:rPr>
          <w:b/>
          <w:bCs/>
        </w:rPr>
      </w:pPr>
      <w:r w:rsidRPr="008E3165">
        <w:rPr>
          <w:b/>
          <w:bCs/>
          <w:rtl/>
        </w:rPr>
        <w:t>الفريق البحثي الرئيس</w:t>
      </w:r>
    </w:p>
    <w:p w14:paraId="0171167D" w14:textId="77777777" w:rsidR="008E3165" w:rsidRPr="008E3165" w:rsidRDefault="008E3165" w:rsidP="008E3165">
      <w:r w:rsidRPr="008E3165">
        <w:rPr>
          <w:rtl/>
        </w:rPr>
        <w:t>أ. عمر وهدان</w:t>
      </w:r>
    </w:p>
    <w:p w14:paraId="6A785B0D" w14:textId="77777777" w:rsidR="008E3165" w:rsidRPr="008E3165" w:rsidRDefault="008E3165" w:rsidP="008E3165">
      <w:r w:rsidRPr="008E3165">
        <w:rPr>
          <w:rtl/>
        </w:rPr>
        <w:t>أ . دينا حلمي</w:t>
      </w:r>
    </w:p>
    <w:p w14:paraId="2649F0EB" w14:textId="77777777" w:rsidR="008E3165" w:rsidRPr="008E3165" w:rsidRDefault="008E3165" w:rsidP="008E3165">
      <w:pPr>
        <w:rPr>
          <w:b/>
          <w:bCs/>
        </w:rPr>
      </w:pPr>
      <w:r w:rsidRPr="008E3165">
        <w:rPr>
          <w:b/>
          <w:bCs/>
          <w:rtl/>
        </w:rPr>
        <w:lastRenderedPageBreak/>
        <w:t>الفريق البحثي المشارك</w:t>
      </w:r>
    </w:p>
    <w:p w14:paraId="7DAC3B96" w14:textId="77777777" w:rsidR="008E3165" w:rsidRPr="008E3165" w:rsidRDefault="008E3165" w:rsidP="008E3165">
      <w:r w:rsidRPr="008E3165">
        <w:rPr>
          <w:rtl/>
        </w:rPr>
        <w:t>أ. هاني مرشدي أ. شهد أحمد</w:t>
      </w:r>
    </w:p>
    <w:p w14:paraId="5376EFFD" w14:textId="77777777" w:rsidR="008E3165" w:rsidRPr="008E3165" w:rsidRDefault="008E3165" w:rsidP="008E3165">
      <w:r w:rsidRPr="008E3165">
        <w:rPr>
          <w:rtl/>
        </w:rPr>
        <w:t>أ . هويدا حسن أ. هاجر حسن</w:t>
      </w:r>
    </w:p>
    <w:p w14:paraId="14E1988D" w14:textId="77777777" w:rsidR="008E3165" w:rsidRPr="008E3165" w:rsidRDefault="008E3165" w:rsidP="008E3165">
      <w:pPr>
        <w:rPr>
          <w:b/>
          <w:bCs/>
        </w:rPr>
      </w:pPr>
      <w:r w:rsidRPr="008E3165">
        <w:rPr>
          <w:b/>
          <w:bCs/>
          <w:rtl/>
        </w:rPr>
        <w:t>التصميم الجرافيكي</w:t>
      </w:r>
    </w:p>
    <w:p w14:paraId="2DA61252" w14:textId="77777777" w:rsidR="008E3165" w:rsidRPr="008E3165" w:rsidRDefault="008E3165" w:rsidP="008E3165">
      <w:r w:rsidRPr="008E3165">
        <w:rPr>
          <w:rtl/>
        </w:rPr>
        <w:t>أ. عمر وهدان</w:t>
      </w:r>
    </w:p>
    <w:p w14:paraId="57199700" w14:textId="77777777" w:rsidR="008E3165" w:rsidRPr="008E3165" w:rsidRDefault="008E3165" w:rsidP="008E3165">
      <w:r w:rsidRPr="008E3165">
        <w:rPr>
          <w:rtl/>
        </w:rPr>
        <w:t>الإدارة العامة لموارد البيانات</w:t>
      </w:r>
    </w:p>
    <w:p w14:paraId="0BC2B238" w14:textId="77777777" w:rsidR="008E3165" w:rsidRPr="008E3165" w:rsidRDefault="008E3165" w:rsidP="008E3165">
      <w:r w:rsidRPr="008E3165">
        <w:rPr>
          <w:rtl/>
        </w:rPr>
        <w:t>أ. نادر وهدان</w:t>
      </w:r>
    </w:p>
    <w:p w14:paraId="473BD24E" w14:textId="77777777" w:rsidR="008E3165" w:rsidRPr="008E3165" w:rsidRDefault="008E3165" w:rsidP="008E3165">
      <w:pPr>
        <w:rPr>
          <w:b/>
          <w:bCs/>
        </w:rPr>
      </w:pPr>
      <w:r w:rsidRPr="008E3165">
        <w:rPr>
          <w:b/>
          <w:bCs/>
          <w:rtl/>
        </w:rPr>
        <w:t>الإدارة العامة للجودة</w:t>
      </w:r>
    </w:p>
    <w:p w14:paraId="5CFFCA82" w14:textId="77777777" w:rsidR="008E3165" w:rsidRPr="008E3165" w:rsidRDefault="008E3165" w:rsidP="008E3165">
      <w:r w:rsidRPr="008E3165">
        <w:rPr>
          <w:rtl/>
        </w:rPr>
        <w:t>أ. هبة أبو الوفا</w:t>
      </w:r>
    </w:p>
    <w:p w14:paraId="5C08C4B3" w14:textId="77777777" w:rsidR="008E3165" w:rsidRPr="008E3165" w:rsidRDefault="008E3165" w:rsidP="008E3165">
      <w:r w:rsidRPr="008E3165">
        <w:rPr>
          <w:rtl/>
        </w:rPr>
        <w:t>أ. أيمن سيد د. فتحي السيد يوسف</w:t>
      </w:r>
    </w:p>
    <w:p w14:paraId="576F014F" w14:textId="540DAF6B" w:rsidR="008E3165" w:rsidRPr="008E3165" w:rsidRDefault="008E3165" w:rsidP="008E3165">
      <w:r w:rsidRPr="008E3165">
        <mc:AlternateContent>
          <mc:Choice Requires="wps">
            <w:drawing>
              <wp:inline distT="0" distB="0" distL="0" distR="0" wp14:anchorId="5E8FB9F7" wp14:editId="047693B8">
                <wp:extent cx="304800" cy="304800"/>
                <wp:effectExtent l="0" t="0" r="0" b="0"/>
                <wp:docPr id="771664583"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8C174"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21E52" w14:textId="77777777" w:rsidR="008E3165" w:rsidRPr="008E3165" w:rsidRDefault="008E3165" w:rsidP="008E3165">
      <w:pPr>
        <w:rPr>
          <w:b/>
          <w:bCs/>
        </w:rPr>
      </w:pPr>
      <w:r w:rsidRPr="008E3165">
        <w:rPr>
          <w:b/>
          <w:bCs/>
          <w:rtl/>
        </w:rPr>
        <w:t>مقدمة لموضوع العدد بواسطة الذكاء الاصطناعي</w:t>
      </w:r>
    </w:p>
    <w:p w14:paraId="78A21BD5" w14:textId="77777777" w:rsidR="008E3165" w:rsidRPr="008E3165" w:rsidRDefault="008E3165" w:rsidP="008E3165">
      <w:r w:rsidRPr="008E3165">
        <w:rPr>
          <w:rtl/>
        </w:rPr>
        <w:t>يشهد الاقتصاد العالمي في المرحلة الراهنة تحولات عميقة تعكس إعادة تشكيل موازين القوى الاقتصادية على المستويين الدولي والإقليمي. فبينما تواصل الاقتصادات المتقدمة مواجهة تباطؤ النمو وارتفاع مستويات التضخم والفائدة، برزت الأسواق الناشئة باعتبارها محركات أساسية للنمو العالمي، مدفوعةً بزيادة عدد السكان الشباب، واتساع الطبقة المتوسطة، وتسارع التحول الرقمي، وتنامي الحاجة إلى استثمارات في البنية التحتية والطاقة والخدمات. هذه العوامل مجتمعة جعلت من الاقتصادات الناشئة بيئة جاذبة لرؤوس الأموال</w:t>
      </w:r>
      <w:r w:rsidRPr="008E3165">
        <w:t>.</w:t>
      </w:r>
    </w:p>
    <w:p w14:paraId="7E12B7BB" w14:textId="77777777" w:rsidR="008E3165" w:rsidRPr="008E3165" w:rsidRDefault="008E3165" w:rsidP="008E3165">
      <w:r w:rsidRPr="008E3165">
        <w:rPr>
          <w:rtl/>
        </w:rPr>
        <w:t>ومع ذلك، فإن هذه الأسواق لا تخلو من التحديات، إذ تواجه ضغوطًا بنيوية تتمثل في تقلبات أسعار الصرف وارتفاع معدلات التضخم وضعف الأطر المؤسسية، فضلًا عن المخاطر الجيوسياسية وعدم اليقين بشأن السياسات الاقتصادية العالمية. وتفرض هذه العوامل على المستثمرين اتباع استراتيجيات أكثر مرونة تقوم على التنويع الجغرافي والقطاعي، وتعزيز الشراكات المحلية لضمان استدامة العوائد. كما تؤكد التجارب الدولية، وعلى رأسها تجارب الصين والهند والبرازيل، أن الاستثمار في البنية التحتية ودعم الصناعات الاستراتيجية يمثلان مدخلًا جوهريًّا لتعزيز الاستقرار الاقتصادي وزيادة النفوذ العالمي</w:t>
      </w:r>
      <w:r w:rsidRPr="008E3165">
        <w:t>.</w:t>
      </w:r>
    </w:p>
    <w:p w14:paraId="2F1F7CCB" w14:textId="77777777" w:rsidR="008E3165" w:rsidRPr="008E3165" w:rsidRDefault="008E3165" w:rsidP="008E3165">
      <w:r w:rsidRPr="008E3165">
        <w:rPr>
          <w:rtl/>
        </w:rPr>
        <w:t>وفي هذا السياق، تكشف البيانات الحديثة عن الدور المتنامي للأسواق الناشئة؛ إذ حققت هذه الاقتصادات مجتمعة أكثر من نصف الناتج المحلي الإجمالي العالمي في عام 2025، وأسهمت بنحو الثلثين من نمو الاقتصاد العالمي خلال العقد الماضي. كما تشير التوقعات إلى استمرار هذه الديناميكية خلال العقود المقبلة، خصوصًا في آسيا وجنوبها، حيث يُتوقع أن يقود النمو المتسارع في الهند واقتصادات أخرى صاعدة مثل بنغلاديش وإندونيسيا وفيتنام التحولات الاقتصادية الكبرى، في وقت يتزايد فيه تعقيد السوق الصينية، ويتيح فرصًا جديدة للتجارة والاستثمار</w:t>
      </w:r>
      <w:r w:rsidRPr="008E3165">
        <w:t>.</w:t>
      </w:r>
    </w:p>
    <w:p w14:paraId="660334F6" w14:textId="77777777" w:rsidR="008E3165" w:rsidRPr="008E3165" w:rsidRDefault="008E3165" w:rsidP="008E3165">
      <w:r w:rsidRPr="008E3165">
        <w:rPr>
          <w:rtl/>
        </w:rPr>
        <w:t xml:space="preserve">ولا تقتصر ملامح التحول على الجانب الاقتصادي فحسب، بل تمتد إلى إعادة رسم أنماط النفوذ الجيوسياسي وسلاسل القيمة العالمية، في ظل التنافس التجاري والاستراتيجي المتصاعد بين الولايات المتحدة الأمريكية والصين، وما صاحبه من تحولات في السياسات التجارية، والتطور التكنولوجي السريع، وإعادة تشكيل أسواق العمل بفعل الأتمتة والذكاء الاصطناعي. هذه </w:t>
      </w:r>
      <w:r w:rsidRPr="008E3165">
        <w:rPr>
          <w:rtl/>
        </w:rPr>
        <w:lastRenderedPageBreak/>
        <w:t>العوامل تجعل من الأسواق الناشئة ساحة أساسية لتفاعلات الاقتصاد العالمي، وفرصة استثمارية واعدة رغم ما تحمله من مخاطر</w:t>
      </w:r>
      <w:r w:rsidRPr="008E3165">
        <w:t>.</w:t>
      </w:r>
    </w:p>
    <w:p w14:paraId="2413AA92" w14:textId="77777777" w:rsidR="008E3165" w:rsidRPr="008E3165" w:rsidRDefault="008E3165" w:rsidP="008E3165">
      <w:r w:rsidRPr="008E3165">
        <w:rPr>
          <w:rtl/>
        </w:rPr>
        <w:t>وانطلاقًا من هذه المعطيات، يأتي هذا العدد ليسلط الضوء على ملامح الأسواق الناشئة، من خلال استعراض أبرز اتجاهاتها، والفرص التي تتيحها، والتحديات التي تواجهها، إلى جانب قراءة معمقة لتجارب بعض الاقتصادات الكبرى فيها، ومتابعة لأهم المؤشرات المحلية والعالمية، بما يوفر رؤية شاملة للتطورات الاقتصادية الراهنة والمستقبلية</w:t>
      </w:r>
      <w:r w:rsidRPr="008E3165">
        <w:t>.</w:t>
      </w:r>
    </w:p>
    <w:p w14:paraId="2183576B" w14:textId="77777777" w:rsidR="008E3165" w:rsidRPr="008E3165" w:rsidRDefault="008E3165" w:rsidP="008E3165">
      <w:r w:rsidRPr="008E3165">
        <w:rPr>
          <w:rtl/>
        </w:rPr>
        <w:t>تم إعداد المقدمة باستخدام برنامج 5</w:t>
      </w:r>
      <w:r w:rsidRPr="008E3165">
        <w:t>Chat GPT .</w:t>
      </w:r>
    </w:p>
    <w:p w14:paraId="46BD5613" w14:textId="77777777" w:rsidR="008E3165" w:rsidRPr="008E3165" w:rsidRDefault="008E3165" w:rsidP="008E3165">
      <w:pPr>
        <w:rPr>
          <w:b/>
          <w:bCs/>
        </w:rPr>
      </w:pPr>
      <w:r w:rsidRPr="008E3165">
        <w:rPr>
          <w:b/>
          <w:bCs/>
          <w:rtl/>
        </w:rPr>
        <w:t>قائمة المحتويات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66"/>
        <w:gridCol w:w="6330"/>
        <w:gridCol w:w="332"/>
      </w:tblGrid>
      <w:tr w:rsidR="008E3165" w:rsidRPr="008E3165" w14:paraId="0F7EBCFE" w14:textId="77777777">
        <w:trPr>
          <w:tblCellSpacing w:w="15" w:type="dxa"/>
        </w:trPr>
        <w:tc>
          <w:tcPr>
            <w:tcW w:w="0" w:type="auto"/>
            <w:vAlign w:val="center"/>
            <w:hideMark/>
          </w:tcPr>
          <w:p w14:paraId="689BE533" w14:textId="77777777" w:rsidR="008E3165" w:rsidRPr="008E3165" w:rsidRDefault="008E3165" w:rsidP="008E3165">
            <w:pPr>
              <w:rPr>
                <w:b/>
                <w:bCs/>
              </w:rPr>
            </w:pPr>
            <w:r w:rsidRPr="008E3165">
              <w:rPr>
                <w:b/>
                <w:bCs/>
              </w:rPr>
              <w:t>01</w:t>
            </w:r>
          </w:p>
        </w:tc>
        <w:tc>
          <w:tcPr>
            <w:tcW w:w="0" w:type="auto"/>
            <w:vAlign w:val="center"/>
            <w:hideMark/>
          </w:tcPr>
          <w:p w14:paraId="3FB4CE9D" w14:textId="77777777" w:rsidR="008E3165" w:rsidRPr="008E3165" w:rsidRDefault="008E3165" w:rsidP="008E3165">
            <w:pPr>
              <w:rPr>
                <w:b/>
                <w:bCs/>
              </w:rPr>
            </w:pPr>
          </w:p>
        </w:tc>
        <w:tc>
          <w:tcPr>
            <w:tcW w:w="0" w:type="auto"/>
            <w:vAlign w:val="center"/>
            <w:hideMark/>
          </w:tcPr>
          <w:p w14:paraId="166724E5" w14:textId="77777777" w:rsidR="008E3165" w:rsidRPr="008E3165" w:rsidRDefault="008E3165" w:rsidP="008E3165">
            <w:pPr>
              <w:rPr>
                <w:b/>
                <w:bCs/>
              </w:rPr>
            </w:pPr>
            <w:r w:rsidRPr="008E3165">
              <w:rPr>
                <w:b/>
                <w:bCs/>
                <w:rtl/>
              </w:rPr>
              <w:t>مقالات الرأي</w:t>
            </w:r>
          </w:p>
        </w:tc>
        <w:tc>
          <w:tcPr>
            <w:tcW w:w="0" w:type="auto"/>
            <w:vAlign w:val="center"/>
            <w:hideMark/>
          </w:tcPr>
          <w:p w14:paraId="0DFF2017" w14:textId="77777777" w:rsidR="008E3165" w:rsidRPr="008E3165" w:rsidRDefault="008E3165" w:rsidP="008E3165">
            <w:pPr>
              <w:rPr>
                <w:b/>
                <w:bCs/>
              </w:rPr>
            </w:pPr>
            <w:r w:rsidRPr="008E3165">
              <w:rPr>
                <w:b/>
                <w:bCs/>
              </w:rPr>
              <w:t>04</w:t>
            </w:r>
          </w:p>
        </w:tc>
      </w:tr>
      <w:tr w:rsidR="008E3165" w:rsidRPr="008E3165" w14:paraId="57693F0D" w14:textId="77777777">
        <w:trPr>
          <w:tblCellSpacing w:w="15" w:type="dxa"/>
        </w:trPr>
        <w:tc>
          <w:tcPr>
            <w:tcW w:w="0" w:type="auto"/>
            <w:vAlign w:val="center"/>
            <w:hideMark/>
          </w:tcPr>
          <w:p w14:paraId="0C251D51" w14:textId="77777777" w:rsidR="008E3165" w:rsidRPr="008E3165" w:rsidRDefault="008E3165" w:rsidP="008E3165">
            <w:pPr>
              <w:rPr>
                <w:b/>
                <w:bCs/>
              </w:rPr>
            </w:pPr>
          </w:p>
        </w:tc>
        <w:tc>
          <w:tcPr>
            <w:tcW w:w="0" w:type="auto"/>
            <w:vAlign w:val="center"/>
            <w:hideMark/>
          </w:tcPr>
          <w:p w14:paraId="06E25305" w14:textId="77777777" w:rsidR="008E3165" w:rsidRPr="008E3165" w:rsidRDefault="008E3165" w:rsidP="008E3165"/>
        </w:tc>
        <w:tc>
          <w:tcPr>
            <w:tcW w:w="0" w:type="auto"/>
            <w:gridSpan w:val="2"/>
            <w:vAlign w:val="center"/>
            <w:hideMark/>
          </w:tcPr>
          <w:p w14:paraId="339788D6" w14:textId="77777777" w:rsidR="008E3165" w:rsidRPr="008E3165" w:rsidRDefault="008E3165" w:rsidP="008E3165"/>
        </w:tc>
      </w:tr>
      <w:tr w:rsidR="008E3165" w:rsidRPr="008E3165" w14:paraId="7AEEDB2E" w14:textId="77777777">
        <w:trPr>
          <w:tblCellSpacing w:w="15" w:type="dxa"/>
        </w:trPr>
        <w:tc>
          <w:tcPr>
            <w:tcW w:w="0" w:type="auto"/>
            <w:vAlign w:val="center"/>
            <w:hideMark/>
          </w:tcPr>
          <w:p w14:paraId="7BA4B03C" w14:textId="77777777" w:rsidR="008E3165" w:rsidRPr="008E3165" w:rsidRDefault="008E3165" w:rsidP="008E3165">
            <w:r w:rsidRPr="008E3165">
              <w:t>1.1</w:t>
            </w:r>
          </w:p>
        </w:tc>
        <w:tc>
          <w:tcPr>
            <w:tcW w:w="0" w:type="auto"/>
            <w:vAlign w:val="center"/>
            <w:hideMark/>
          </w:tcPr>
          <w:p w14:paraId="7809D7D1" w14:textId="77777777" w:rsidR="008E3165" w:rsidRPr="008E3165" w:rsidRDefault="008E3165" w:rsidP="008E3165"/>
        </w:tc>
        <w:tc>
          <w:tcPr>
            <w:tcW w:w="0" w:type="auto"/>
            <w:gridSpan w:val="2"/>
            <w:vAlign w:val="center"/>
            <w:hideMark/>
          </w:tcPr>
          <w:p w14:paraId="2CA96E07" w14:textId="77777777" w:rsidR="008E3165" w:rsidRPr="008E3165" w:rsidRDefault="008E3165" w:rsidP="008E3165">
            <w:r w:rsidRPr="008E3165">
              <w:rPr>
                <w:rtl/>
              </w:rPr>
              <w:t>الأسواق الناشئة: الفرص والتحديات 05 أ</w:t>
            </w:r>
          </w:p>
        </w:tc>
      </w:tr>
      <w:tr w:rsidR="008E3165" w:rsidRPr="008E3165" w14:paraId="77C10694" w14:textId="77777777">
        <w:trPr>
          <w:tblCellSpacing w:w="15" w:type="dxa"/>
        </w:trPr>
        <w:tc>
          <w:tcPr>
            <w:tcW w:w="0" w:type="auto"/>
            <w:vAlign w:val="center"/>
            <w:hideMark/>
          </w:tcPr>
          <w:p w14:paraId="385B6F58" w14:textId="77777777" w:rsidR="008E3165" w:rsidRPr="008E3165" w:rsidRDefault="008E3165" w:rsidP="008E3165"/>
        </w:tc>
        <w:tc>
          <w:tcPr>
            <w:tcW w:w="0" w:type="auto"/>
            <w:vAlign w:val="center"/>
            <w:hideMark/>
          </w:tcPr>
          <w:p w14:paraId="26CB51B8" w14:textId="77777777" w:rsidR="008E3165" w:rsidRPr="008E3165" w:rsidRDefault="008E3165" w:rsidP="008E3165"/>
        </w:tc>
        <w:tc>
          <w:tcPr>
            <w:tcW w:w="0" w:type="auto"/>
            <w:gridSpan w:val="2"/>
            <w:vAlign w:val="center"/>
            <w:hideMark/>
          </w:tcPr>
          <w:p w14:paraId="610AD602" w14:textId="77777777" w:rsidR="008E3165" w:rsidRPr="008E3165" w:rsidRDefault="008E3165" w:rsidP="008E3165">
            <w:r w:rsidRPr="008E3165">
              <w:t>.</w:t>
            </w:r>
            <w:r w:rsidRPr="008E3165">
              <w:rPr>
                <w:rtl/>
              </w:rPr>
              <w:t>د. سالي محمد فريد</w:t>
            </w:r>
          </w:p>
        </w:tc>
      </w:tr>
      <w:tr w:rsidR="008E3165" w:rsidRPr="008E3165" w14:paraId="73B2B2C4" w14:textId="77777777">
        <w:trPr>
          <w:tblCellSpacing w:w="15" w:type="dxa"/>
        </w:trPr>
        <w:tc>
          <w:tcPr>
            <w:tcW w:w="0" w:type="auto"/>
            <w:vAlign w:val="center"/>
            <w:hideMark/>
          </w:tcPr>
          <w:p w14:paraId="432665A2" w14:textId="77777777" w:rsidR="008E3165" w:rsidRPr="008E3165" w:rsidRDefault="008E3165" w:rsidP="008E3165">
            <w:r w:rsidRPr="008E3165">
              <w:t>1.2</w:t>
            </w:r>
          </w:p>
        </w:tc>
        <w:tc>
          <w:tcPr>
            <w:tcW w:w="0" w:type="auto"/>
            <w:vAlign w:val="center"/>
            <w:hideMark/>
          </w:tcPr>
          <w:p w14:paraId="3315DA15" w14:textId="77777777" w:rsidR="008E3165" w:rsidRPr="008E3165" w:rsidRDefault="008E3165" w:rsidP="008E3165"/>
        </w:tc>
        <w:tc>
          <w:tcPr>
            <w:tcW w:w="0" w:type="auto"/>
            <w:vAlign w:val="center"/>
            <w:hideMark/>
          </w:tcPr>
          <w:p w14:paraId="685C367C" w14:textId="77777777" w:rsidR="008E3165" w:rsidRPr="008E3165" w:rsidRDefault="008E3165" w:rsidP="008E3165">
            <w:r w:rsidRPr="008E3165">
              <w:rPr>
                <w:rtl/>
              </w:rPr>
              <w:t>الآفاق والاتجاهات المستقبلية في الأسواق الناشئة: بين الفرص والتحديات</w:t>
            </w:r>
          </w:p>
        </w:tc>
        <w:tc>
          <w:tcPr>
            <w:tcW w:w="0" w:type="auto"/>
            <w:vAlign w:val="center"/>
            <w:hideMark/>
          </w:tcPr>
          <w:p w14:paraId="34A3319A" w14:textId="77777777" w:rsidR="008E3165" w:rsidRPr="008E3165" w:rsidRDefault="008E3165" w:rsidP="008E3165">
            <w:r w:rsidRPr="008E3165">
              <w:t>11</w:t>
            </w:r>
          </w:p>
        </w:tc>
      </w:tr>
      <w:tr w:rsidR="008E3165" w:rsidRPr="008E3165" w14:paraId="3D121134" w14:textId="77777777">
        <w:trPr>
          <w:tblCellSpacing w:w="15" w:type="dxa"/>
        </w:trPr>
        <w:tc>
          <w:tcPr>
            <w:tcW w:w="0" w:type="auto"/>
            <w:vAlign w:val="center"/>
            <w:hideMark/>
          </w:tcPr>
          <w:p w14:paraId="2980F088" w14:textId="77777777" w:rsidR="008E3165" w:rsidRPr="008E3165" w:rsidRDefault="008E3165" w:rsidP="008E3165"/>
        </w:tc>
        <w:tc>
          <w:tcPr>
            <w:tcW w:w="0" w:type="auto"/>
            <w:vAlign w:val="center"/>
            <w:hideMark/>
          </w:tcPr>
          <w:p w14:paraId="52985777" w14:textId="77777777" w:rsidR="008E3165" w:rsidRPr="008E3165" w:rsidRDefault="008E3165" w:rsidP="008E3165"/>
        </w:tc>
        <w:tc>
          <w:tcPr>
            <w:tcW w:w="0" w:type="auto"/>
            <w:gridSpan w:val="2"/>
            <w:vAlign w:val="center"/>
            <w:hideMark/>
          </w:tcPr>
          <w:p w14:paraId="396043B4" w14:textId="77777777" w:rsidR="008E3165" w:rsidRPr="008E3165" w:rsidRDefault="008E3165" w:rsidP="008E3165">
            <w:r w:rsidRPr="008E3165">
              <w:rPr>
                <w:rtl/>
              </w:rPr>
              <w:t>د. نورهان حسام</w:t>
            </w:r>
          </w:p>
        </w:tc>
      </w:tr>
      <w:tr w:rsidR="008E3165" w:rsidRPr="008E3165" w14:paraId="662860B5" w14:textId="77777777">
        <w:trPr>
          <w:tblCellSpacing w:w="15" w:type="dxa"/>
        </w:trPr>
        <w:tc>
          <w:tcPr>
            <w:tcW w:w="0" w:type="auto"/>
            <w:vAlign w:val="center"/>
            <w:hideMark/>
          </w:tcPr>
          <w:p w14:paraId="792AD64C" w14:textId="77777777" w:rsidR="008E3165" w:rsidRPr="008E3165" w:rsidRDefault="008E3165" w:rsidP="008E3165">
            <w:r w:rsidRPr="008E3165">
              <w:t>1.3</w:t>
            </w:r>
          </w:p>
        </w:tc>
        <w:tc>
          <w:tcPr>
            <w:tcW w:w="0" w:type="auto"/>
            <w:vAlign w:val="center"/>
            <w:hideMark/>
          </w:tcPr>
          <w:p w14:paraId="7B6C1CB7" w14:textId="77777777" w:rsidR="008E3165" w:rsidRPr="008E3165" w:rsidRDefault="008E3165" w:rsidP="008E3165"/>
        </w:tc>
        <w:tc>
          <w:tcPr>
            <w:tcW w:w="0" w:type="auto"/>
            <w:vAlign w:val="center"/>
            <w:hideMark/>
          </w:tcPr>
          <w:p w14:paraId="7D96831A" w14:textId="77777777" w:rsidR="008E3165" w:rsidRPr="008E3165" w:rsidRDefault="008E3165" w:rsidP="008E3165">
            <w:r w:rsidRPr="008E3165">
              <w:rPr>
                <w:rtl/>
              </w:rPr>
              <w:t>المفهوم والأداء: تحليل مقارن للأسواق الناشئة في ضوء تقارير صندوق النقد الدولي</w:t>
            </w:r>
          </w:p>
        </w:tc>
        <w:tc>
          <w:tcPr>
            <w:tcW w:w="0" w:type="auto"/>
            <w:vAlign w:val="center"/>
            <w:hideMark/>
          </w:tcPr>
          <w:p w14:paraId="12306892" w14:textId="77777777" w:rsidR="008E3165" w:rsidRPr="008E3165" w:rsidRDefault="008E3165" w:rsidP="008E3165">
            <w:r w:rsidRPr="008E3165">
              <w:t>19</w:t>
            </w:r>
          </w:p>
        </w:tc>
      </w:tr>
      <w:tr w:rsidR="008E3165" w:rsidRPr="008E3165" w14:paraId="6A300F20" w14:textId="77777777">
        <w:trPr>
          <w:tblCellSpacing w:w="15" w:type="dxa"/>
        </w:trPr>
        <w:tc>
          <w:tcPr>
            <w:tcW w:w="0" w:type="auto"/>
            <w:vAlign w:val="center"/>
            <w:hideMark/>
          </w:tcPr>
          <w:p w14:paraId="3612FE62" w14:textId="77777777" w:rsidR="008E3165" w:rsidRPr="008E3165" w:rsidRDefault="008E3165" w:rsidP="008E3165"/>
        </w:tc>
        <w:tc>
          <w:tcPr>
            <w:tcW w:w="0" w:type="auto"/>
            <w:vAlign w:val="center"/>
            <w:hideMark/>
          </w:tcPr>
          <w:p w14:paraId="11B5CE65" w14:textId="77777777" w:rsidR="008E3165" w:rsidRPr="008E3165" w:rsidRDefault="008E3165" w:rsidP="008E3165"/>
        </w:tc>
        <w:tc>
          <w:tcPr>
            <w:tcW w:w="0" w:type="auto"/>
            <w:gridSpan w:val="2"/>
            <w:vAlign w:val="center"/>
            <w:hideMark/>
          </w:tcPr>
          <w:p w14:paraId="06BBB589" w14:textId="77777777" w:rsidR="008E3165" w:rsidRPr="008E3165" w:rsidRDefault="008E3165" w:rsidP="008E3165">
            <w:r w:rsidRPr="008E3165">
              <w:rPr>
                <w:rtl/>
              </w:rPr>
              <w:t>د. مصطفى صلاح</w:t>
            </w:r>
          </w:p>
        </w:tc>
      </w:tr>
      <w:tr w:rsidR="008E3165" w:rsidRPr="008E3165" w14:paraId="1F829BC1" w14:textId="77777777">
        <w:trPr>
          <w:tblCellSpacing w:w="15" w:type="dxa"/>
        </w:trPr>
        <w:tc>
          <w:tcPr>
            <w:tcW w:w="0" w:type="auto"/>
            <w:vAlign w:val="center"/>
            <w:hideMark/>
          </w:tcPr>
          <w:p w14:paraId="50C12DF8" w14:textId="77777777" w:rsidR="008E3165" w:rsidRPr="008E3165" w:rsidRDefault="008E3165" w:rsidP="008E3165">
            <w:r w:rsidRPr="008E3165">
              <w:t>1.4</w:t>
            </w:r>
          </w:p>
        </w:tc>
        <w:tc>
          <w:tcPr>
            <w:tcW w:w="0" w:type="auto"/>
            <w:vAlign w:val="center"/>
            <w:hideMark/>
          </w:tcPr>
          <w:p w14:paraId="1E0D59CA" w14:textId="77777777" w:rsidR="008E3165" w:rsidRPr="008E3165" w:rsidRDefault="008E3165" w:rsidP="008E3165"/>
        </w:tc>
        <w:tc>
          <w:tcPr>
            <w:tcW w:w="0" w:type="auto"/>
            <w:vAlign w:val="center"/>
            <w:hideMark/>
          </w:tcPr>
          <w:p w14:paraId="013A53EF" w14:textId="77777777" w:rsidR="008E3165" w:rsidRPr="008E3165" w:rsidRDefault="008E3165" w:rsidP="008E3165">
            <w:r w:rsidRPr="008E3165">
              <w:rPr>
                <w:rtl/>
              </w:rPr>
              <w:t>الأسواق الصاعدة: بوابة الفرص الاستثمارية في ظل التحولات العالمية أ. أسماء</w:t>
            </w:r>
          </w:p>
        </w:tc>
        <w:tc>
          <w:tcPr>
            <w:tcW w:w="0" w:type="auto"/>
            <w:vAlign w:val="center"/>
            <w:hideMark/>
          </w:tcPr>
          <w:p w14:paraId="35B2981F" w14:textId="77777777" w:rsidR="008E3165" w:rsidRPr="008E3165" w:rsidRDefault="008E3165" w:rsidP="008E3165">
            <w:r w:rsidRPr="008E3165">
              <w:t>27</w:t>
            </w:r>
          </w:p>
        </w:tc>
      </w:tr>
      <w:tr w:rsidR="008E3165" w:rsidRPr="008E3165" w14:paraId="5742FE35" w14:textId="77777777">
        <w:trPr>
          <w:tblCellSpacing w:w="15" w:type="dxa"/>
        </w:trPr>
        <w:tc>
          <w:tcPr>
            <w:tcW w:w="0" w:type="auto"/>
            <w:vAlign w:val="center"/>
            <w:hideMark/>
          </w:tcPr>
          <w:p w14:paraId="709E0CC8" w14:textId="77777777" w:rsidR="008E3165" w:rsidRPr="008E3165" w:rsidRDefault="008E3165" w:rsidP="008E3165"/>
        </w:tc>
        <w:tc>
          <w:tcPr>
            <w:tcW w:w="0" w:type="auto"/>
            <w:vAlign w:val="center"/>
            <w:hideMark/>
          </w:tcPr>
          <w:p w14:paraId="7A5D5468" w14:textId="77777777" w:rsidR="008E3165" w:rsidRPr="008E3165" w:rsidRDefault="008E3165" w:rsidP="008E3165"/>
        </w:tc>
        <w:tc>
          <w:tcPr>
            <w:tcW w:w="0" w:type="auto"/>
            <w:gridSpan w:val="2"/>
            <w:vAlign w:val="center"/>
            <w:hideMark/>
          </w:tcPr>
          <w:p w14:paraId="697C0E71" w14:textId="77777777" w:rsidR="008E3165" w:rsidRPr="008E3165" w:rsidRDefault="008E3165" w:rsidP="008E3165">
            <w:r w:rsidRPr="008E3165">
              <w:rPr>
                <w:rtl/>
              </w:rPr>
              <w:t>رفعت</w:t>
            </w:r>
          </w:p>
        </w:tc>
      </w:tr>
      <w:tr w:rsidR="008E3165" w:rsidRPr="008E3165" w14:paraId="5BE4FCF9" w14:textId="77777777">
        <w:trPr>
          <w:tblCellSpacing w:w="15" w:type="dxa"/>
        </w:trPr>
        <w:tc>
          <w:tcPr>
            <w:tcW w:w="0" w:type="auto"/>
            <w:vAlign w:val="center"/>
            <w:hideMark/>
          </w:tcPr>
          <w:p w14:paraId="401F2C71" w14:textId="77777777" w:rsidR="008E3165" w:rsidRPr="008E3165" w:rsidRDefault="008E3165" w:rsidP="008E3165">
            <w:r w:rsidRPr="008E3165">
              <w:t>02</w:t>
            </w:r>
          </w:p>
        </w:tc>
        <w:tc>
          <w:tcPr>
            <w:tcW w:w="0" w:type="auto"/>
            <w:vAlign w:val="center"/>
            <w:hideMark/>
          </w:tcPr>
          <w:p w14:paraId="06F8C831" w14:textId="77777777" w:rsidR="008E3165" w:rsidRPr="008E3165" w:rsidRDefault="008E3165" w:rsidP="008E3165"/>
        </w:tc>
        <w:tc>
          <w:tcPr>
            <w:tcW w:w="0" w:type="auto"/>
            <w:vAlign w:val="center"/>
            <w:hideMark/>
          </w:tcPr>
          <w:p w14:paraId="1124AAD0" w14:textId="77777777" w:rsidR="008E3165" w:rsidRPr="008E3165" w:rsidRDefault="008E3165" w:rsidP="008E3165">
            <w:r w:rsidRPr="008E3165">
              <w:rPr>
                <w:rtl/>
              </w:rPr>
              <w:t>خبرات وتجارب</w:t>
            </w:r>
          </w:p>
        </w:tc>
        <w:tc>
          <w:tcPr>
            <w:tcW w:w="0" w:type="auto"/>
            <w:vAlign w:val="center"/>
            <w:hideMark/>
          </w:tcPr>
          <w:p w14:paraId="46B9AB14" w14:textId="77777777" w:rsidR="008E3165" w:rsidRPr="008E3165" w:rsidRDefault="008E3165" w:rsidP="008E3165">
            <w:r w:rsidRPr="008E3165">
              <w:t>36</w:t>
            </w:r>
          </w:p>
        </w:tc>
      </w:tr>
      <w:tr w:rsidR="008E3165" w:rsidRPr="008E3165" w14:paraId="0DD22878" w14:textId="77777777">
        <w:trPr>
          <w:tblCellSpacing w:w="15" w:type="dxa"/>
        </w:trPr>
        <w:tc>
          <w:tcPr>
            <w:tcW w:w="0" w:type="auto"/>
            <w:vAlign w:val="center"/>
            <w:hideMark/>
          </w:tcPr>
          <w:p w14:paraId="7AC9CD12" w14:textId="77777777" w:rsidR="008E3165" w:rsidRPr="008E3165" w:rsidRDefault="008E3165" w:rsidP="008E3165"/>
        </w:tc>
        <w:tc>
          <w:tcPr>
            <w:tcW w:w="0" w:type="auto"/>
            <w:vAlign w:val="center"/>
            <w:hideMark/>
          </w:tcPr>
          <w:p w14:paraId="2ACD2BF8" w14:textId="77777777" w:rsidR="008E3165" w:rsidRPr="008E3165" w:rsidRDefault="008E3165" w:rsidP="008E3165"/>
        </w:tc>
        <w:tc>
          <w:tcPr>
            <w:tcW w:w="0" w:type="auto"/>
            <w:gridSpan w:val="2"/>
            <w:vAlign w:val="center"/>
            <w:hideMark/>
          </w:tcPr>
          <w:p w14:paraId="1C1C8976" w14:textId="77777777" w:rsidR="008E3165" w:rsidRPr="008E3165" w:rsidRDefault="008E3165" w:rsidP="008E3165"/>
        </w:tc>
      </w:tr>
      <w:tr w:rsidR="008E3165" w:rsidRPr="008E3165" w14:paraId="519CED12" w14:textId="77777777">
        <w:trPr>
          <w:tblCellSpacing w:w="15" w:type="dxa"/>
        </w:trPr>
        <w:tc>
          <w:tcPr>
            <w:tcW w:w="0" w:type="auto"/>
            <w:vAlign w:val="center"/>
            <w:hideMark/>
          </w:tcPr>
          <w:p w14:paraId="52674AB3" w14:textId="77777777" w:rsidR="008E3165" w:rsidRPr="008E3165" w:rsidRDefault="008E3165" w:rsidP="008E3165">
            <w:r w:rsidRPr="008E3165">
              <w:t>03</w:t>
            </w:r>
          </w:p>
        </w:tc>
        <w:tc>
          <w:tcPr>
            <w:tcW w:w="0" w:type="auto"/>
            <w:vAlign w:val="center"/>
            <w:hideMark/>
          </w:tcPr>
          <w:p w14:paraId="5FA99D53" w14:textId="77777777" w:rsidR="008E3165" w:rsidRPr="008E3165" w:rsidRDefault="008E3165" w:rsidP="008E3165"/>
        </w:tc>
        <w:tc>
          <w:tcPr>
            <w:tcW w:w="0" w:type="auto"/>
            <w:vAlign w:val="center"/>
            <w:hideMark/>
          </w:tcPr>
          <w:p w14:paraId="0905735D" w14:textId="77777777" w:rsidR="008E3165" w:rsidRPr="008E3165" w:rsidRDefault="008E3165" w:rsidP="008E3165">
            <w:r w:rsidRPr="008E3165">
              <w:rPr>
                <w:rtl/>
              </w:rPr>
              <w:t>المؤشرات الاقتصادية العالمية</w:t>
            </w:r>
          </w:p>
        </w:tc>
        <w:tc>
          <w:tcPr>
            <w:tcW w:w="0" w:type="auto"/>
            <w:vAlign w:val="center"/>
            <w:hideMark/>
          </w:tcPr>
          <w:p w14:paraId="31277414" w14:textId="77777777" w:rsidR="008E3165" w:rsidRPr="008E3165" w:rsidRDefault="008E3165" w:rsidP="008E3165">
            <w:r w:rsidRPr="008E3165">
              <w:t>42</w:t>
            </w:r>
          </w:p>
        </w:tc>
      </w:tr>
      <w:tr w:rsidR="008E3165" w:rsidRPr="008E3165" w14:paraId="19C0C5C8" w14:textId="77777777">
        <w:trPr>
          <w:tblCellSpacing w:w="15" w:type="dxa"/>
        </w:trPr>
        <w:tc>
          <w:tcPr>
            <w:tcW w:w="0" w:type="auto"/>
            <w:vAlign w:val="center"/>
            <w:hideMark/>
          </w:tcPr>
          <w:p w14:paraId="0C3FA229" w14:textId="77777777" w:rsidR="008E3165" w:rsidRPr="008E3165" w:rsidRDefault="008E3165" w:rsidP="008E3165"/>
        </w:tc>
        <w:tc>
          <w:tcPr>
            <w:tcW w:w="0" w:type="auto"/>
            <w:vAlign w:val="center"/>
            <w:hideMark/>
          </w:tcPr>
          <w:p w14:paraId="003CB17A" w14:textId="77777777" w:rsidR="008E3165" w:rsidRPr="008E3165" w:rsidRDefault="008E3165" w:rsidP="008E3165"/>
        </w:tc>
        <w:tc>
          <w:tcPr>
            <w:tcW w:w="0" w:type="auto"/>
            <w:gridSpan w:val="2"/>
            <w:vAlign w:val="center"/>
            <w:hideMark/>
          </w:tcPr>
          <w:p w14:paraId="337139BD" w14:textId="77777777" w:rsidR="008E3165" w:rsidRPr="008E3165" w:rsidRDefault="008E3165" w:rsidP="008E3165"/>
        </w:tc>
      </w:tr>
      <w:tr w:rsidR="008E3165" w:rsidRPr="008E3165" w14:paraId="745B8BF7" w14:textId="77777777">
        <w:trPr>
          <w:tblCellSpacing w:w="15" w:type="dxa"/>
        </w:trPr>
        <w:tc>
          <w:tcPr>
            <w:tcW w:w="0" w:type="auto"/>
            <w:vAlign w:val="center"/>
            <w:hideMark/>
          </w:tcPr>
          <w:p w14:paraId="13703B69" w14:textId="77777777" w:rsidR="008E3165" w:rsidRPr="008E3165" w:rsidRDefault="008E3165" w:rsidP="008E3165">
            <w:r w:rsidRPr="008E3165">
              <w:t>04</w:t>
            </w:r>
          </w:p>
        </w:tc>
        <w:tc>
          <w:tcPr>
            <w:tcW w:w="0" w:type="auto"/>
            <w:vAlign w:val="center"/>
            <w:hideMark/>
          </w:tcPr>
          <w:p w14:paraId="53A3F5FF" w14:textId="77777777" w:rsidR="008E3165" w:rsidRPr="008E3165" w:rsidRDefault="008E3165" w:rsidP="008E3165"/>
        </w:tc>
        <w:tc>
          <w:tcPr>
            <w:tcW w:w="0" w:type="auto"/>
            <w:vAlign w:val="center"/>
            <w:hideMark/>
          </w:tcPr>
          <w:p w14:paraId="54212315" w14:textId="77777777" w:rsidR="008E3165" w:rsidRPr="008E3165" w:rsidRDefault="008E3165" w:rsidP="008E3165">
            <w:r w:rsidRPr="008E3165">
              <w:rPr>
                <w:rtl/>
              </w:rPr>
              <w:t>توجهات الصحف الأجنبية</w:t>
            </w:r>
          </w:p>
        </w:tc>
        <w:tc>
          <w:tcPr>
            <w:tcW w:w="0" w:type="auto"/>
            <w:vAlign w:val="center"/>
            <w:hideMark/>
          </w:tcPr>
          <w:p w14:paraId="164BC89A" w14:textId="77777777" w:rsidR="008E3165" w:rsidRPr="008E3165" w:rsidRDefault="008E3165" w:rsidP="008E3165">
            <w:r w:rsidRPr="008E3165">
              <w:t>48</w:t>
            </w:r>
          </w:p>
        </w:tc>
      </w:tr>
      <w:tr w:rsidR="008E3165" w:rsidRPr="008E3165" w14:paraId="77F88B37" w14:textId="77777777">
        <w:trPr>
          <w:tblCellSpacing w:w="15" w:type="dxa"/>
        </w:trPr>
        <w:tc>
          <w:tcPr>
            <w:tcW w:w="0" w:type="auto"/>
            <w:vAlign w:val="center"/>
            <w:hideMark/>
          </w:tcPr>
          <w:p w14:paraId="771582A1" w14:textId="77777777" w:rsidR="008E3165" w:rsidRPr="008E3165" w:rsidRDefault="008E3165" w:rsidP="008E3165"/>
        </w:tc>
        <w:tc>
          <w:tcPr>
            <w:tcW w:w="0" w:type="auto"/>
            <w:vAlign w:val="center"/>
            <w:hideMark/>
          </w:tcPr>
          <w:p w14:paraId="0F415D17" w14:textId="77777777" w:rsidR="008E3165" w:rsidRPr="008E3165" w:rsidRDefault="008E3165" w:rsidP="008E3165"/>
        </w:tc>
        <w:tc>
          <w:tcPr>
            <w:tcW w:w="0" w:type="auto"/>
            <w:gridSpan w:val="2"/>
            <w:vAlign w:val="center"/>
            <w:hideMark/>
          </w:tcPr>
          <w:p w14:paraId="599D05E8" w14:textId="77777777" w:rsidR="008E3165" w:rsidRPr="008E3165" w:rsidRDefault="008E3165" w:rsidP="008E3165"/>
        </w:tc>
      </w:tr>
      <w:tr w:rsidR="008E3165" w:rsidRPr="008E3165" w14:paraId="571FEAD2" w14:textId="77777777">
        <w:trPr>
          <w:tblCellSpacing w:w="15" w:type="dxa"/>
        </w:trPr>
        <w:tc>
          <w:tcPr>
            <w:tcW w:w="0" w:type="auto"/>
            <w:vAlign w:val="center"/>
            <w:hideMark/>
          </w:tcPr>
          <w:p w14:paraId="1501B970" w14:textId="77777777" w:rsidR="008E3165" w:rsidRPr="008E3165" w:rsidRDefault="008E3165" w:rsidP="008E3165">
            <w:r w:rsidRPr="008E3165">
              <w:t>05</w:t>
            </w:r>
          </w:p>
        </w:tc>
        <w:tc>
          <w:tcPr>
            <w:tcW w:w="0" w:type="auto"/>
            <w:vAlign w:val="center"/>
            <w:hideMark/>
          </w:tcPr>
          <w:p w14:paraId="7E33CC49" w14:textId="77777777" w:rsidR="008E3165" w:rsidRPr="008E3165" w:rsidRDefault="008E3165" w:rsidP="008E3165"/>
        </w:tc>
        <w:tc>
          <w:tcPr>
            <w:tcW w:w="0" w:type="auto"/>
            <w:vAlign w:val="center"/>
            <w:hideMark/>
          </w:tcPr>
          <w:p w14:paraId="2430FB1E" w14:textId="77777777" w:rsidR="008E3165" w:rsidRPr="008E3165" w:rsidRDefault="008E3165" w:rsidP="008E3165">
            <w:r w:rsidRPr="008E3165">
              <w:rPr>
                <w:rtl/>
              </w:rPr>
              <w:t>المؤشرات الاقتصادية المحلية</w:t>
            </w:r>
          </w:p>
        </w:tc>
        <w:tc>
          <w:tcPr>
            <w:tcW w:w="0" w:type="auto"/>
            <w:vAlign w:val="center"/>
            <w:hideMark/>
          </w:tcPr>
          <w:p w14:paraId="061E6546" w14:textId="77777777" w:rsidR="008E3165" w:rsidRPr="008E3165" w:rsidRDefault="008E3165" w:rsidP="008E3165">
            <w:r w:rsidRPr="008E3165">
              <w:t>54</w:t>
            </w:r>
          </w:p>
        </w:tc>
      </w:tr>
    </w:tbl>
    <w:p w14:paraId="7E80638F" w14:textId="77777777" w:rsidR="008E3165" w:rsidRPr="008E3165" w:rsidRDefault="008E3165" w:rsidP="008E3165">
      <w:r w:rsidRPr="008E3165">
        <w:t>"</w:t>
      </w:r>
      <w:r w:rsidRPr="008E3165">
        <w:rPr>
          <w:rtl/>
        </w:rPr>
        <w:t>الآراء الواردة بالمجلة تعبر عن وجهة نظر أصحابها، ولا تُعبِّر -بالضرورة- عن وجهة نظر المركز</w:t>
      </w:r>
      <w:r w:rsidRPr="008E3165">
        <w:t>".</w:t>
      </w:r>
    </w:p>
    <w:p w14:paraId="1E786D05" w14:textId="77777777" w:rsidR="008E3165" w:rsidRPr="008E3165" w:rsidRDefault="008E3165" w:rsidP="008E3165">
      <w:r w:rsidRPr="008E3165">
        <w:t>01</w:t>
      </w:r>
    </w:p>
    <w:p w14:paraId="0CFB2D44" w14:textId="77777777" w:rsidR="008E3165" w:rsidRPr="008E3165" w:rsidRDefault="008E3165" w:rsidP="008E3165">
      <w:pPr>
        <w:rPr>
          <w:b/>
          <w:bCs/>
        </w:rPr>
      </w:pPr>
      <w:r w:rsidRPr="008E3165">
        <w:rPr>
          <w:b/>
          <w:bCs/>
          <w:rtl/>
        </w:rPr>
        <w:t>آفاق اقتصادية معاصرة</w:t>
      </w:r>
    </w:p>
    <w:p w14:paraId="1B043204" w14:textId="77777777" w:rsidR="008E3165" w:rsidRPr="008E3165" w:rsidRDefault="008E3165" w:rsidP="008E3165">
      <w:pPr>
        <w:rPr>
          <w:b/>
          <w:bCs/>
        </w:rPr>
      </w:pPr>
      <w:r w:rsidRPr="008E3165">
        <w:rPr>
          <w:b/>
          <w:bCs/>
          <w:rtl/>
        </w:rPr>
        <w:t>مقالات الرأي</w:t>
      </w:r>
    </w:p>
    <w:p w14:paraId="0AFF92A8" w14:textId="77777777" w:rsidR="008E3165" w:rsidRPr="008E3165" w:rsidRDefault="008E3165" w:rsidP="008E3165">
      <w:r w:rsidRPr="008E3165">
        <w:rPr>
          <w:rtl/>
        </w:rPr>
        <w:t>يستعرض هذا الجزء مقالات رأي تُسلط الضوء على الأسواق الناشئة التحديات والفرص</w:t>
      </w:r>
      <w:r w:rsidRPr="008E3165">
        <w:t>.</w:t>
      </w:r>
    </w:p>
    <w:p w14:paraId="09A9EA49" w14:textId="1C5D5B0B" w:rsidR="008E3165" w:rsidRPr="008E3165" w:rsidRDefault="008E3165" w:rsidP="008E3165">
      <w:r w:rsidRPr="008E3165">
        <w:lastRenderedPageBreak/>
        <mc:AlternateContent>
          <mc:Choice Requires="wps">
            <w:drawing>
              <wp:inline distT="0" distB="0" distL="0" distR="0" wp14:anchorId="4ADE2F31" wp14:editId="6E7512C1">
                <wp:extent cx="304800" cy="304800"/>
                <wp:effectExtent l="0" t="0" r="0" b="0"/>
                <wp:docPr id="744123856"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9A1FB"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8DAF49" w14:textId="77777777" w:rsidR="008E3165" w:rsidRPr="008E3165" w:rsidRDefault="008E3165" w:rsidP="008E3165">
      <w:r w:rsidRPr="008E3165">
        <w:rPr>
          <w:rtl/>
        </w:rPr>
        <w:t>أ.د. سالي محمد فريد</w:t>
      </w:r>
    </w:p>
    <w:p w14:paraId="148A6946" w14:textId="77777777" w:rsidR="008E3165" w:rsidRPr="008E3165" w:rsidRDefault="008E3165" w:rsidP="008E3165">
      <w:r w:rsidRPr="008E3165">
        <w:rPr>
          <w:rtl/>
        </w:rPr>
        <w:t>أستاذة الاقتصاد ورئيسة قسم السياسة والاقتصاد - كلية الدراسات الإفريقية العليا - جامعة القاهرة</w:t>
      </w:r>
    </w:p>
    <w:p w14:paraId="1CF56F89" w14:textId="77777777" w:rsidR="008E3165" w:rsidRPr="008E3165" w:rsidRDefault="008E3165" w:rsidP="008E3165">
      <w:pPr>
        <w:rPr>
          <w:b/>
          <w:bCs/>
        </w:rPr>
      </w:pPr>
      <w:r w:rsidRPr="008E3165">
        <w:rPr>
          <w:b/>
          <w:bCs/>
          <w:rtl/>
        </w:rPr>
        <w:t>مقدمة</w:t>
      </w:r>
    </w:p>
    <w:p w14:paraId="0EC48ABA" w14:textId="77777777" w:rsidR="008E3165" w:rsidRPr="008E3165" w:rsidRDefault="008E3165" w:rsidP="008E3165">
      <w:r w:rsidRPr="008E3165">
        <w:rPr>
          <w:rtl/>
        </w:rPr>
        <w:t>تعتبر الأسواق الناشئة دولًا في طور الانتقال من حالة الدخل المنخفض إلى حالة الدخل المتوسط. وتتميز هذه الاقتصاديات بمعدلات نمو أعلى من المتوسط، وتطوير كبير للبنية التحتية، وزيادة الاندماج في الاقتصاد العالمي. وتتصف الأسواق الناشئة بعدد من السمات منها</w:t>
      </w:r>
      <w:r w:rsidRPr="008E3165">
        <w:t>:</w:t>
      </w:r>
    </w:p>
    <w:p w14:paraId="250ABEA4" w14:textId="77777777" w:rsidR="008E3165" w:rsidRPr="008E3165" w:rsidRDefault="008E3165" w:rsidP="008E3165">
      <w:r w:rsidRPr="008E3165">
        <w:t xml:space="preserve">▪ </w:t>
      </w:r>
      <w:r w:rsidRPr="008E3165">
        <w:rPr>
          <w:rtl/>
        </w:rPr>
        <w:t>التحضر السريع: مع انتقال السكان إلى المراكز الحضرية، يزداد الطلب على البنية التحتية والإسكان والخدمات</w:t>
      </w:r>
      <w:r w:rsidRPr="008E3165">
        <w:t>.</w:t>
      </w:r>
    </w:p>
    <w:p w14:paraId="28404E7B" w14:textId="77777777" w:rsidR="008E3165" w:rsidRPr="008E3165" w:rsidRDefault="008E3165" w:rsidP="008E3165">
      <w:r w:rsidRPr="008E3165">
        <w:t xml:space="preserve">▪ </w:t>
      </w:r>
      <w:r w:rsidRPr="008E3165">
        <w:rPr>
          <w:rtl/>
        </w:rPr>
        <w:t>توسع الطبقة الوسطى: مع ارتفاع الدخل، يزداد الإنفاق الاستهلاكي على السلع والتكنولوجيا والخدمات</w:t>
      </w:r>
      <w:r w:rsidRPr="008E3165">
        <w:t>.</w:t>
      </w:r>
    </w:p>
    <w:p w14:paraId="460F814D" w14:textId="77777777" w:rsidR="008E3165" w:rsidRPr="008E3165" w:rsidRDefault="008E3165" w:rsidP="008E3165">
      <w:r w:rsidRPr="008E3165">
        <w:t xml:space="preserve">▪ </w:t>
      </w:r>
      <w:r w:rsidRPr="008E3165">
        <w:rPr>
          <w:rtl/>
        </w:rPr>
        <w:t>الاقتصادات الموجهة نحو الصادرات: تعتمد العديد من الأسواق الناشئة بشكل كبير على الصادرات، خاصة في قطاعات التصنيع والزراعة</w:t>
      </w:r>
      <w:r w:rsidRPr="008E3165">
        <w:t>.</w:t>
      </w:r>
    </w:p>
    <w:p w14:paraId="5BE03ECA" w14:textId="77777777" w:rsidR="008E3165" w:rsidRPr="008E3165" w:rsidRDefault="008E3165" w:rsidP="008E3165">
      <w:r w:rsidRPr="008E3165">
        <w:t xml:space="preserve">▪ </w:t>
      </w:r>
      <w:r w:rsidRPr="008E3165">
        <w:rPr>
          <w:rtl/>
        </w:rPr>
        <w:t>الاستثمار الأجنبي: غالبًا ما تجذب هذه الاقتصاديات الاستثمار الأجنبي المباشر بسبب إمكانيات النمو لديها</w:t>
      </w:r>
      <w:r w:rsidRPr="008E3165">
        <w:t>.</w:t>
      </w:r>
    </w:p>
    <w:p w14:paraId="44D5A0BA" w14:textId="77777777" w:rsidR="008E3165" w:rsidRPr="008E3165" w:rsidRDefault="008E3165" w:rsidP="008E3165">
      <w:pPr>
        <w:rPr>
          <w:b/>
          <w:bCs/>
        </w:rPr>
      </w:pPr>
      <w:r w:rsidRPr="008E3165">
        <w:rPr>
          <w:b/>
          <w:bCs/>
          <w:rtl/>
        </w:rPr>
        <w:t>أولًا: الدور المتزايد للأسواق الناشئة في الاقتصاد العالمي</w:t>
      </w:r>
    </w:p>
    <w:p w14:paraId="5283D523" w14:textId="77777777" w:rsidR="008E3165" w:rsidRPr="008E3165" w:rsidRDefault="008E3165" w:rsidP="008E3165">
      <w:r w:rsidRPr="008E3165">
        <w:rPr>
          <w:rtl/>
        </w:rPr>
        <w:t>شكلت الأسواق الناشئة على مستوى العالم 24 دولة، حققت هذه المجموعة 51% من الناتج المحلي الإجمالي العالمي في عام 2025، و66.4% من نمو الناتج المحلي الإجمالي العالمي في السنوات العشر الماضية (2015-2025). وفي عام 2023، أظهرت الاقتصادات الناشئة معدلات نمو قوية، قريبة من تلك التي لوحظت قبل جائحة كوفيد-19. وتشير التوقعات إلى أن منطقة آسيا الناشئة ستكون صاحبة الزيادة الأكبر في الناتج المحلي الإجمالي خلال الفترة القادمة، بينما يُتوقع أن تحقق كل من أمريكا اللاتينية وإفريقيا جنوب الصحراء معدلات نمو أقل مقارنة بها</w:t>
      </w:r>
      <w:r w:rsidRPr="008E3165">
        <w:t>.</w:t>
      </w:r>
    </w:p>
    <w:p w14:paraId="26948A31" w14:textId="77777777" w:rsidR="008E3165" w:rsidRPr="008E3165" w:rsidRDefault="008E3165" w:rsidP="008E3165">
      <w:pPr>
        <w:rPr>
          <w:b/>
          <w:bCs/>
        </w:rPr>
      </w:pPr>
      <w:r w:rsidRPr="008E3165">
        <w:rPr>
          <w:b/>
          <w:bCs/>
          <w:rtl/>
        </w:rPr>
        <w:t>الأسواق الناشئة: الفرص والتحديات</w:t>
      </w:r>
    </w:p>
    <w:p w14:paraId="2B86318D" w14:textId="77777777" w:rsidR="008E3165" w:rsidRPr="008E3165" w:rsidRDefault="008E3165" w:rsidP="008E3165">
      <w:r w:rsidRPr="008E3165">
        <w:rPr>
          <w:rtl/>
        </w:rPr>
        <w:t>تقدم الأسواق الناشئة فرصة فريدة للمستثمرين عبر الحدود؛ حيث تتميز هذه الأسواق بنمو اقتصادي سريع، وموارد غير مستغلة. إلا أن الاتجاهات الاقتصادية العالمية تؤثر في هذه الاقتصادات، مثل التحولات في سياسات التجارة والتعاون الاقتصادي بشكل كبير وتأثيرها في الاستثمارات عبر الحدود</w:t>
      </w:r>
    </w:p>
    <w:p w14:paraId="5627A718" w14:textId="77777777" w:rsidR="008E3165" w:rsidRPr="008E3165" w:rsidRDefault="008E3165" w:rsidP="008E3165">
      <w:pPr>
        <w:rPr>
          <w:b/>
          <w:bCs/>
        </w:rPr>
      </w:pPr>
      <w:r w:rsidRPr="008E3165">
        <w:rPr>
          <w:b/>
          <w:bCs/>
          <w:rtl/>
        </w:rPr>
        <w:t>ثانيا: قراءة مقارنة بين الأسواق الناشئة وآفاقها المستقبلية</w:t>
      </w:r>
    </w:p>
    <w:p w14:paraId="4A421863" w14:textId="77777777" w:rsidR="008E3165" w:rsidRPr="008E3165" w:rsidRDefault="008E3165" w:rsidP="008E3165">
      <w:pPr>
        <w:rPr>
          <w:b/>
          <w:bCs/>
        </w:rPr>
      </w:pPr>
      <w:r w:rsidRPr="008E3165">
        <w:rPr>
          <w:b/>
          <w:bCs/>
          <w:rtl/>
        </w:rPr>
        <w:t>يمكن تحليل أهم الأسواق الناشئة على مستوى العالم على النحو التالي</w:t>
      </w:r>
      <w:r w:rsidRPr="008E3165">
        <w:rPr>
          <w:b/>
          <w:bCs/>
        </w:rPr>
        <w:t>:</w:t>
      </w:r>
    </w:p>
    <w:p w14:paraId="64AE718B" w14:textId="77777777" w:rsidR="008E3165" w:rsidRPr="008E3165" w:rsidRDefault="008E3165" w:rsidP="008E3165">
      <w:r w:rsidRPr="008E3165">
        <w:t xml:space="preserve">1. </w:t>
      </w:r>
      <w:r w:rsidRPr="008E3165">
        <w:rPr>
          <w:rtl/>
        </w:rPr>
        <w:t>الصين: تعد الصين ثاني أكبر اقتصاد في العالم وفقًّا لتصنيف البنك الدولي. حيث حققت معدل نمو %3 في عام 2022 %5.2</w:t>
      </w:r>
      <w:r w:rsidRPr="008E3165">
        <w:t xml:space="preserve">g </w:t>
      </w:r>
      <w:r w:rsidRPr="008E3165">
        <w:rPr>
          <w:rtl/>
        </w:rPr>
        <w:t>في عام 2023 و5% في عام 2024. ومن المتوقع أن يؤدي انتعاش اقتصادها إلى تولید تأثير إيجابي في المنطقة. وعلى الرغم من التحديات التي يواجهها الاقتصاد الصيني -من أبرزها تأثر صادراته بتباطؤ الاقتصاد العالمي، وضعف سوق العقارات - من المتوقع أن يصل الناتج المحلي الإجمالي للصين بحلول عام 2028 إلى 27.5 تريليون دولار، وهو ما سيمثل 20.5% من الناتج المحلي الإجمالي العالمي</w:t>
      </w:r>
      <w:r w:rsidRPr="008E3165">
        <w:t>.</w:t>
      </w:r>
    </w:p>
    <w:p w14:paraId="1346CAB3" w14:textId="77777777" w:rsidR="008E3165" w:rsidRPr="008E3165" w:rsidRDefault="008E3165" w:rsidP="008E3165">
      <w:r w:rsidRPr="008E3165">
        <w:t xml:space="preserve">2. </w:t>
      </w:r>
      <w:r w:rsidRPr="008E3165">
        <w:rPr>
          <w:rtl/>
        </w:rPr>
        <w:t xml:space="preserve">الهند: تعتبر الهند نقطة مضيئة وسط عدم اليقين الاقتصادي العالمي، بفضل الأساسيات الاقتصادية الكلية القوية، والانضباط المالي، وارتفاع الطلب المحلي، والاستقرار السياسي. وقد التزمت الحكومة بزيادة الإنفاق الرأسمالي، وخاصة </w:t>
      </w:r>
      <w:r w:rsidRPr="008E3165">
        <w:rPr>
          <w:rtl/>
        </w:rPr>
        <w:lastRenderedPageBreak/>
        <w:t>على البنية التحتية، لتعزيز النمو والقدرة التنافسية. وهو ما ساهم في زيادة الناتج المحلي الاجمالي الاسمي ليصل إلي 3.6 تريلیونات دولار في عام 2023. وارتفع لیصل إلى نحو 3.9 ترلیونات دولار أمريكية في عام 2024، ومن المتوقع أن یصل إلی 5.57 تریلیونات دولار بحلول 2028 وفقًّا لتقديرات صندوق النقد الدولي، مما سيجعل الهند ثالث أكبر اقتصاد في العالم</w:t>
      </w:r>
      <w:r w:rsidRPr="008E3165">
        <w:t>.</w:t>
      </w:r>
    </w:p>
    <w:p w14:paraId="1DDAE968" w14:textId="77777777" w:rsidR="008E3165" w:rsidRPr="008E3165" w:rsidRDefault="008E3165" w:rsidP="008E3165">
      <w:r w:rsidRPr="008E3165">
        <w:rPr>
          <w:rtl/>
        </w:rPr>
        <w:t>الشكل رقم (1) معدل نمو اقتصاد الهند خلال الفترة (السنة المالية 2018 - السنة المالية 2025)</w:t>
      </w:r>
      <w:r w:rsidRPr="008E3165">
        <w:t xml:space="preserve"> (%)</w:t>
      </w:r>
    </w:p>
    <w:p w14:paraId="7238ECFB" w14:textId="1717A468" w:rsidR="008E3165" w:rsidRPr="008E3165" w:rsidRDefault="008E3165" w:rsidP="008E3165">
      <w:r w:rsidRPr="008E3165">
        <mc:AlternateContent>
          <mc:Choice Requires="wps">
            <w:drawing>
              <wp:inline distT="0" distB="0" distL="0" distR="0" wp14:anchorId="48C54B4F" wp14:editId="77B5DE22">
                <wp:extent cx="304800" cy="304800"/>
                <wp:effectExtent l="0" t="0" r="0" b="0"/>
                <wp:docPr id="1114021738" name="Rectangle 114" descr="10% - 5 一 2024-2025 0 -5 - -10 - ا I I 2019-20 I I I 2023-24 2021-22 2017-18 2015-16 201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09E0E" id="Rectangle 114" o:spid="_x0000_s1026" alt="10% - 5 一 2024-2025 0 -5 - -10 - ا I I 2019-20 I I I 2023-24 2021-22 2017-18 2015-16 2013-1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84DDA" w14:textId="77777777" w:rsidR="008E3165" w:rsidRPr="008E3165" w:rsidRDefault="008E3165" w:rsidP="008E3165">
      <w:r w:rsidRPr="008E3165">
        <w:rPr>
          <w:rtl/>
        </w:rPr>
        <w:t>ملاحظة: السنة المالية في الهند تمتد من أبريل إلى مارس، والسنة المالية 25 هي السنة المالية 2024-2025، وففًا لتقديرات مكتب المستشار الاقتصادي الرئيسي</w:t>
      </w:r>
      <w:r w:rsidRPr="008E3165">
        <w:t>.</w:t>
      </w:r>
    </w:p>
    <w:p w14:paraId="46FF50A1" w14:textId="77777777" w:rsidR="008E3165" w:rsidRPr="008E3165" w:rsidRDefault="008E3165" w:rsidP="008E3165">
      <w:r w:rsidRPr="008E3165">
        <w:t xml:space="preserve">3. </w:t>
      </w:r>
      <w:r w:rsidRPr="008E3165">
        <w:rPr>
          <w:rtl/>
        </w:rPr>
        <w:t>البرازيل: تعتبر البرازيل دولة ذات دخل متوسط مرتفع وهي أكبر اقتصاد في أمريكا اللاتينية. حيث يبلغ حجم الناتج المحلي الإجمالي بها نحو 2.2 تريليون دولار في عام 2024 وفقًا لبيانات البنك الدولي لمؤشرات التنمية. ومن المتوقع أن يصل الناتج المحلي الإجمالي للبرازيل إلی 2.75 تریلیون دولار بحلول عام 2028، مما يجعلها ضمن أكبر الاقتصادات في العالم، مدفوعة بالطلب العالمي المتزايد، والأسعار القوية، والتقدم التكنولوجي، بالإضافة إلى النمو السريع الذي شهده القطاع الزراعي خلال العقدين الماضيين</w:t>
      </w:r>
      <w:r w:rsidRPr="008E3165">
        <w:t>.</w:t>
      </w:r>
    </w:p>
    <w:p w14:paraId="4BC4FF50" w14:textId="77777777" w:rsidR="008E3165" w:rsidRPr="008E3165" w:rsidRDefault="008E3165" w:rsidP="008E3165">
      <w:r w:rsidRPr="008E3165">
        <w:t xml:space="preserve">4. </w:t>
      </w:r>
      <w:r w:rsidRPr="008E3165">
        <w:rPr>
          <w:rtl/>
        </w:rPr>
        <w:t>المكسيك: تُعَد المكسيك واحدة من أكبر خمسة عشر اقتصادًا في العالم، وثاني أكبر اقتصاد في أمريكا اللاتينية، حيث تُحافظ المكسيك على علاقات اقتصادية وسياسية نشطة مع دول أمريكا اللاتينية مستفيدة من هويتها المزدوجة، رغم أنها جزءًا من أمريكا الشمالية من الناحية الجغرافية والاقتصادية، نتيجة اندماجها العميق في الاقتصاد الأمريكي والكندي عبر التجارة، الاستثمار، وسلاسل التوريد. هذا، وقد بلغ الناتج المحلي الإجمالي للمكسيك 1.85 تريليون دولار في عام 2024، ويمثل الناتج المحلي الإجمالي للمكسيك 1.75% من الاقتصاد العالمي، ويتميّز الاقتصاد المكسيكي بالتنوع، حيث يشمل الصناعات التقنية المتقدمة، وإنتاج النفط، واستغلال المعادن، والتصنيع. ووفقًا لآخر بيانات للبنك الدولي تُمثل الزراعة نحو 3.8% من الناتج المحلي الإجمالي للمكسيك، وتوظف 12% من السكان النشطین اقتصاديًّا. وتُعد المكسيك القوة الزراعية السابعة عالميًّا</w:t>
      </w:r>
      <w:r w:rsidRPr="008E3165">
        <w:t>.</w:t>
      </w:r>
    </w:p>
    <w:p w14:paraId="5F837D32" w14:textId="77777777" w:rsidR="008E3165" w:rsidRPr="008E3165" w:rsidRDefault="008E3165" w:rsidP="008E3165">
      <w:r w:rsidRPr="008E3165">
        <w:t xml:space="preserve">5. </w:t>
      </w:r>
      <w:r w:rsidRPr="008E3165">
        <w:rPr>
          <w:rtl/>
        </w:rPr>
        <w:t>إندونيسيا: يُعد الاقتصاد الإندونيسي من الاقتصادات الصاعدة الأكثر ديناميكية في آسيا، ويتميز بتنوع قاعدته الإنتاجیة ومكانته كأكبر اقتصاد في جنوب شرق آسيا وعضو في مجموعة العشرين يعتمد على عدة قطاعات رئيسة مثل التعدين، والزراعة، والصناعة التحويلية، بالإضافة إلى قطاع الخدمات الذي يواصل التوسع مع النمو السريع للتكنولوجيا المالية والتجارة الإلكترونية. هذا، وقد نما الاقتصاد الإندونيسي بمعدل سنوي بلغ 4.9% في الربع الأول من عام 2025، على الرغم من الظروف العالمية الصعبة. ومن المتوقع أن ينمو اقتصاد إندونيسيا بمعدل سنوي قدره 4.8% خلال الفترة 2025-2027. ومن المتوقع أن ينتعش الاستثمار، مدفوعًا بمبادرة الإسكان الحكومية وإطلاق صندوق الثروة السيادية الجديد</w:t>
      </w:r>
      <w:r w:rsidRPr="008E3165">
        <w:t>.</w:t>
      </w:r>
    </w:p>
    <w:p w14:paraId="5266DEE6" w14:textId="77777777" w:rsidR="008E3165" w:rsidRPr="008E3165" w:rsidRDefault="008E3165" w:rsidP="008E3165">
      <w:r w:rsidRPr="008E3165">
        <w:t xml:space="preserve">6. </w:t>
      </w:r>
      <w:r w:rsidRPr="008E3165">
        <w:rPr>
          <w:rtl/>
        </w:rPr>
        <w:t>المملكة العربية السعودية: تعد السعودية من أكبر الاقتصادات في الشرق الأوسط، وتلعب دورًا محوريًّا كمُصدّر رئیسي للنفط، وتسعى باستمرار لتنويع اقتصادها بعيدًا عن الاعتماد على النفط من خلال رؤية 2030، هذا، ويتمتع اقتصاد المملكة العربية السعودية بمرونة في مواجهة الصدمات. ففي عام 2024، نما الناتج المحلي الإجمالي الحقيقي غير النفطي بنسبة 4.2%، مدفوعًا بشكل رئیسي بالاستهلاك الخاص والاستثمار الخاص غير النفطي، مع تصدر قطاعات التجزئة والضيافة والبناء لهذا النمو</w:t>
      </w:r>
      <w:r w:rsidRPr="008E3165">
        <w:t>.</w:t>
      </w:r>
    </w:p>
    <w:p w14:paraId="4F82016F" w14:textId="77777777" w:rsidR="008E3165" w:rsidRPr="008E3165" w:rsidRDefault="008E3165" w:rsidP="008E3165">
      <w:r w:rsidRPr="008E3165">
        <w:t xml:space="preserve">7. </w:t>
      </w:r>
      <w:r w:rsidRPr="008E3165">
        <w:rPr>
          <w:rtl/>
        </w:rPr>
        <w:t xml:space="preserve">تركيا: يُعد الاقتصاد التركي واحدًا من أبرز الاقتصادات الناشئة في منطقة الشرق الأوسط وأوروبا الشرقية؛ حيث يجمع بين قاعدة صناعية واسعة، وموقع جغرافي استراتيجي يربط بين آسيا وأوروبا، وسوق محلية ضخمة. ومع ذلك، يواجه </w:t>
      </w:r>
      <w:r w:rsidRPr="008E3165">
        <w:rPr>
          <w:rtl/>
        </w:rPr>
        <w:lastRenderedPageBreak/>
        <w:t>الاقتصاد التركي في عام 2025 مزیجًا معقدًا من التحدیات والفرص، ما يجعله محل متابعة دائمة من المؤسسات الدولية والمستثمرین. وجدیر بالذكر أن الناتج المحلي الإجمالي لتركيا قد نما بنسبة 3.2% على أساس سنوي في عام 2024</w:t>
      </w:r>
      <w:r w:rsidRPr="008E3165">
        <w:t>.</w:t>
      </w:r>
    </w:p>
    <w:p w14:paraId="497DDE09" w14:textId="77777777" w:rsidR="008E3165" w:rsidRPr="008E3165" w:rsidRDefault="008E3165" w:rsidP="008E3165">
      <w:r w:rsidRPr="008E3165">
        <w:t xml:space="preserve">8. </w:t>
      </w:r>
      <w:r w:rsidRPr="008E3165">
        <w:rPr>
          <w:rtl/>
        </w:rPr>
        <w:t>بولندا: شهد الاقتصاد البولندي مسارًا متواصلًا من النمو والتنمية على مدى عقود، مما جعله من بين أكثر الاقتصادات الأوروبية قدرة على الصمود. ويُصنِّف ضمن الاقتصادات الكبرى عالميًّا. ويعتمد في نموه على ركيزتین أساسيتین هما الصادرات والاستهلاك المحلي، بينما يواجه في المقابل تحديات تتمثل في مستويات التضخم المرتفعة، وضغوط التباطؤ الاقتصادي الناتجة عن الحرب المستمرة بين روسيا وأوكرانيا</w:t>
      </w:r>
      <w:r w:rsidRPr="008E3165">
        <w:t>.</w:t>
      </w:r>
    </w:p>
    <w:p w14:paraId="7CBBC985" w14:textId="77777777" w:rsidR="008E3165" w:rsidRPr="008E3165" w:rsidRDefault="008E3165" w:rsidP="008E3165">
      <w:pPr>
        <w:rPr>
          <w:b/>
          <w:bCs/>
        </w:rPr>
      </w:pPr>
      <w:r w:rsidRPr="008E3165">
        <w:rPr>
          <w:b/>
          <w:bCs/>
          <w:rtl/>
        </w:rPr>
        <w:t>ثالثًا: الفرص المشتركة بين الأسواق الناشئة</w:t>
      </w:r>
    </w:p>
    <w:p w14:paraId="4B2EF3BE" w14:textId="77777777" w:rsidR="008E3165" w:rsidRPr="008E3165" w:rsidRDefault="008E3165" w:rsidP="008E3165">
      <w:pPr>
        <w:rPr>
          <w:b/>
          <w:bCs/>
        </w:rPr>
      </w:pPr>
      <w:r w:rsidRPr="008E3165">
        <w:rPr>
          <w:b/>
          <w:bCs/>
          <w:rtl/>
        </w:rPr>
        <w:t>تتمثل الفرص في الأسواق الناشئة فيما يلي</w:t>
      </w:r>
      <w:r w:rsidRPr="008E3165">
        <w:rPr>
          <w:b/>
          <w:bCs/>
        </w:rPr>
        <w:t>:</w:t>
      </w:r>
    </w:p>
    <w:p w14:paraId="6349A6C0" w14:textId="77777777" w:rsidR="008E3165" w:rsidRPr="008E3165" w:rsidRDefault="008E3165" w:rsidP="008E3165">
      <w:r w:rsidRPr="008E3165">
        <w:t xml:space="preserve">1. </w:t>
      </w:r>
      <w:r w:rsidRPr="008E3165">
        <w:rPr>
          <w:rtl/>
        </w:rPr>
        <w:t>إمكانيات نمو عالية: تتفوق الأسواق الناشئة غالبًا على اقتصادات الدول المتقدمة من حيث نمو الناتج المحلي الإجمالي. ويتوقع صندوق النقد الدولي نمو الناتج المحلي الإجمالي بنسبة 1.8% في الاقتصادات المتقدمة، مقارنة بنحو 4.2% في الاقتصادات الناشئة والنامية. هذا النمو يترجم إلى زيادة الفرص أمام الشركات في مجالات مثل التكنولوجيا والسلع الاستهلاكية والطاقة المتجددة. ويمكن أن تستفيد الشركات التي تستثمر في هذه الأسواق من اتساع قاعدة المستهلكين، والتركيبة السكانية التي تتميز بوجود سكان أصغر سنًا وأكثر دراية بالتكنولوجيا</w:t>
      </w:r>
      <w:r w:rsidRPr="008E3165">
        <w:t>.</w:t>
      </w:r>
    </w:p>
    <w:p w14:paraId="1B8EEEB7" w14:textId="77777777" w:rsidR="008E3165" w:rsidRPr="008E3165" w:rsidRDefault="008E3165" w:rsidP="008E3165">
      <w:r w:rsidRPr="008E3165">
        <w:t xml:space="preserve">2. </w:t>
      </w:r>
      <w:r w:rsidRPr="008E3165">
        <w:rPr>
          <w:rtl/>
        </w:rPr>
        <w:t>التطورات في التكنولوجيا والابتكار: تتبنى العديد من الاقتصاديات الناشئة التكنولوجيا بسرعة، متجاوزة مراحل التنمية التقليدية. على سبيل المثال تتميز الهند بقطاع تكنولوجيا المعلومات القوي وبدء الأعمال. وتتميز فيتنام بمركز متنامٍ لأتمتة التصنيع والتكنولوجيا الخضراء. وتتميز البرازيل بزيادة الاستثمار في تكنولوجيا الزراعة لتحسين الزراعة، من خلال الاستفادة من هذه التطورات، يمكن للشركات والمستثمرين التوافق مع الاتجاهات التي تشكل الاقتصاد العالمي</w:t>
      </w:r>
      <w:r w:rsidRPr="008E3165">
        <w:t>.</w:t>
      </w:r>
    </w:p>
    <w:p w14:paraId="5568A996" w14:textId="77777777" w:rsidR="008E3165" w:rsidRPr="008E3165" w:rsidRDefault="008E3165" w:rsidP="008E3165">
      <w:r w:rsidRPr="008E3165">
        <w:t xml:space="preserve">3. </w:t>
      </w:r>
      <w:r w:rsidRPr="008E3165">
        <w:rPr>
          <w:rtl/>
        </w:rPr>
        <w:t>الفرص في التنمية المستدامة: تعتبر الأسواق الناشئة محورية في مكافحة تغير المناخ، وتزداد الاستثمارات في الطاقة المتجددة، والمركبات الكهربائية، وتطوير البنية التحتية. حيث تركز دول مثل جنوب إفريقيا على مشاريع الطاقة الشمسية، بينما تعطي إندونيسيا الأولوية لإنتاج زيت النخيل المستدام. وتقدم هذه المبادرات البيئية فرص استثمارية وتحقق أهداف التنمية المستدامة</w:t>
      </w:r>
      <w:r w:rsidRPr="008E3165">
        <w:t>.</w:t>
      </w:r>
    </w:p>
    <w:p w14:paraId="2B3EC7CB" w14:textId="77777777" w:rsidR="008E3165" w:rsidRPr="008E3165" w:rsidRDefault="008E3165" w:rsidP="008E3165">
      <w:r w:rsidRPr="008E3165">
        <w:t xml:space="preserve">4. </w:t>
      </w:r>
      <w:r w:rsidRPr="008E3165">
        <w:rPr>
          <w:rtl/>
        </w:rPr>
        <w:t>التنويع للمستثمرين: يمثل الاستثمار في الأسواق الناشئة فرصة مهمة للمستثمرين لتعزيز التنويع في محافظهم الاستثمارية وتقليل اعتمادهم على الأسواق المتقدمة، مما يتيح لهم الاستفادة من فرص النمو المرتفعة في هذه الأسواق وتحقيق عوائد أكثر استقرارًا على المدى الطويل</w:t>
      </w:r>
      <w:r w:rsidRPr="008E3165">
        <w:t>.</w:t>
      </w:r>
    </w:p>
    <w:p w14:paraId="22838A98" w14:textId="77777777" w:rsidR="008E3165" w:rsidRPr="008E3165" w:rsidRDefault="008E3165" w:rsidP="008E3165">
      <w:pPr>
        <w:rPr>
          <w:b/>
          <w:bCs/>
        </w:rPr>
      </w:pPr>
      <w:r w:rsidRPr="008E3165">
        <w:rPr>
          <w:b/>
          <w:bCs/>
          <w:rtl/>
        </w:rPr>
        <w:t>رابعا: التحديات الداخلية المشتركة التي تواجه الأسواق الناشئة</w:t>
      </w:r>
    </w:p>
    <w:p w14:paraId="2B68A683" w14:textId="77777777" w:rsidR="008E3165" w:rsidRPr="008E3165" w:rsidRDefault="008E3165" w:rsidP="008E3165">
      <w:r w:rsidRPr="008E3165">
        <w:rPr>
          <w:rtl/>
        </w:rPr>
        <w:t>بينما تقدم الأسواق الناشئة فرصًا مثيرة، إلا أنها تواجه عددًا من التحديات، وتتمثل أهم السبل أمام المستثمرين لمواجهة هذه التحديات فيما يلي</w:t>
      </w:r>
      <w:r w:rsidRPr="008E3165">
        <w:t>:</w:t>
      </w:r>
    </w:p>
    <w:p w14:paraId="68C8B964" w14:textId="77777777" w:rsidR="008E3165" w:rsidRPr="008E3165" w:rsidRDefault="008E3165" w:rsidP="008E3165">
      <w:r w:rsidRPr="008E3165">
        <w:t xml:space="preserve">1. </w:t>
      </w:r>
      <w:r w:rsidRPr="008E3165">
        <w:rPr>
          <w:rtl/>
        </w:rPr>
        <w:t>عدم الاستقرار السياسي والاقتصادي: تعاني العديد من الأسواق الناشئة من تقلبات سياسية، مما قد يعيق النمو الاقتصادي. منها على سبيل المثال التوترات السياسية المستمرة في جنوب إفريقيا مما يؤثر في ثقة المستثمرين. وتواجه الإصلاحات الاقتصادية في البرازيل عقبات بسبب تغيير الأولويات السياسية، ويمكن أن يؤدي هذا النوع من عدم الاستقرار إلى سياسات غير متوقعة، مما يؤثر في الأعمال والاستثمارات</w:t>
      </w:r>
      <w:r w:rsidRPr="008E3165">
        <w:t>.</w:t>
      </w:r>
    </w:p>
    <w:p w14:paraId="777D2E4E" w14:textId="77777777" w:rsidR="008E3165" w:rsidRPr="008E3165" w:rsidRDefault="008E3165" w:rsidP="008E3165">
      <w:r w:rsidRPr="008E3165">
        <w:t xml:space="preserve">2. </w:t>
      </w:r>
      <w:r w:rsidRPr="008E3165">
        <w:rPr>
          <w:rtl/>
        </w:rPr>
        <w:t>تقلبات العملة: غالبًا ما تكون الأسواق الناشئة عرضة لتقلبات العملة بسبب عوامل خارجية مثل تغييرات أسعار الفائدة في الدول المتقدمة. على سبيل المثال، يمكن أن يؤدي ارتفاع قيمة الدولار الأمريكي إلى زيادة تكلفة سداد الديون الخارجية على هذه الأسواق، مما يفرض ضغوطًا إضافية على اقتصاداتها</w:t>
      </w:r>
      <w:r w:rsidRPr="008E3165">
        <w:t>.</w:t>
      </w:r>
    </w:p>
    <w:p w14:paraId="186665A4" w14:textId="77777777" w:rsidR="008E3165" w:rsidRPr="008E3165" w:rsidRDefault="008E3165" w:rsidP="008E3165">
      <w:r w:rsidRPr="008E3165">
        <w:lastRenderedPageBreak/>
        <w:t xml:space="preserve">3. </w:t>
      </w:r>
      <w:r w:rsidRPr="008E3165">
        <w:rPr>
          <w:rtl/>
        </w:rPr>
        <w:t>التحديات التنظيمية: تُشكل الأنظمة القانونية المختلفة، وضعف الكفاءة البيروقراطية - الأجهزة الإدارية أو الحكومية لا تعمل بالفعالية المطلوبة لإنجاز المهام أو تقديم الخدمات- وعدم اتساق تطبيق اللوائح، تحديات أمام الشركات. مثلا تواجه الشركات الأجنبية التي تعمل في الصين مخاوف تتعلق بالملكية الفكرية والعوائق التنظيمية</w:t>
      </w:r>
      <w:r w:rsidRPr="008E3165">
        <w:t>.</w:t>
      </w:r>
    </w:p>
    <w:p w14:paraId="2B560F6F" w14:textId="77777777" w:rsidR="008E3165" w:rsidRPr="008E3165" w:rsidRDefault="008E3165" w:rsidP="008E3165">
      <w:r w:rsidRPr="008E3165">
        <w:t xml:space="preserve">4. </w:t>
      </w:r>
      <w:r w:rsidRPr="008E3165">
        <w:rPr>
          <w:rtl/>
        </w:rPr>
        <w:t>الوصول إلى الأسواق: في بعض الحالات، يمكن أن يكون الوصول إلى الأسواق الناشئة محدودًا بسبب الرقابة على رأس المال والقيود على تدفق الأموال داخل وخارج الدول والأنظمة المالية غير المتطورة، والوصول المحدود إلى الائتمان والخدمات المصرفية للشركات والمستهلكين</w:t>
      </w:r>
      <w:r w:rsidRPr="008E3165">
        <w:t>.</w:t>
      </w:r>
    </w:p>
    <w:p w14:paraId="1F9ADA69" w14:textId="77777777" w:rsidR="008E3165" w:rsidRPr="008E3165" w:rsidRDefault="008E3165" w:rsidP="008E3165">
      <w:pPr>
        <w:rPr>
          <w:b/>
          <w:bCs/>
        </w:rPr>
      </w:pPr>
      <w:r w:rsidRPr="008E3165">
        <w:rPr>
          <w:b/>
          <w:bCs/>
          <w:rtl/>
        </w:rPr>
        <w:t>خامسا: التحديات العابرة للحدود وأثرها في الأسواق الناشئة</w:t>
      </w:r>
    </w:p>
    <w:p w14:paraId="12B9B3C2" w14:textId="77777777" w:rsidR="008E3165" w:rsidRPr="008E3165" w:rsidRDefault="008E3165" w:rsidP="008E3165">
      <w:r w:rsidRPr="008E3165">
        <w:rPr>
          <w:rtl/>
        </w:rPr>
        <w:t>تقدم الأسواق الناشئة فرصة فريدة للمستثمرين عبر الحدود؛ حیث تتميز هذه الأسواق بنمو اقتصادي سريع، وموارد غير مستغلة. إلا أن الاتجاهات الاقتصادية العالمية تؤثر في هذه الاقتصادات، خاصة ما يتعلق بتحولات سياسات التجارة والتعاون الدولي، التي يمكن أن تؤدي إما إلى تعزيز تدفقات الاستثمارات أو إعاقة حركتها، تبعًا لطبيعة العلاقات بين القوى الاقتصادية الكبرى. كما تؤثر المؤشرات الاقتصادية مثل أسعار الفائدة والتضخم وأسعار الصرف بشكل مباشر في قرارات المستثمرین. وإضافة إلى ذلك، تسهم الزيادة المتنامية في الاستثمارات المستدامة في إعادة تشكيل المشهد الاستثماري العالمي عبر الحدود</w:t>
      </w:r>
      <w:r w:rsidRPr="008E3165">
        <w:t>.</w:t>
      </w:r>
    </w:p>
    <w:p w14:paraId="7931C322" w14:textId="77777777" w:rsidR="008E3165" w:rsidRPr="008E3165" w:rsidRDefault="008E3165" w:rsidP="008E3165">
      <w:r w:rsidRPr="008E3165">
        <w:rPr>
          <w:rtl/>
        </w:rPr>
        <w:t>هذا بالإضافة إلى التحديات التنظيمية في الاستثمارات عبر الحدود مثل التنقل بين الأطر القانونية المختلفة غالبًا، وبالتالي تتعامل الاستثمارات عبر الحدود مع مجموعة من الأنظمة القانونية، كل منها له مجموعة من القواعد الخاصة به. ويجب أن يكون المستثمرون مستعدين لمواجهة العديد من اللوائح التي يمكن أن تختلف بشكل كبير من دولة إلى أخرى. هذه التعقیدات تتطلب نهجًا استراتیجيًّا للامتثال. مما يستوجب توظيف خبراء محليين حيث يمكن أن يساعد الاستعانة بخبراء قانونيين محليين في التنقل بين تعقيدات القوانين واللوائح المحلية. هذا بالإضافة إلى استخدام حلول برمجية لتتبع وإدارة متطلبات الامتثال عبر ولايات قضائية مختلفة. ولا بد من توفر إطار عمل مركزي للامتثال وتطوير استراتيجية امتثال موحدة يمكن أن تتكيف مع البيئات القانونية المختلفة. فقد تبدو التحديات التنظيمية شاقة، ولكن مع اتباع النهج الصحيح، يمكن تحويلها إلى ميزة تنافسية، فالشركات التي تتقن هذه التحديات غالبًا ما تكسب الثقة والمصداقية في أسواق جديدة</w:t>
      </w:r>
      <w:r w:rsidRPr="008E3165">
        <w:t>.</w:t>
      </w:r>
    </w:p>
    <w:p w14:paraId="0517EF42" w14:textId="77777777" w:rsidR="008E3165" w:rsidRPr="008E3165" w:rsidRDefault="008E3165" w:rsidP="008E3165">
      <w:pPr>
        <w:rPr>
          <w:b/>
          <w:bCs/>
        </w:rPr>
      </w:pPr>
      <w:r w:rsidRPr="008E3165">
        <w:rPr>
          <w:b/>
          <w:bCs/>
          <w:rtl/>
        </w:rPr>
        <w:t>سادسا: سبل تعزيز أداء الأسواق الناشئة</w:t>
      </w:r>
    </w:p>
    <w:p w14:paraId="02426CDB" w14:textId="77777777" w:rsidR="008E3165" w:rsidRPr="008E3165" w:rsidRDefault="008E3165" w:rsidP="008E3165">
      <w:r w:rsidRPr="008E3165">
        <w:rPr>
          <w:rtl/>
        </w:rPr>
        <w:t>يمكن للأسواق الناشئة اتباع عدد من السبل لزيادة فرص النمو وتقليل التحديات، وتتمثل أهم السبل أمام المستثمرين لمواجهة هذه التحديات فيما يلي</w:t>
      </w:r>
      <w:r w:rsidRPr="008E3165">
        <w:t>:</w:t>
      </w:r>
    </w:p>
    <w:p w14:paraId="4956B1AC" w14:textId="77777777" w:rsidR="008E3165" w:rsidRPr="008E3165" w:rsidRDefault="008E3165" w:rsidP="008E3165">
      <w:r w:rsidRPr="008E3165">
        <w:t>1.</w:t>
      </w:r>
      <w:r w:rsidRPr="008E3165">
        <w:rPr>
          <w:rtl/>
        </w:rPr>
        <w:t>إجراء بحث شامل حول السوق: وذلك من خلال فهم السوق المحلية، والفروق الثقافية، وتفضيلات المستهلكين، والبيئات التنافسية. مما يمكن أن يساعد على التعاون مع الشركاء المحليين في توفير رؤى قيمة</w:t>
      </w:r>
      <w:r w:rsidRPr="008E3165">
        <w:t>.</w:t>
      </w:r>
    </w:p>
    <w:p w14:paraId="1DEB0275" w14:textId="77777777" w:rsidR="008E3165" w:rsidRPr="008E3165" w:rsidRDefault="008E3165" w:rsidP="008E3165">
      <w:r w:rsidRPr="008E3165">
        <w:t xml:space="preserve">2. </w:t>
      </w:r>
      <w:r w:rsidRPr="008E3165">
        <w:rPr>
          <w:rtl/>
        </w:rPr>
        <w:t>تنويع الاستثمارات بدلًا من تركيز الموارد في سوق واحد؛ حيث ينبغي تنويع الاستثمارات عبر اقتصادات ناشئة متعددة لتوزيع المخاطر</w:t>
      </w:r>
      <w:r w:rsidRPr="008E3165">
        <w:t>.</w:t>
      </w:r>
    </w:p>
    <w:p w14:paraId="5BCA0D5B" w14:textId="77777777" w:rsidR="008E3165" w:rsidRPr="008E3165" w:rsidRDefault="008E3165" w:rsidP="008E3165">
      <w:r w:rsidRPr="008E3165">
        <w:t xml:space="preserve">3. </w:t>
      </w:r>
      <w:r w:rsidRPr="008E3165">
        <w:rPr>
          <w:rtl/>
        </w:rPr>
        <w:t>مراقبة الاتجاهات السياسية والاقتصادية والاطلاع على التغيرات في السياسات الحكومية، والاتفاقيات التجارية، والعوامل الاقتصادية العالمية. ويمكن أن يساعد الانخراط مع خبراء أو مستشارين محليين في التنقل عبر هذه التعقيدات وتخفيف حدتها</w:t>
      </w:r>
      <w:r w:rsidRPr="008E3165">
        <w:t>.</w:t>
      </w:r>
    </w:p>
    <w:p w14:paraId="716F4781" w14:textId="77777777" w:rsidR="008E3165" w:rsidRPr="008E3165" w:rsidRDefault="008E3165" w:rsidP="008E3165">
      <w:r w:rsidRPr="008E3165">
        <w:t xml:space="preserve">4. </w:t>
      </w:r>
      <w:r w:rsidRPr="008E3165">
        <w:rPr>
          <w:rtl/>
        </w:rPr>
        <w:t>التركيز على الأهداف طويلة الأجل فقد تواجه الأسواق الناشئة تحديات قصيرة الأجل، لكن آفاق نموها على المدى الطويل تبقى قوية. والشركات التي تلتزم بإنشاء وجود في هذه الاقتصاديات غالبًا ما تجني مکافآت کبیرة</w:t>
      </w:r>
      <w:r w:rsidRPr="008E3165">
        <w:t>.</w:t>
      </w:r>
    </w:p>
    <w:p w14:paraId="55170BD6" w14:textId="77777777" w:rsidR="008E3165" w:rsidRPr="008E3165" w:rsidRDefault="008E3165" w:rsidP="008E3165">
      <w:r w:rsidRPr="008E3165">
        <w:t xml:space="preserve">5. </w:t>
      </w:r>
      <w:r w:rsidRPr="008E3165">
        <w:rPr>
          <w:rtl/>
        </w:rPr>
        <w:t>الاستفادة من التكنولوجيا واعتماد تقنيات قابلة للتوسع، وأنظمة تعتمد على التكنولوجيا وحلول مدفوعة بالتكنولوجيا لمعالجة تحديات العمل في الأسواق الناشئة. على سبيل المثال، استخدام منصات التجارة الإلكترونية للوصول إلى العملاء أو أنظمة الدفع الرقمية للتغلب على قيود البنوك</w:t>
      </w:r>
      <w:r w:rsidRPr="008E3165">
        <w:t>.</w:t>
      </w:r>
    </w:p>
    <w:p w14:paraId="702DE0D7" w14:textId="340BD46E" w:rsidR="008E3165" w:rsidRPr="008E3165" w:rsidRDefault="008E3165" w:rsidP="008E3165">
      <w:r w:rsidRPr="008E3165">
        <w:lastRenderedPageBreak/>
        <mc:AlternateContent>
          <mc:Choice Requires="wps">
            <w:drawing>
              <wp:inline distT="0" distB="0" distL="0" distR="0" wp14:anchorId="53E6EDBD" wp14:editId="2B9FFF24">
                <wp:extent cx="304800" cy="304800"/>
                <wp:effectExtent l="0" t="0" r="0" b="0"/>
                <wp:docPr id="1884059012"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FC695"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7789D" w14:textId="024D683B" w:rsidR="008E3165" w:rsidRPr="008E3165" w:rsidRDefault="008E3165" w:rsidP="008E3165">
      <w:r w:rsidRPr="008E3165">
        <mc:AlternateContent>
          <mc:Choice Requires="wps">
            <w:drawing>
              <wp:inline distT="0" distB="0" distL="0" distR="0" wp14:anchorId="5D3B55E8" wp14:editId="00957F9D">
                <wp:extent cx="304800" cy="304800"/>
                <wp:effectExtent l="0" t="0" r="0" b="0"/>
                <wp:docPr id="271175879"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7B845"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AF714" w14:textId="77777777" w:rsidR="008E3165" w:rsidRPr="008E3165" w:rsidRDefault="008E3165" w:rsidP="008E3165">
      <w:r w:rsidRPr="008E3165">
        <w:rPr>
          <w:rtl/>
        </w:rPr>
        <w:t>د. نورهان حسام مدرسة الاقتصاد المساعدة بالمركز القومي للبحوث الاجتماعية والجنائية</w:t>
      </w:r>
    </w:p>
    <w:p w14:paraId="0E657E27" w14:textId="77777777" w:rsidR="008E3165" w:rsidRPr="008E3165" w:rsidRDefault="008E3165" w:rsidP="008E3165">
      <w:pPr>
        <w:rPr>
          <w:b/>
          <w:bCs/>
        </w:rPr>
      </w:pPr>
      <w:r w:rsidRPr="008E3165">
        <w:rPr>
          <w:b/>
          <w:bCs/>
          <w:rtl/>
        </w:rPr>
        <w:t>مقدمة</w:t>
      </w:r>
    </w:p>
    <w:p w14:paraId="66A5675F" w14:textId="77777777" w:rsidR="008E3165" w:rsidRPr="008E3165" w:rsidRDefault="008E3165" w:rsidP="008E3165">
      <w:r w:rsidRPr="008E3165">
        <w:rPr>
          <w:rtl/>
        </w:rPr>
        <w:t>تُعدّ الأسواق الناشئة مجموعة من الاقتصادات التي تشهد نموًا وتحولًا سريعًا، وتقع في موقع وسطي بين الدول النامية والمتقدمة. ورغم غياب تعريف موحّد لها، فإنها تُوصَف عادةً بأنها اقتصادات سريعة النمو تتجه نحو التصنيع، وتزداد اندماجًا في الاقتصاد العالمي، الأمر الذي يجعلها أقرب في خصائصها إلى الاقتصادات المتقدمة من حيث المشاركة في التجارة الدولية والاندماج في النظام المالي العالمي. وتستخدم المؤسسات الدولية، مثل صندوق النقد الدولي ومؤشر</w:t>
      </w:r>
      <w:r w:rsidRPr="008E3165">
        <w:t xml:space="preserve"> MSCI</w:t>
      </w:r>
      <w:r w:rsidRPr="008E3165">
        <w:rPr>
          <w:rtl/>
        </w:rPr>
        <w:t>، معايير متعددة لتصنيف هذه الأسواق تشمل مستويات الدخل، وحجم السوق، والسيولة، والانفتاح على الاستثمارات الأجنبية، فيما قدّمت مجموعة "جولدمان ساكس" تصنيفات بارزة مثل البريكس</w:t>
      </w:r>
      <w:r w:rsidRPr="008E3165">
        <w:t xml:space="preserve"> (BRICS) </w:t>
      </w:r>
      <w:r w:rsidRPr="008E3165">
        <w:rPr>
          <w:rtl/>
        </w:rPr>
        <w:t>ومجموعة ال 11</w:t>
      </w:r>
      <w:r w:rsidRPr="008E3165">
        <w:t xml:space="preserve"> (11 Next) </w:t>
      </w:r>
      <w:r w:rsidRPr="008E3165">
        <w:rPr>
          <w:rtl/>
        </w:rPr>
        <w:t>وتتميز هذه الاقتصادات بخصائص جوهرية أهمها التركيبة السكانية الشابة والواسعة، وارتفاع معدلات النمو الاقتصادي، والتوسع في قطاعات التصنيع والخدمات، إضافةً إلى جذب الاستثمارات الأجنبية المباشرة، وتسارع الابتكار التكنولوجي، والتوسع العمراني وتطوير البنية التحتية، فضلًّا عن وفرة الموارد الطبيعية. ومع ذلك، تواجه هذه الأسواق تحديات معقدة مثل عدم الاستقرار السياسي، والتقلبات الاقتصادية المتمثلة في التضخم وانخفاض قيمة العملة، وضعف البنية التحتية، وصعوبات الامتثال القانوني والتنظيمي. ووفقًّا لتصنيفات صندوق النقد الدولي، هناك 39 اقتصادًا يُعدّ "متقدمًا"، بینما تدرج باقي الدول ضمن فئة "الأسواق الصاعدة والنامية"، ويُصنّف 40 منها "كأسواق صاعدة وذات دخل متوسط". غير أن التعريف لا يقتصر على الدخل وحده، بل يشمل النمو المستدام والقدرة على إنتاج سلع ذات قيمة مضافة أعلى</w:t>
      </w:r>
      <w:r w:rsidRPr="008E3165">
        <w:t>.</w:t>
      </w:r>
    </w:p>
    <w:p w14:paraId="727B931B" w14:textId="77777777" w:rsidR="008E3165" w:rsidRPr="008E3165" w:rsidRDefault="008E3165" w:rsidP="008E3165">
      <w:r w:rsidRPr="008E3165">
        <w:rPr>
          <w:rtl/>
        </w:rPr>
        <w:t>وبالاعتماد على نظام تقييم مرجّح قائم على خمسة متغيرات أساسية هي: الناتج المحلي الإجمالي الاسمي، عدد السكان، نصيب الفرد من الناتج، حصة التجارة العالمية، وحصة الدين الخارجي لها من الدين العالمي، تم تحديد 20 دولة رائدة في الأسواق الناشئة خلال الفترة 2010-2020، من بينها: الأرجنتين، البرازيل، الصين، مصر، الهند، إندونيسيا، المكسيك، روسيا، السعودیة، تركيا، والإمارات. وتمثل هذه الاقتصادات مجتمعة نحو 34% من الناتج المحلي الإجمالي العالمي الاسمي و46% من الناتج الإجمالي العالمي بتعادل القوة الشرائية، كما أنها مدرجة على نطاق واسع في مؤشرات الأسواق الناشئة العالمية مثل</w:t>
      </w:r>
      <w:r w:rsidRPr="008E3165">
        <w:t xml:space="preserve"> Bloombergg Morgan J.P.g MSCI.</w:t>
      </w:r>
    </w:p>
    <w:p w14:paraId="09C76CB8" w14:textId="77777777" w:rsidR="008E3165" w:rsidRPr="008E3165" w:rsidRDefault="008E3165" w:rsidP="008E3165">
      <w:pPr>
        <w:rPr>
          <w:b/>
          <w:bCs/>
        </w:rPr>
      </w:pPr>
      <w:r w:rsidRPr="008E3165">
        <w:rPr>
          <w:b/>
          <w:bCs/>
          <w:rtl/>
        </w:rPr>
        <w:t>الآفاق والاتجاهات المستقبلية في الأسواق الناشئة: بين الفرص والتحديات</w:t>
      </w:r>
    </w:p>
    <w:p w14:paraId="42A296B3" w14:textId="77777777" w:rsidR="008E3165" w:rsidRPr="008E3165" w:rsidRDefault="008E3165" w:rsidP="008E3165">
      <w:r w:rsidRPr="008E3165">
        <w:rPr>
          <w:rtl/>
        </w:rPr>
        <w:t>إن مسار الأسواق الناشئة نحو نمو مستدام وشامل لن يتحدد بمسارات معدة مسبقًا فقط، بل بمدى قدرتها على التكيف مع التحديات واستثمار الفرص الكامنة. إن تبني رؤية استراتيجية طويلة الأمد قائمة على الابتكار، الإصلاح، والتعاون الدولي، يُمثل الطريق الأمثل لضمان استدامة النمو وتحقيق تنمية أكثر شمولًا وعدالةً في المستقبل</w:t>
      </w:r>
      <w:r w:rsidRPr="008E3165">
        <w:t>.</w:t>
      </w:r>
    </w:p>
    <w:p w14:paraId="727C3248" w14:textId="77777777" w:rsidR="008E3165" w:rsidRPr="008E3165" w:rsidRDefault="008E3165" w:rsidP="008E3165">
      <w:r w:rsidRPr="008E3165">
        <w:rPr>
          <w:rtl/>
        </w:rPr>
        <w:t>وبذلك أصبحت الأسواق الناشئة خلال العقود الأخيرة محرًا رئيسًا للاقتصاد العالمي، وأسهمت في إعادة تشكيل أنماط التجارة والاستثمار وتوزيع القوة الاقتصادية، الأمر الذي يجعل دراسة اتجاهاتها وآفاقها المستقبلية مسألة بالغة الأهمية لصانعي السياسات والمستثمرین على حد سواء</w:t>
      </w:r>
      <w:r w:rsidRPr="008E3165">
        <w:t>.</w:t>
      </w:r>
    </w:p>
    <w:p w14:paraId="21A1EB85" w14:textId="77777777" w:rsidR="008E3165" w:rsidRPr="008E3165" w:rsidRDefault="008E3165" w:rsidP="008E3165">
      <w:pPr>
        <w:rPr>
          <w:b/>
          <w:bCs/>
        </w:rPr>
      </w:pPr>
      <w:r w:rsidRPr="008E3165">
        <w:rPr>
          <w:b/>
          <w:bCs/>
          <w:rtl/>
        </w:rPr>
        <w:t>أولًا: تحليل ديناميكيات النمو في الأسواق الناشئة</w:t>
      </w:r>
    </w:p>
    <w:p w14:paraId="5BD50E6D" w14:textId="77777777" w:rsidR="008E3165" w:rsidRPr="008E3165" w:rsidRDefault="008E3165" w:rsidP="008E3165">
      <w:r w:rsidRPr="008E3165">
        <w:rPr>
          <w:rtl/>
        </w:rPr>
        <w:t xml:space="preserve">تشير التوقعات إلى أن الأسواق الناشئة ستواصل لعب دور محوري في دفع النمو العالمي خلال العقود المقبلة، ولا سيما في آسيا وخاصة جنوب آسيا؛ حيث يُتوقع أن تستفيد المنطقة من النمو المتسارع في الهند واقتصادات أخرى صاعدة مثل </w:t>
      </w:r>
      <w:r w:rsidRPr="008E3165">
        <w:rPr>
          <w:rtl/>
        </w:rPr>
        <w:lastRenderedPageBreak/>
        <w:t>بنغلاديش وإندونيسيا وفيتنام والفلبين، في حين يزداد تعقيد الأسواق الاستهلاكية في الصين بما يفتح فرصًا واسعة للتجارة والاستثمار. وقد شكّل إقليم المحيطین الهندي والهادي أكبر مساهم في النمو العالمي بين عامي 2000 و2023، إذ ساهمت الصین وهونغ كونغ وحدهما بنحو ثلث هذا النمو، ومع أن الصين ستظل مساهمًا رئيسًا، فإن حصتها من النمو العالمي ستتراجع تدريجيًّا لتبرز أهمية أكبر للأسواق الناشئة الكبيرة خارجها. وفي هذا السياق، يبرز الاقتصاد الهندي كمحرك أساسي بفضل تركيبته السكانية الضخمة وقدرته التنافسية في قطاعات التصنيع والأعمال الرقمية، حيث يُتوقع أن يسجل نموًا في نصيب الفرد من الناتج المحلي الإجمالي بمعدل يقارب %5 سنويًّا، وأن يصبح ثالث أكبر اقتصاد عالمي بحلول عام 2028، رغم ما يواجهه من تحديات داخلية مثل فجوات المهارات وارتفاع حجم العمالة غير الرسمية وقيود التجارة الخارجية</w:t>
      </w:r>
      <w:r w:rsidRPr="008E3165">
        <w:t>.</w:t>
      </w:r>
    </w:p>
    <w:p w14:paraId="179765E2" w14:textId="77777777" w:rsidR="008E3165" w:rsidRPr="008E3165" w:rsidRDefault="008E3165" w:rsidP="008E3165">
      <w:r w:rsidRPr="008E3165">
        <w:rPr>
          <w:rtl/>
        </w:rPr>
        <w:t>أما الاقتصادات الناشئة الأخرى في آسيا، فتعتمد في نموها على العوامل الديموغرافية وزيادة الإنتاجية وتغير أنماط التجارة الإقليمية، رغم تعرضها لضغوط من الرسوم الجمركية الأمريكية المرتفعة (46% على فيتنام و32% على إندونیسيا)، وهو ما قد يعرقل نمو صادراتها، خصوصًا أن الولايات المتحدة الأمريكية مرشحة لتكون ثالث أكبر وجهة لصادرات آسيا والمحيط الهادي وأكبر وجهة لصادرات جنوب آسيا بحلول .2050</w:t>
      </w:r>
    </w:p>
    <w:p w14:paraId="262C535D" w14:textId="77777777" w:rsidR="008E3165" w:rsidRPr="008E3165" w:rsidRDefault="008E3165" w:rsidP="008E3165">
      <w:r w:rsidRPr="008E3165">
        <w:rPr>
          <w:rtl/>
        </w:rPr>
        <w:t>وفي الشرق الأوسط، يتوقع أن تحقق السعودية والإمارات نموًا استثنائيًّا في الواردات لتحتلا المرتبتين الرابعة والسادسة عالميًّا في نمو الواردات بحلول 2050، ما قد يضعهما ضمن أهم عشر وجهات تجارية في العالم، مدعومتين بزيادة الاستثمارات المحلية والخارجية رغم مخاطر الصراعات الإقليمية وتراجع الطلب على النفط. وعلى النقيض، من المنتظر أن تكون أمريكا اللاتينية الأضعف أداء بين الأسواق الناشئة بمعدل نمو لا يتجاوز 2% سنويًّا حتى 2050، نتيجة تحديات الإنتاجیة والتراجع الدیموغرافي -حدوث تغير سلبي في خصائص السكان، خاصة من حيث معدل النمو السكاني والتركيبة العمرية- في أسواقها الكبرى مثل البرازيل، غير أن قوتها الاستهلاكية ستظل عاملًا جاذبًا مع زيادة أعداد المستهلكين ذوي الدخل المرتفع. أما أوروبا الشرقية وآسيا الوسطى، فيُتوقع أن تحقق نموًا متوسطًا بمعدل 2.6% سنويًّا مع حصة مستقرة تبلغ نحو 3.8% من الناتج العالمي، لكن استمرار النزاعات مثل الحرب الروسية- الأوكرانية والتضخم المرتفع في تركيا يجعل هذه التوقعات غير مؤكدة، في حين أن تحسن الاستقرار قد يفتح آفاقا لمسار أقوى للنمو</w:t>
      </w:r>
      <w:r w:rsidRPr="008E3165">
        <w:t>.</w:t>
      </w:r>
    </w:p>
    <w:p w14:paraId="0D86DC79" w14:textId="77777777" w:rsidR="008E3165" w:rsidRPr="008E3165" w:rsidRDefault="008E3165" w:rsidP="008E3165">
      <w:pPr>
        <w:rPr>
          <w:b/>
          <w:bCs/>
        </w:rPr>
      </w:pPr>
      <w:r w:rsidRPr="008E3165">
        <w:rPr>
          <w:b/>
          <w:bCs/>
          <w:rtl/>
        </w:rPr>
        <w:t>ثانيًا: التحول الرقمي والذكاء الاصطناعي في الأسواق الناشئة</w:t>
      </w:r>
    </w:p>
    <w:p w14:paraId="09C4BE97" w14:textId="77777777" w:rsidR="008E3165" w:rsidRPr="008E3165" w:rsidRDefault="008E3165" w:rsidP="008E3165">
      <w:r w:rsidRPr="008E3165">
        <w:rPr>
          <w:rtl/>
        </w:rPr>
        <w:t>يُعد التحول الرقمي قوة دافعة أساسية للنمو في الأسواق الناشئة، فنجد أن السنوات الأخيرة شهدت ارتفاعًا ملحوظًا في نسبة الأشخاص الذين يستخدمون الإنترنت في مختلف مناطق الأسواق الناشئة كما هو موضح في الشكل (1)، مع توقع نمو معدل انتشار الإنترنت بأكثر من 10% سنويًّا عبر الأسواق الناشئة كذلك يشهد سوق التحول الرقمي العالمي نموًا متسارعًا عبر الأسواق الناشئة؛ حيث تتصدر منطقة آسيا والمحيط الهادي هذا الاتجاه. ففي عام 2024، حققت هذه المنطقة إيرادات بلغت 253.7 مليار دولار أمريكي، ومن المتوقع أن تقفز إلى 1.24 تريليون دولار بحلول عام 2030، بمعدل نمو سنوي مركب</w:t>
      </w:r>
      <w:r w:rsidRPr="008E3165">
        <w:t xml:space="preserve"> (CAGR) </w:t>
      </w:r>
      <w:r w:rsidRPr="008E3165">
        <w:rPr>
          <w:rtl/>
        </w:rPr>
        <w:t>قدره 31.2% للفترة 2025 - 2030، وهو الأعلى عالميًّا، مع توقع أن تسجل الهند أسرع نمو على المستوى الوطني</w:t>
      </w:r>
      <w:r w:rsidRPr="008E3165">
        <w:t>.</w:t>
      </w:r>
    </w:p>
    <w:p w14:paraId="5BD055E9" w14:textId="77777777" w:rsidR="008E3165" w:rsidRPr="008E3165" w:rsidRDefault="008E3165" w:rsidP="008E3165">
      <w:r w:rsidRPr="008E3165">
        <w:rPr>
          <w:rtl/>
        </w:rPr>
        <w:t>الشكل (1): نسبة السكان الذين يستخدمون الإنترنت خلال الفترة</w:t>
      </w:r>
      <w:r w:rsidRPr="008E3165">
        <w:t xml:space="preserve"> (1990 - 2023) (%)</w:t>
      </w:r>
    </w:p>
    <w:p w14:paraId="627CA82E" w14:textId="0D55359D" w:rsidR="008E3165" w:rsidRPr="008E3165" w:rsidRDefault="008E3165" w:rsidP="008E3165">
      <w:r w:rsidRPr="008E3165">
        <mc:AlternateContent>
          <mc:Choice Requires="wps">
            <w:drawing>
              <wp:inline distT="0" distB="0" distL="0" distR="0" wp14:anchorId="485B94D9" wp14:editId="56621F3C">
                <wp:extent cx="304800" cy="304800"/>
                <wp:effectExtent l="0" t="0" r="0" b="0"/>
                <wp:docPr id="1692790574" name="Rectangle 111" descr="100% Europe and Central Asia (WB) Latin America and Caribbean (WB) East Asia and Pacific (WB) 80% Middle East and North Africa (WB) World 60% South Asia (WB) Sub-Saharan Africa (WB) 40% 20% 2020 2023 2015 2010 2005 2000 0% 1995 19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4E830" id="Rectangle 111" o:spid="_x0000_s1026" alt="100% Europe and Central Asia (WB) Latin America and Caribbean (WB) East Asia and Pacific (WB) 80% Middle East and North Africa (WB) World 60% South Asia (WB) Sub-Saharan Africa (WB) 40% 20% 2020 2023 2015 2010 2005 2000 0% 1995 199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4CD310" w14:textId="77777777" w:rsidR="008E3165" w:rsidRPr="008E3165" w:rsidRDefault="008E3165" w:rsidP="008E3165">
      <w:r w:rsidRPr="008E3165">
        <w:rPr>
          <w:rtl/>
        </w:rPr>
        <w:t>المصدر: الاتحاد الدولي للاتصالات</w:t>
      </w:r>
      <w:r w:rsidRPr="008E3165">
        <w:t xml:space="preserve"> (ITU)</w:t>
      </w:r>
      <w:r w:rsidRPr="008E3165">
        <w:rPr>
          <w:rtl/>
        </w:rPr>
        <w:t>، البنك الدولي</w:t>
      </w:r>
      <w:r w:rsidRPr="008E3165">
        <w:t xml:space="preserve"> (2025).</w:t>
      </w:r>
    </w:p>
    <w:p w14:paraId="1549EB4D" w14:textId="77777777" w:rsidR="008E3165" w:rsidRPr="008E3165" w:rsidRDefault="008E3165" w:rsidP="008E3165">
      <w:r w:rsidRPr="008E3165">
        <w:rPr>
          <w:rtl/>
        </w:rPr>
        <w:t xml:space="preserve">أما في منطقة الشرق الأوسط وإفريقيا، فقد بلغت الإيرادات 46.6 مليار دولار في عام 2024، ومن المتوقع أن تصل إلى 217 مليار دولار بحلول 2030 بمعدل نمو سنوي مركب قدره 30.2% للفترة (2025 - 2030)، مع بروز جنوب إفريقيا كأحد اللاعبين على مستوى القارة الإفريقية. وفي المقابل، حققت أمريكا اللاتينية إيرادات قدرها 57.3 مليار دولار في عام </w:t>
      </w:r>
      <w:r w:rsidRPr="008E3165">
        <w:rPr>
          <w:rtl/>
        </w:rPr>
        <w:lastRenderedPageBreak/>
        <w:t>2024، ومن المتوقع أن تنمو إلى 247.5 مليار دولار بحلول عام 2030، بمعدل نمو سنوي مركب قدره 28.6% للفترة (2025 - 2030) تقوده البرازيل بشكل رئيسي، ويظهر الشكل التالي التوقعات المستقبلية لنمو هذا السوق في ثلاث مناطق ناشئة رئیسية: آسيا والمحيط الهادئ، الشرق الأوسط وإفريقيا، وأمریكا اللاتینية</w:t>
      </w:r>
      <w:r w:rsidRPr="008E3165">
        <w:t>.</w:t>
      </w:r>
    </w:p>
    <w:p w14:paraId="4FD49E52" w14:textId="77777777" w:rsidR="008E3165" w:rsidRPr="008E3165" w:rsidRDefault="008E3165" w:rsidP="008E3165">
      <w:r w:rsidRPr="008E3165">
        <w:rPr>
          <w:rtl/>
        </w:rPr>
        <w:t>الشكل (2): سوق التحول الرقمي في الأسواق الناشئة بالمليار دولار خلال عامي</w:t>
      </w:r>
      <w:r w:rsidRPr="008E3165">
        <w:t xml:space="preserve"> (2024 - 2030)</w:t>
      </w:r>
    </w:p>
    <w:p w14:paraId="2ACA9638" w14:textId="2FCF4B26" w:rsidR="008E3165" w:rsidRPr="008E3165" w:rsidRDefault="008E3165" w:rsidP="008E3165">
      <w:r w:rsidRPr="008E3165">
        <mc:AlternateContent>
          <mc:Choice Requires="wps">
            <w:drawing>
              <wp:inline distT="0" distB="0" distL="0" distR="0" wp14:anchorId="7C6A346D" wp14:editId="63AAF03D">
                <wp:extent cx="304800" cy="304800"/>
                <wp:effectExtent l="0" t="0" r="0" b="0"/>
                <wp:docPr id="270096345" name="Rectangle 110" descr="ملیار دولار أمریكي 1,242.2 1,500.00 1,000.00 247.5 57.3 217.0 46.6 253.7 500.00 0.00 أمريكا اللاتينية منطقة الشرق الأوسط وإفريقيا منطقة آسيا والمحيط الهادي 2030*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0A1BA" id="Rectangle 110" o:spid="_x0000_s1026" alt="ملیار دولار أمریكي 1,242.2 1,500.00 1,000.00 247.5 57.3 217.0 46.6 253.7 500.00 0.00 أمريكا اللاتينية منطقة الشرق الأوسط وإفريقيا منطقة آسيا والمحيط الهادي 2030*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1A16F" w14:textId="77777777" w:rsidR="008E3165" w:rsidRPr="008E3165" w:rsidRDefault="008E3165" w:rsidP="008E3165">
      <w:r w:rsidRPr="008E3165">
        <w:t>*</w:t>
      </w:r>
      <w:r w:rsidRPr="008E3165">
        <w:rPr>
          <w:rtl/>
        </w:rPr>
        <w:t>توقع</w:t>
      </w:r>
      <w:r w:rsidRPr="008E3165">
        <w:t>.</w:t>
      </w:r>
    </w:p>
    <w:p w14:paraId="28CAF6EB" w14:textId="77777777" w:rsidR="008E3165" w:rsidRPr="008E3165" w:rsidRDefault="008E3165" w:rsidP="008E3165">
      <w:r w:rsidRPr="008E3165">
        <w:t>Source: Grandview horizon database (2025).</w:t>
      </w:r>
    </w:p>
    <w:p w14:paraId="0D6F55D0" w14:textId="77777777" w:rsidR="008E3165" w:rsidRPr="008E3165" w:rsidRDefault="008E3165" w:rsidP="008E3165">
      <w:r w:rsidRPr="008E3165">
        <w:rPr>
          <w:rtl/>
        </w:rPr>
        <w:t>كذلك يشكل الذكاء الاصطناعي</w:t>
      </w:r>
      <w:r w:rsidRPr="008E3165">
        <w:t xml:space="preserve"> (AI) </w:t>
      </w:r>
      <w:r w:rsidRPr="008E3165">
        <w:rPr>
          <w:rtl/>
        </w:rPr>
        <w:t>والتقنيات المتقدمة أحد أبرز محركات التحول في الأسواق الناشئة، حيث تشهد البرازيل وأمريكا اللاتينية تطورًا نوعيًّا من خلال مشروع</w:t>
      </w:r>
      <w:r w:rsidRPr="008E3165">
        <w:t xml:space="preserve"> Latam-GPT</w:t>
      </w:r>
      <w:r w:rsidRPr="008E3165">
        <w:rPr>
          <w:rtl/>
        </w:rPr>
        <w:t>، وهو نموذج لغوي مفتوح المصدر على غرار 3.5</w:t>
      </w:r>
      <w:r w:rsidRPr="008E3165">
        <w:t>-GPT</w:t>
      </w:r>
      <w:r w:rsidRPr="008E3165">
        <w:rPr>
          <w:rtl/>
        </w:rPr>
        <w:t>، يهدف إلى عكس التنوع اللغوي والثقافي في المنطقة بمشاركة 20 دولة، وباستثمارات في البنية التحتية الحوسبية تصل إلى 10 ملايیین دولار. وفي المقابل، تواجه الهند تحديًا ملحوظًا يتمثل في فجوة المهارات، حيث لا يوجد سوى مهندس واحد في الذكاء الاصطناعي لكل عشر وظائف شاغرة، إلا أن مراكز القدرات العالمية</w:t>
      </w:r>
      <w:r w:rsidRPr="008E3165">
        <w:t xml:space="preserve"> (GCCs) </w:t>
      </w:r>
      <w:r w:rsidRPr="008E3165">
        <w:rPr>
          <w:rtl/>
        </w:rPr>
        <w:t>في البلاد تلعب دورًا متزايدًا في تقديم حلول تعتمد على الذكاء الاصطناعي، ويتوقع أن تحقق عوائد تصل إلى 100 مليار دولار بحلول 2030. ومن جهة أخرى، تتصدر المؤسسات الهندية مشهد التحول الرقمي عالميًّا؛ حيث أظهر مؤشر</w:t>
      </w:r>
      <w:r w:rsidRPr="008E3165">
        <w:t xml:space="preserve"> IBM </w:t>
      </w:r>
      <w:r w:rsidRPr="008E3165">
        <w:rPr>
          <w:rtl/>
        </w:rPr>
        <w:t>أن 42% من الشركات الهندية طبقت فعليًّا تقنيات الذكاء الاصطناعي، بينما 40% في مرحلة التجريب، مع توقع أن يتجاوز حجم سوق الذكاء الاصطناعي في الهند 17 مليار دولار بحلول 2027. ويعكس ذلك الدور الاستراتيجي للأسواق الناشئة في صياغة مستقبل الذكاء الاصطناعي على المستويين الإقليمي والعالمي</w:t>
      </w:r>
      <w:r w:rsidRPr="008E3165">
        <w:t>.</w:t>
      </w:r>
    </w:p>
    <w:p w14:paraId="033BC822" w14:textId="77777777" w:rsidR="008E3165" w:rsidRPr="008E3165" w:rsidRDefault="008E3165" w:rsidP="008E3165">
      <w:pPr>
        <w:rPr>
          <w:b/>
          <w:bCs/>
        </w:rPr>
      </w:pPr>
      <w:r w:rsidRPr="008E3165">
        <w:rPr>
          <w:b/>
          <w:bCs/>
          <w:rtl/>
        </w:rPr>
        <w:t>ثالثًا: الاستثمار الأخضر والاقتصادات المستدامة</w:t>
      </w:r>
    </w:p>
    <w:p w14:paraId="27798357" w14:textId="77777777" w:rsidR="008E3165" w:rsidRPr="008E3165" w:rsidRDefault="008E3165" w:rsidP="008E3165">
      <w:r w:rsidRPr="008E3165">
        <w:rPr>
          <w:rtl/>
        </w:rPr>
        <w:t>تكتسب الاستثمارات الخضراء زخمًا متزايدًا كاتجاه عالمي يهدف إلى تحقيق نمو اقتصادي مستدام مع تقليل المخاطر البيئية. إنها ليست مجرد استجابة للتحديات البيئية، بل تمثل فرصة اقتصادية ضخمة. يُظهر تقرير حديث أن سوق التكنولوجيا الخضراء والاستدامة العالمي ومن المتوقع أن ينمو من 20.90 مليار دولار في عام 2024 إلى 105.26 مليارات دولار بحلول عام 2032، بمعدل نمو سنوي مركب قدره %22.4 خلال فترة التوقعات</w:t>
      </w:r>
      <w:r w:rsidRPr="008E3165">
        <w:t>.</w:t>
      </w:r>
    </w:p>
    <w:p w14:paraId="7BB062EB" w14:textId="77777777" w:rsidR="008E3165" w:rsidRPr="008E3165" w:rsidRDefault="008E3165" w:rsidP="008E3165">
      <w:r w:rsidRPr="008E3165">
        <w:rPr>
          <w:rtl/>
        </w:rPr>
        <w:t>يشهد سوق التكنولوجيا الخضراء والاستدامة نموًا متسارعًا في الأسواق الناشئة، وإن كانت حصتها لا تزال أقل مقارنة بالسوق العالمية. ففي منطقة آسيا والمحيط الهادي بلغت قيمة هذا السوق نحو 7.01 مليارات دولار عام 2025، مع توقع وصوله إلى 39.53 مليار دولار بحلول 2033، بمعدل نمو سنوي مركب يبلغ 24.14%. وفي أمريكا الجنوبية، ارتفع حجم السوق من 875.63 ملیون دولار في 2021 إلى نحو 2.04 مليار دولار في 2025، مع توقع وصوله إلى 11.17 مليار دولار بحلول 2033، بمعدل نمو سنوي مركب يصل إلى 23.68%. أما في الشرق الأوسط، فقد نما السوق من 501.08 مليون دولار في 2021 إلى 1.20 مليار دولار في 2025، مع توقع بلوغه 6.78 مليارات دولار بحلول 2033، بمعدل نمو سنوي مركب يبلغ %24.14. وفي إفريقيا، ارتفع السوق من 1.84 مليار دولار في 2021 إلی 4.35 ملیارات دولار في 2025، ومن المنتظر أن يصل إلى 24.13 مليار دولار بحلول 2033، بمعدل نمو سنوي مركب قدره 23.89% كما هو موضح في الشكل</w:t>
      </w:r>
      <w:r w:rsidRPr="008E3165">
        <w:t xml:space="preserve"> (3).</w:t>
      </w:r>
    </w:p>
    <w:p w14:paraId="38CFB8B3" w14:textId="77777777" w:rsidR="008E3165" w:rsidRPr="008E3165" w:rsidRDefault="008E3165" w:rsidP="008E3165">
      <w:r w:rsidRPr="008E3165">
        <w:rPr>
          <w:rtl/>
        </w:rPr>
        <w:t>الشكل (3): سوق التكنولوجيا الخضراء في الأسواق الناشئة بالمليار دولار خلال عامي (2025 - 2033) ملیار دولار أمریكي</w:t>
      </w:r>
    </w:p>
    <w:p w14:paraId="13ED7117" w14:textId="03724D71" w:rsidR="008E3165" w:rsidRPr="008E3165" w:rsidRDefault="008E3165" w:rsidP="008E3165">
      <w:r w:rsidRPr="008E3165">
        <w:lastRenderedPageBreak/>
        <mc:AlternateContent>
          <mc:Choice Requires="wps">
            <w:drawing>
              <wp:inline distT="0" distB="0" distL="0" distR="0" wp14:anchorId="116A3382" wp14:editId="06C9B6B1">
                <wp:extent cx="304800" cy="304800"/>
                <wp:effectExtent l="0" t="0" r="0" b="0"/>
                <wp:docPr id="1125497385" name="Rectangle 109" descr="50 39.53 40 24.13 30 6.78 11.17 20 4.35 7.01 1.2 2.04 10 0 أفريقيا الشرق الأوسط أمريكا الجنوبية منطقة آسيا والمحيط الهادي 2033*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986A7" id="Rectangle 109" o:spid="_x0000_s1026" alt="50 39.53 40 24.13 30 6.78 11.17 20 4.35 7.01 1.2 2.04 10 0 أفريقيا الشرق الأوسط أمريكا الجنوبية منطقة آسيا والمحيط الهادي 2033*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182C77" w14:textId="77777777" w:rsidR="008E3165" w:rsidRPr="008E3165" w:rsidRDefault="008E3165" w:rsidP="008E3165">
      <w:r w:rsidRPr="008E3165">
        <w:t>*</w:t>
      </w:r>
      <w:r w:rsidRPr="008E3165">
        <w:rPr>
          <w:rtl/>
        </w:rPr>
        <w:t>توقع</w:t>
      </w:r>
      <w:r w:rsidRPr="008E3165">
        <w:t>.</w:t>
      </w:r>
    </w:p>
    <w:p w14:paraId="156E920C" w14:textId="77777777" w:rsidR="008E3165" w:rsidRPr="008E3165" w:rsidRDefault="008E3165" w:rsidP="008E3165">
      <w:r w:rsidRPr="008E3165">
        <w:t>Source: Cognitive Market Research, lobal Green Technology Market Report 2025, August 2025.</w:t>
      </w:r>
    </w:p>
    <w:p w14:paraId="4DE58E68" w14:textId="77777777" w:rsidR="008E3165" w:rsidRPr="008E3165" w:rsidRDefault="008E3165" w:rsidP="008E3165">
      <w:r w:rsidRPr="008E3165">
        <w:rPr>
          <w:rtl/>
        </w:rPr>
        <w:t>كذلك شهدت الأسواق الناشئة في عام 2023 طفرة ملحوظة في إصدارات السندات الخضراء والمستدامة؛ حيث ارتفعت السندات الخضراء بنسبة 34% لتسجل 135 مليار دولار، فيما تجاوز إجمالي إصدارات السندات المستدامة بمختلف أنواعها</w:t>
      </w:r>
      <w:r w:rsidRPr="008E3165">
        <w:t xml:space="preserve"> (</w:t>
      </w:r>
      <w:r w:rsidRPr="008E3165">
        <w:rPr>
          <w:rtl/>
        </w:rPr>
        <w:t>الخضراء والاجتماعية والمرتبطة بالاستدامة</w:t>
      </w:r>
      <w:r w:rsidRPr="008E3165">
        <w:t xml:space="preserve"> - GSSS) </w:t>
      </w:r>
      <w:r w:rsidRPr="008E3165">
        <w:rPr>
          <w:rtl/>
        </w:rPr>
        <w:t>حاجز التريليون دولار، وهو مستوى قياسي غير مسبوق. وتظل الصين أكبر مُصدر للسندات الخضراء بين الأسواق الصاعدة بقيمة 89.1 مليار دولار (+18%) مقارنة بعام 2022، في حين شهدت الأسواق خارج الصين نموًا أسرع، إذ ارتفعت إصدارات السندات المستدامة بنسبة 65%، وتضاعفت الإصدارات في منطقة الشرق الأوسط وشمال إفريقيا، خصوصًا في السعودية والإمارات. كما بلغ معدل انتشار السندات الخضراء (الإصدار كنسبة مئوية من إجمالي الدخل الثابت) في الأسواق الصاعدة خارج الصين %2.1، مما يعكس توسعًا متسارعًا في هذا المجال. ويُتوقع أن يستمر هذا الاتجاه خلال الفترة المقبلة مع تسجيل معدلات نمو سنوية تصل إلى 7.5% للسندات الخضراء 7.19% لسندات</w:t>
      </w:r>
      <w:r w:rsidRPr="008E3165">
        <w:t xml:space="preserve"> GSSS </w:t>
      </w:r>
      <w:r w:rsidRPr="008E3165">
        <w:rPr>
          <w:rtl/>
        </w:rPr>
        <w:t>حتى عام 2025. أيضًا، الاستثمار في الطاقة النظيفة يتسارع في الأسواق الناشئة بفضل ارتفاع الطلب وتراجع تكاليف التقنيات؛ حيث تقود الصين والهند والبرازيل المشهد، مع صعود دول مثل مصر وفيتنام وجنوب إفريقيا. ورغم تحديات البنية التحتية والتمويل، بلغت الاستثمارات في الطاقة النظيفة في الأسواق الناشئة حوالي 770 مليار دولار في 2022، استحوذت الصين على ثلثي تلك الاستثمارات، مع حاجة إلى رفع هذه الاستثمارات إلى ما بين 2.2 و2.8 تريليون دولار سنويًّا بحلول 2030. بين عامي 2014 و2022، ارتفع الاستثمار الأجنبي المباشر الأخضر</w:t>
      </w:r>
      <w:r w:rsidRPr="008E3165">
        <w:t xml:space="preserve"> (Green FDI) </w:t>
      </w:r>
      <w:r w:rsidRPr="008E3165">
        <w:rPr>
          <w:rtl/>
        </w:rPr>
        <w:t>في أسواق ناشئة إلى أكثر من 200 ملیار دولار سنويًّا (من 40 مليار دولار)، مدفوعًا بمشروعات في الطاقة المتجددة والمركبات الكهربائیة والغاز الأخضر</w:t>
      </w:r>
      <w:r w:rsidRPr="008E3165">
        <w:t>.</w:t>
      </w:r>
    </w:p>
    <w:p w14:paraId="7A950086" w14:textId="77777777" w:rsidR="008E3165" w:rsidRPr="008E3165" w:rsidRDefault="008E3165" w:rsidP="008E3165">
      <w:pPr>
        <w:rPr>
          <w:b/>
          <w:bCs/>
        </w:rPr>
      </w:pPr>
      <w:r w:rsidRPr="008E3165">
        <w:rPr>
          <w:b/>
          <w:bCs/>
          <w:rtl/>
        </w:rPr>
        <w:t>رابعًا: الشمول المالي والتكنولوجيا المالية</w:t>
      </w:r>
    </w:p>
    <w:p w14:paraId="4141FF3A" w14:textId="77777777" w:rsidR="008E3165" w:rsidRPr="008E3165" w:rsidRDefault="008E3165" w:rsidP="008E3165">
      <w:r w:rsidRPr="008E3165">
        <w:rPr>
          <w:rtl/>
        </w:rPr>
        <w:t>تشير الأدلة الحديثة إلى الدور التحويلي للتكنولوجيا المالية في تعزيز الشمول المالي بالأسواق الناشئة، وخاصة من خلال انتشار الحسابات المالية وخدمات الأموال عبر الهاتف المحمول والمدفوعات الرقمية. فعلى المستوى العالمي، يمتلك 79% من البالغين حسابًا ماليًّا، حققت عدة اقتصادات ناشئة مستويات مرتفعة من الاعتماد على هذه الخدمات مثل البرازيل والصين والهند وكينيا ومنغوليا. وقد أصبحت المحافظ الإلكترونية محرًا رئيسًا لهذا الشمول؛ حيث يمتلك 40% من البالغين في إفريقيا جنوب الصحراء حسابًا للأموال عبر الهاتف المحمول (وهي النسبة الأعلى عالميًّا)، ويعتمد نحو 20% منهم حصريًّا على هذه الخدمة دون حساب مصرفي تقليدي، بينما بلغت النسبة 37% في أمريكا اللاتينية ومنطقة الكاريبي، وارتفعت في جنوب آسيا إلى 22% في عام 2024 بزيادة قدرها 10 نقاط مئوية مقارنة بعام 2021</w:t>
      </w:r>
      <w:r w:rsidRPr="008E3165">
        <w:t>.</w:t>
      </w:r>
    </w:p>
    <w:p w14:paraId="1BE9394D" w14:textId="77777777" w:rsidR="008E3165" w:rsidRPr="008E3165" w:rsidRDefault="008E3165" w:rsidP="008E3165">
      <w:r w:rsidRPr="008E3165">
        <w:rPr>
          <w:rtl/>
        </w:rPr>
        <w:t>وفي موازاة ذلك، تسارعت وتيرة المدفوعات الرقمية، إذ قام 42% من البالغين في الاقتصادات منخفضة ومتوسطة الدخل بمدفوعات رقمية لدى التجار في عام 2024، بزيادة 7 نقاط مئوية عن 2021. وتتفوق الصين بشكل لافت حيث بلغت النسبة 80% مقارنة بمتوسط 24</w:t>
      </w:r>
      <w:r w:rsidRPr="008E3165">
        <w:t xml:space="preserve">% </w:t>
      </w:r>
      <w:r w:rsidRPr="008E3165">
        <w:rPr>
          <w:rtl/>
        </w:rPr>
        <w:t>فقط في بقية الأسواق الناشئة. كما تكشف بيانات التسوق عبر الإنترنت عن تباينات إقليمية، إذ يقوم 36% من البالغين في الاقتصادات منخفضة ومتوسطة الدخل بالتسوق عبر الإنترنت، لكن 20% منهم ما زالوا يدفعون عند الاستلام. وتُسجل جنوب آسيا أدنى معدلات المشاركة بنسبة 14% فقط، ولا يدفع رقميًّا سوى نصف هؤلاء، بينما تتصدر أمريكا اللاتينية التبني الرقمي حيث يتسوق 27% عبر الإنترنت و87% منهم يستخدمون الدفع الرقمي. وتؤكد هذه المعطيات أن الأموال عبر الهاتف المحمول شكلت محفزًا رئيسًا للشمول المالي، في حين تمثل المدفوعات الرقمية مجالًا محوريًّا للنمو المستقبلي في الاقتصادات الصاعدة</w:t>
      </w:r>
      <w:r w:rsidRPr="008E3165">
        <w:t>.</w:t>
      </w:r>
    </w:p>
    <w:p w14:paraId="5D4801A8" w14:textId="77777777" w:rsidR="008E3165" w:rsidRPr="008E3165" w:rsidRDefault="008E3165" w:rsidP="008E3165">
      <w:pPr>
        <w:rPr>
          <w:b/>
          <w:bCs/>
        </w:rPr>
      </w:pPr>
      <w:r w:rsidRPr="008E3165">
        <w:rPr>
          <w:b/>
          <w:bCs/>
          <w:rtl/>
        </w:rPr>
        <w:lastRenderedPageBreak/>
        <w:t>خامسًا: الاستثمار الأجنبي المباشر</w:t>
      </w:r>
    </w:p>
    <w:p w14:paraId="2E747D33" w14:textId="77777777" w:rsidR="008E3165" w:rsidRPr="008E3165" w:rsidRDefault="008E3165" w:rsidP="008E3165">
      <w:r w:rsidRPr="008E3165">
        <w:rPr>
          <w:rtl/>
        </w:rPr>
        <w:t>تكشف أنماط الاستثمار الأجنبي المباشر</w:t>
      </w:r>
      <w:r w:rsidRPr="008E3165">
        <w:t xml:space="preserve"> (FDI) </w:t>
      </w:r>
      <w:r w:rsidRPr="008E3165">
        <w:rPr>
          <w:rtl/>
        </w:rPr>
        <w:t>في الأسواق الناشئة خلال عام 2024 عن تباينات إقليمية واضحة تعكس مزيجًا من المرونة والتعرض للمخاطر في المشهد الاستثماري العالمي. فقد حافظت آسيا النامية على مكانتها كأكبر وجهة للاستثمار باستقطابها نحو 605 مليارات دولار (ما يقارب 70% من التدفقات الوافدة إلى الاقتصادات النامية)، مدعومة بزيادة نسبتها 10% في دول الآسيان عوّضت التراجع البالغ 29% في الصين. وفي المقابل، سجلت إفريقيا أعلى مستوى تاريخي لتدفقات الاستثمار بقيمة 97 مليار دولار، مدفوعة بمشروع دولي في مصر من قبل صندوق استثمار سيادي في الإمارات العربية المتحدة (رأس الحكمة)، مع تحقيق نمو إيجابي حتى عند استبعاد هذا المشروع. أما أمريكا اللاتينية والكاريبي فقد شهدت تراجعًا نسبته 12% لتسجل 164 مليار دولار، رغم استمرار البرازيل والمكسيك كوجهات رئیسة، في حین حققت كل من غويانا وبيرو مكاسب ملحوظة بفضل الاستثمارات في النفط البحري والتعدين. وفي أوروبا الناشئة وآسيا الوسطى بقيت التدفقات ضعيفة تحت وطأة عدم الاستقرار الجيوسياسي وارتفاع معدلات التضخم. وعلى المستوى القطاعي، تركزت الاستثمارات في التصنيع، وتكنولوجيا المعلومات والاتصالات، والطاقة المتجددة، والبنية التحتية، مع بروز مشاريع جديدة في الهند وإندونيسيا والإمارات تعكس التحول نحو الاقتصاد الرقمي والأخضر. وتؤكد هذه الاتجاهات أن الأسواق الناشئة استقطبت مجتمعة نحو 867 مليار دولار مقارنة ب626 مليار دولار في الأسواق المتقدمة كما هو موضح في الشكل</w:t>
      </w:r>
      <w:r w:rsidRPr="008E3165">
        <w:t xml:space="preserve"> (4).</w:t>
      </w:r>
    </w:p>
    <w:p w14:paraId="45F3C7F9" w14:textId="77777777" w:rsidR="008E3165" w:rsidRPr="008E3165" w:rsidRDefault="008E3165" w:rsidP="008E3165">
      <w:r w:rsidRPr="008E3165">
        <w:rPr>
          <w:rtl/>
        </w:rPr>
        <w:t>الشكل (4): الاستثمار الأجنبي المباشر عام 2024 بالمليار دولار</w:t>
      </w:r>
    </w:p>
    <w:p w14:paraId="344B6902" w14:textId="62EEC260" w:rsidR="008E3165" w:rsidRPr="008E3165" w:rsidRDefault="008E3165" w:rsidP="008E3165">
      <w:r w:rsidRPr="008E3165">
        <mc:AlternateContent>
          <mc:Choice Requires="wps">
            <w:drawing>
              <wp:inline distT="0" distB="0" distL="0" distR="0" wp14:anchorId="3246CA15" wp14:editId="7E9CDD9D">
                <wp:extent cx="304800" cy="304800"/>
                <wp:effectExtent l="0" t="0" r="0" b="0"/>
                <wp:docPr id="1217957413" name="Rectangle 108" descr="605 آسيا 164 أمريكا اللاتينية والبحر الكريبي 97 إفريقيا 867 الاقتصادات الناشئة والنامية 343 أمريكا الشمالية 182 أوروبا 626 الاقتصادات المتقدمة 1493 العالم 1600 1400 1200 1000 800 600 400 200 0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492EE" id="Rectangle 108" o:spid="_x0000_s1026" alt="605 آسيا 164 أمريكا اللاتينية والبحر الكريبي 97 إفريقيا 867 الاقتصادات الناشئة والنامية 343 أمريكا الشمالية 182 أوروبا 626 الاقتصادات المتقدمة 1493 العالم 1600 1400 1200 1000 800 600 400 200 0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084B7E" w14:textId="77777777" w:rsidR="008E3165" w:rsidRPr="008E3165" w:rsidRDefault="008E3165" w:rsidP="008E3165">
      <w:r w:rsidRPr="008E3165">
        <w:rPr>
          <w:rtl/>
        </w:rPr>
        <w:t>المصدر: تقرير الاستثمار العالمي 2025</w:t>
      </w:r>
      <w:r w:rsidRPr="008E3165">
        <w:t>.</w:t>
      </w:r>
    </w:p>
    <w:p w14:paraId="7544EB79" w14:textId="77777777" w:rsidR="008E3165" w:rsidRPr="008E3165" w:rsidRDefault="008E3165" w:rsidP="008E3165">
      <w:pPr>
        <w:rPr>
          <w:b/>
          <w:bCs/>
        </w:rPr>
      </w:pPr>
      <w:r w:rsidRPr="008E3165">
        <w:rPr>
          <w:b/>
          <w:bCs/>
          <w:rtl/>
        </w:rPr>
        <w:t>سادسًا: التحولات الديموغرافية والتحضر</w:t>
      </w:r>
    </w:p>
    <w:p w14:paraId="700A84D4" w14:textId="77777777" w:rsidR="008E3165" w:rsidRPr="008E3165" w:rsidRDefault="008E3165" w:rsidP="008E3165">
      <w:r w:rsidRPr="008E3165">
        <w:rPr>
          <w:rtl/>
        </w:rPr>
        <w:t>تشهد الاقتصادات الناشئة تحولات ديموغرافية وعمرانية عميقة سيكون لها تأثير حاسم على مسارات نموها المستقبلي. ففي جنوب آسيا، يبرز ما يُعرف ب"الطفرة الشبابية"؛ حيث ارتفع عدد السكان في سن العمل بنسبة 1.9% سنويًّا بين 2000 و2023 مقابل 1.7% فقط في نمو الوظائف، ما يعكس تحديًا في استيعاب هذه القوة العاملة. أما في إفريقيا جنوب الصحراء، فما تزال الخصوبة مرتفعة عند 4.7 طفل لكل امرأة عام 2020، ويتوقع أن يتضاعف سكان الحضر من 700 ملیون إلى نحو 1.4 مليار بحلول 2050، في ظل معدل تمدن سنوي هو الأسرع عالميًّا عند 3.5%. وفي الهند، يتوقع أن يسكن المدن أكثر من 600 ملیون شخص بحلول 2036، أي ما يقارب 40% من السكان مع مساهمة حضرية تصل إلى 75% من الناتج المحلي. ويشير الشكل (5) على أن نسبة سكان العالم المقيمين في المدن شهدت ارتفاعًا ملحوظًا عبر العقود، بما في ذلك الأسواق الناشئة. فقد وصلت أمريكا اللاتينية والبحر الكاريبي إلى مستويات متقدمة من التحضر تعكس نضجها الاقتصادي والاجتماعي، بينما حققت منطقتا الشرق الأوسط وشمال إفريقيا وشرق آسيا والمحيط الهادي قفزات سريعة بفعل تحولات اقتصادية كبرى مثل صعود الصين الصناعي والخدمي. وفي المقابل، تمثل إفريقيا جنوب الصحراء وجنوب آسيا المحرك المستقبلي للتحضر في القرن الحادي والعشرين؛ إذ رغم انطلاقهما من مستويات متدنية، فقد حققتا تقدمًا واسع النطاق يعكس انتقال أعداد ضخمة من السكان إلى المدن، وهو ما يفتح المجال أمام أسواق استهلاكیة جديدة، وطلب متزايد على البنية التحتية والخدمات، وقوة عاملة متنامية يُتوقع أن تسهم في دفع النمو العالمي خلال العقود المقبلة</w:t>
      </w:r>
      <w:r w:rsidRPr="008E3165">
        <w:t>.</w:t>
      </w:r>
    </w:p>
    <w:p w14:paraId="5E96AD3A" w14:textId="77777777" w:rsidR="008E3165" w:rsidRPr="008E3165" w:rsidRDefault="008E3165" w:rsidP="008E3165">
      <w:r w:rsidRPr="008E3165">
        <w:rPr>
          <w:rtl/>
        </w:rPr>
        <w:t>الشكل (5): نسبة السكان الذين يعيشون في المناطق الحضرية بالأسواق الناشئة، 1960 إلى 2023</w:t>
      </w:r>
      <w:r w:rsidRPr="008E3165">
        <w:t xml:space="preserve"> (%)</w:t>
      </w:r>
    </w:p>
    <w:p w14:paraId="55807FC8" w14:textId="75B2C50B" w:rsidR="008E3165" w:rsidRPr="008E3165" w:rsidRDefault="008E3165" w:rsidP="008E3165">
      <w:r w:rsidRPr="008E3165">
        <mc:AlternateContent>
          <mc:Choice Requires="wps">
            <w:drawing>
              <wp:inline distT="0" distB="0" distL="0" distR="0" wp14:anchorId="60C368E2" wp14:editId="3CED4667">
                <wp:extent cx="304800" cy="304800"/>
                <wp:effectExtent l="0" t="0" r="0" b="0"/>
                <wp:docPr id="928340365" name="Rectangle 107" descr="Latin America and Caribbean (WB) 80% 70% Middle East and North Africa (WB) East Asia and Pacific (WB) World 60% 50% Sub-Saharan Africa (WB) 40% South Asia (WB) 30% 20% 10% 2023 0% 2010 2000 1990 1980 1970 19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DA5BA" id="Rectangle 107" o:spid="_x0000_s1026" alt="Latin America and Caribbean (WB) 80% 70% Middle East and North Africa (WB) East Asia and Pacific (WB) World 60% 50% Sub-Saharan Africa (WB) 40% South Asia (WB) 30% 20% 10% 2023 0% 2010 2000 1990 1980 1970 196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30335" w14:textId="77777777" w:rsidR="008E3165" w:rsidRPr="008E3165" w:rsidRDefault="008E3165" w:rsidP="008E3165">
      <w:r w:rsidRPr="008E3165">
        <w:rPr>
          <w:rtl/>
        </w:rPr>
        <w:lastRenderedPageBreak/>
        <w:t>المصدر: تقرير الاستثمار العالمي 2025</w:t>
      </w:r>
      <w:r w:rsidRPr="008E3165">
        <w:t>.</w:t>
      </w:r>
    </w:p>
    <w:p w14:paraId="178EE325" w14:textId="77777777" w:rsidR="008E3165" w:rsidRPr="008E3165" w:rsidRDefault="008E3165" w:rsidP="008E3165">
      <w:pPr>
        <w:rPr>
          <w:b/>
          <w:bCs/>
        </w:rPr>
      </w:pPr>
      <w:r w:rsidRPr="008E3165">
        <w:rPr>
          <w:b/>
          <w:bCs/>
          <w:rtl/>
        </w:rPr>
        <w:t>سابعًا: نحو مسار نمو مستدام وشامل</w:t>
      </w:r>
    </w:p>
    <w:p w14:paraId="5FACC294" w14:textId="77777777" w:rsidR="008E3165" w:rsidRPr="008E3165" w:rsidRDefault="008E3165" w:rsidP="008E3165">
      <w:r w:rsidRPr="008E3165">
        <w:rPr>
          <w:rtl/>
        </w:rPr>
        <w:t>تُعد الأسواق الناشئة اليوم أحد المحركات الرئيسة للاقتصاد العالمي، إذ أظهرت قدرة متزايدة على التكيف مع التقلبات الاقتصادية وتحقيق معدلات نمو مرتفعة مدفوعة بعوامل داخلية، أهمها التحول الرقمي، توسع الطبقة الوسطى، وزيادة الاستثمارات في مجالات التكنولوجيا الخضراء والطاقة المتجددة. غير أن هذه المسيرة المستقبلية ما تزال محفوفة بتحديات هيكلية جوهرية، أبرزها ضعف الحوكمة، تقلب أسعار الطاقة، والآثار المتفاقمة لتغير المناخ، وهي عوامل قد تحد من استدامة مكتسبات النمو</w:t>
      </w:r>
      <w:r w:rsidRPr="008E3165">
        <w:t>.</w:t>
      </w:r>
    </w:p>
    <w:p w14:paraId="01B19431" w14:textId="77777777" w:rsidR="008E3165" w:rsidRPr="008E3165" w:rsidRDefault="008E3165" w:rsidP="008E3165">
      <w:r w:rsidRPr="008E3165">
        <w:rPr>
          <w:rtl/>
        </w:rPr>
        <w:t>ولضمان انتقال هذه الأسواق إلى مرحلة أكثر استقرارًا وشمولًا، يبرز أمام صناع السياسات ضرورة تبني إصلاحات هيكلية عميقة تتجاوز الأطر القصيرة الأمد، من خلال تنويع الاقتصادات وتقليل الاعتماد على الموارد الطبيعية، مع دعم القطاعات الواعدة كالتكنولوجيا والطاقة المتجددة. كما أن تعزيز الشفافية ومكافحة الفساد يشكلان ركيزة أساسية لتهيئة بيئة استثمارية جاذبة وآمنة، في حین يمثل الاستثمار في البنية التحتية الرقمية والشمول المالي الرقمي خطوة حاسمة لردم الفجوة الرقمية، وتشجيع الابتكار والشركات الناشئة. ومن جانب آخر، فإن تعزيز التكامل الإقليمي والانخراط في التكتلات الاقتصادية يسهم في رفع القدرة التنافسية وتوسيع أسواق التجارة والاستثمار البيني</w:t>
      </w:r>
      <w:r w:rsidRPr="008E3165">
        <w:t>.</w:t>
      </w:r>
    </w:p>
    <w:p w14:paraId="148EC8E9" w14:textId="77777777" w:rsidR="008E3165" w:rsidRPr="008E3165" w:rsidRDefault="008E3165" w:rsidP="008E3165">
      <w:r w:rsidRPr="008E3165">
        <w:rPr>
          <w:rtl/>
        </w:rPr>
        <w:t>أما على مستوى الأعمال، فإن الفرص المتاحة في الأسواق الناشئة ترتبط بمخاطر مرتفعة، وهو ما يستدعي اعتماد استراتيجيات قائمة على التحليل الدقيق وتنويع المحافظ الاستثمارية بين القطاعات والدول. كما يمثل التركيز على المشاريع والشركات التي تتبنى معايير الاستدامة والحوكمة البيئية والاجتماعية والمؤسسية توجهًا واعدًا للاستفادة من الاتجاهات المستقبلية، خاصة في قطاعات التكنولوجيا والاقتصاد الأخضر</w:t>
      </w:r>
      <w:r w:rsidRPr="008E3165">
        <w:t>.</w:t>
      </w:r>
    </w:p>
    <w:p w14:paraId="44BE5376" w14:textId="77777777" w:rsidR="008E3165" w:rsidRPr="008E3165" w:rsidRDefault="008E3165" w:rsidP="008E3165">
      <w:r w:rsidRPr="008E3165">
        <w:rPr>
          <w:rtl/>
        </w:rPr>
        <w:t>وبذلك، فإن مسار الأسواق الناشئة نحو نمو مستدام وشامل لن يتحدد بمسارات معدة مسبقًا، بل بمدى قدرتها على التكيف مع التحديات واستثمار الفرص الكامنة. إن تبني رؤية استراتيجية طويلة الأمد قائمة على الابتكار، الإصلاح، والتعاون الدولي، يُمثل الطريق الأمثل لضمان استدامة النمو وتحقيق تنمية أكثر شمولًا وعدالةً في المستقبل</w:t>
      </w:r>
      <w:r w:rsidRPr="008E3165">
        <w:t>.</w:t>
      </w:r>
    </w:p>
    <w:p w14:paraId="5494A4EA" w14:textId="5FFE4177" w:rsidR="008E3165" w:rsidRPr="008E3165" w:rsidRDefault="008E3165" w:rsidP="008E3165">
      <w:r w:rsidRPr="008E3165">
        <mc:AlternateContent>
          <mc:Choice Requires="wps">
            <w:drawing>
              <wp:inline distT="0" distB="0" distL="0" distR="0" wp14:anchorId="439B9D76" wp14:editId="7944D076">
                <wp:extent cx="304800" cy="304800"/>
                <wp:effectExtent l="0" t="0" r="0" b="0"/>
                <wp:docPr id="794961516"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315D3"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7970C" w14:textId="77777777" w:rsidR="008E3165" w:rsidRPr="008E3165" w:rsidRDefault="008E3165" w:rsidP="008E3165">
      <w:r w:rsidRPr="008E3165">
        <w:rPr>
          <w:rtl/>
        </w:rPr>
        <w:t>د. مصطفى صلاح مدير مركز شمس للاستشارات والبحوث الاستراتيجية</w:t>
      </w:r>
    </w:p>
    <w:p w14:paraId="1DBA92BC" w14:textId="77777777" w:rsidR="008E3165" w:rsidRPr="008E3165" w:rsidRDefault="008E3165" w:rsidP="008E3165">
      <w:pPr>
        <w:rPr>
          <w:b/>
          <w:bCs/>
        </w:rPr>
      </w:pPr>
      <w:r w:rsidRPr="008E3165">
        <w:rPr>
          <w:b/>
          <w:bCs/>
          <w:rtl/>
        </w:rPr>
        <w:t>مقدمة</w:t>
      </w:r>
    </w:p>
    <w:p w14:paraId="199BF4F1" w14:textId="77777777" w:rsidR="008E3165" w:rsidRPr="008E3165" w:rsidRDefault="008E3165" w:rsidP="008E3165">
      <w:r w:rsidRPr="008E3165">
        <w:rPr>
          <w:rtl/>
        </w:rPr>
        <w:t>تُعدّ الأسواق الناشئة من أكثر القضايا الاقتصادية إثارةً للنقاش في أدبيات التنمية والاقتصاد السياسي العالمي، فهي لیست مجرد تصنيف اقتصادي أو قائمة تضعها المؤسسات الاقتصادية الدولية، بل تمثل تعبيرًا عن تطورات معقدة تتشابك فيها عوامل النمو مع التحولات المؤسسية والتحديات البنيوية. ومنذ أن تبنّى البنك الدولي وصندوق النقد الدولي هذا المفهوم، ظلّ السؤال مطروحًا حول ما الذي يجعل اقتصادًا ما "ناشنًا"؟ هل هو معدل النمو المرتفع؟ أم هشاشة البنية المؤسسية؟ أم مزيج متشابك من الاثنين معًا؟</w:t>
      </w:r>
    </w:p>
    <w:p w14:paraId="0F106F56" w14:textId="77777777" w:rsidR="008E3165" w:rsidRPr="008E3165" w:rsidRDefault="008E3165" w:rsidP="008E3165">
      <w:r w:rsidRPr="008E3165">
        <w:rPr>
          <w:rtl/>
        </w:rPr>
        <w:t>ورغم تزايد الاهتمام البحثي بهذا المفهوم، فإنّ التوافق الأكاديمي حول تعريف الأسواق الناشئة ما زال غائبًا. ونتيجة لذلك، ارتكزت العديد من الافتراضات النظرية على مجموعة المحددات، وهو ما يفتح الباب أمام إشكاليات مفاهيمية ومنهجية. فعلى المستوى العام، يُفترض أن صفة "الناشئة" تعني قدرة الدولة على تحقيق معدلات نمو أعلى من المتوسط، إما من خلال جذب موارد جديدة أو عبر تحسین كفاءة استغلال الموارد المتاحة. غير أن هذا التعريف الواسع يواجه انتقادات؛ إذ إن بعض الباحثین یوسّعون نطاقه ليشمل كل الدول غير المتقدمة، وهو اختزال يُغفل اختلافاتها البنيوية</w:t>
      </w:r>
      <w:r w:rsidRPr="008E3165">
        <w:t>.</w:t>
      </w:r>
    </w:p>
    <w:p w14:paraId="048BE90C" w14:textId="77777777" w:rsidR="008E3165" w:rsidRPr="008E3165" w:rsidRDefault="008E3165" w:rsidP="008E3165">
      <w:r w:rsidRPr="008E3165">
        <w:rPr>
          <w:rtl/>
        </w:rPr>
        <w:lastRenderedPageBreak/>
        <w:t>وقد قدّم كل اتجاه منظورًا مختلفًا يعكس الأولويات البحثية أو المؤسسية، فبينما رّز باحثون مثل</w:t>
      </w:r>
      <w:r w:rsidRPr="008E3165">
        <w:t xml:space="preserve"> Jeffrey Garten </w:t>
      </w:r>
      <w:r w:rsidRPr="008E3165">
        <w:rPr>
          <w:rtl/>
        </w:rPr>
        <w:t>ومجلة</w:t>
      </w:r>
      <w:r w:rsidRPr="008E3165">
        <w:t xml:space="preserve"> The Economist </w:t>
      </w:r>
      <w:r w:rsidRPr="008E3165">
        <w:rPr>
          <w:rtl/>
        </w:rPr>
        <w:t>على حجم السوق ومعدلات النمو باعتبارهما المحدد الأبرز، ذهب</w:t>
      </w:r>
      <w:r w:rsidRPr="008E3165">
        <w:t xml:space="preserve"> economic </w:t>
      </w:r>
      <w:r w:rsidRPr="008E3165">
        <w:rPr>
          <w:rtl/>
        </w:rPr>
        <w:t>إلى النظر إليها كبيئات تتسم بضعف المؤسسات الوسيطة</w:t>
      </w:r>
      <w:r w:rsidRPr="008E3165">
        <w:t xml:space="preserve"> Krishna PalepugTarun Khanna agents</w:t>
      </w:r>
      <w:r w:rsidRPr="008E3165">
        <w:rPr>
          <w:rtl/>
        </w:rPr>
        <w:t>، في حين اعتمدت جهات مالية مثل</w:t>
      </w:r>
      <w:r w:rsidRPr="008E3165">
        <w:t xml:space="preserve"> Standard &amp; Poor'sg FTSE Russell </w:t>
      </w:r>
      <w:r w:rsidRPr="008E3165">
        <w:rPr>
          <w:rtl/>
        </w:rPr>
        <w:t>على مؤشرات مباشرة ترتبط بأداء الأسواق المالية والبنية الاستثمارية، أما</w:t>
      </w:r>
      <w:r w:rsidRPr="008E3165">
        <w:t xml:space="preserve"> (International Finance Corporation (IFC </w:t>
      </w:r>
      <w:r w:rsidRPr="008E3165">
        <w:rPr>
          <w:rtl/>
        </w:rPr>
        <w:t>فقد رأت في المصطلح مجرد صياغة أكثر قبولًا لمفهوم العالم الثالث</w:t>
      </w:r>
      <w:r w:rsidRPr="008E3165">
        <w:t>.</w:t>
      </w:r>
    </w:p>
    <w:p w14:paraId="06782AAF" w14:textId="77777777" w:rsidR="008E3165" w:rsidRPr="008E3165" w:rsidRDefault="008E3165" w:rsidP="008E3165">
      <w:r w:rsidRPr="008E3165">
        <w:rPr>
          <w:rtl/>
        </w:rPr>
        <w:t>كما يرتبط أصل الاختلاف بالخلطٍ بين مفهومين متمايزين جوهريًّا؛ فالاقتصادات الناشئة</w:t>
      </w:r>
      <w:r w:rsidRPr="008E3165">
        <w:t xml:space="preserve"> Emerging) (Economies </w:t>
      </w:r>
      <w:r w:rsidRPr="008E3165">
        <w:rPr>
          <w:rtl/>
        </w:rPr>
        <w:t>تعني في جوهرها دولًا تمر بمرحلة تحول هيكلي على المستوى الكلي، يشمل التصنيع، وتحسين المؤسسات، وتعزيز الاندماج في الاقتصاد العالمي، كما هو الحال في الصين والهند، والبرازيل، وترکیا، ومصر</w:t>
      </w:r>
      <w:r w:rsidRPr="008E3165">
        <w:t>.</w:t>
      </w:r>
    </w:p>
    <w:p w14:paraId="4B0A2D54" w14:textId="77777777" w:rsidR="008E3165" w:rsidRPr="008E3165" w:rsidRDefault="008E3165" w:rsidP="008E3165">
      <w:pPr>
        <w:rPr>
          <w:b/>
          <w:bCs/>
        </w:rPr>
      </w:pPr>
      <w:r w:rsidRPr="008E3165">
        <w:rPr>
          <w:b/>
          <w:bCs/>
          <w:rtl/>
        </w:rPr>
        <w:t>المفهوم والأداء: تحليل مقارن للأسواق الناشئة في ضوء تقارير صندوق النقد الدولي</w:t>
      </w:r>
    </w:p>
    <w:p w14:paraId="6079BA5E" w14:textId="77777777" w:rsidR="008E3165" w:rsidRPr="008E3165" w:rsidRDefault="008E3165" w:rsidP="008E3165">
      <w:r w:rsidRPr="008E3165">
        <w:rPr>
          <w:rtl/>
        </w:rPr>
        <w:t>الأسواق الناشئة ليست كتلة واحدة متجانسة، بل كيانات متباينة في مصادر نموها وهياكلها الاقتصادية؛ فبينما تقود آسيا التحول الصناعي والتكنولوجي وتتمتع بقدرة أعلى على مواجهة الصدمات العالمية، تظل إفريقيا جنوب الصحراء وأمريكا اللاتينية أكثر هشاشة لاعتمادها الكبير على الموارد الطبيعية والاستهلاك الداخلي</w:t>
      </w:r>
      <w:r w:rsidRPr="008E3165">
        <w:t>.</w:t>
      </w:r>
    </w:p>
    <w:p w14:paraId="38EF9399" w14:textId="77777777" w:rsidR="008E3165" w:rsidRPr="008E3165" w:rsidRDefault="008E3165" w:rsidP="008E3165">
      <w:r w:rsidRPr="008E3165">
        <w:rPr>
          <w:rtl/>
        </w:rPr>
        <w:t>أما الأسواق الناشئة</w:t>
      </w:r>
      <w:r w:rsidRPr="008E3165">
        <w:t xml:space="preserve"> (Emerging Markets) </w:t>
      </w:r>
      <w:r w:rsidRPr="008E3165">
        <w:rPr>
          <w:rtl/>
        </w:rPr>
        <w:t>فهي بالأساس توصيف مالي أو استثماري صاغته المؤسسات الدولیة لتحديد جاذبية الأسواق المالية في هذه الدول، من حيث انفتاحها أمام الاستثمارات الأجنبية، ومستوى السيولة فيها، وحجم المخاطر والفرص التي تطرحها، ويُعد مؤشر</w:t>
      </w:r>
      <w:r w:rsidRPr="008E3165">
        <w:t xml:space="preserve"> MSCI </w:t>
      </w:r>
      <w:r w:rsidRPr="008E3165">
        <w:rPr>
          <w:rtl/>
        </w:rPr>
        <w:t>للأسواق الناشئة أبرز مثال على ذلك. وبعبارة أوضح، فإن كل سوق ناشئة تنتمي إلى اقتصاد ناشئ، غير أن العكس لیس صحیحًا بالضرورة؛ إذ لا يمتلك كل اقتصاد ناشئ سوقًا مالية متطورة تسمح له بالانضمام إلى هذه الفئة. ويتضح ذلك جليًّا في حالة فيتنام، التي تُعتبر اقتصاد ناشئ سريع النمو، لكنها ما زالت تُصنّف في معظم المؤشرات كسوق "حدودية</w:t>
      </w:r>
      <w:r w:rsidRPr="008E3165">
        <w:t xml:space="preserve">" (Frontier Market) </w:t>
      </w:r>
      <w:r w:rsidRPr="008E3165">
        <w:rPr>
          <w:rtl/>
        </w:rPr>
        <w:t>من الناحية المالية</w:t>
      </w:r>
      <w:r w:rsidRPr="008E3165">
        <w:t>.</w:t>
      </w:r>
    </w:p>
    <w:p w14:paraId="59FE1A30" w14:textId="77777777" w:rsidR="008E3165" w:rsidRPr="008E3165" w:rsidRDefault="008E3165" w:rsidP="008E3165">
      <w:r w:rsidRPr="008E3165">
        <w:rPr>
          <w:rtl/>
        </w:rPr>
        <w:t>وانطلاقًا من هذا الإدراك، يتبنى المقال تعريفًا عمليًّا للأسواق الناشئة باعتبارها اقتصادات تتميز بمعدلات نمو مرتفعة وتوسع ديناميكي في الإنتاج والتجارة، لكنها في الوقت نفسه تعاني من قصور مؤسسي يتمثل في ارتفاع درجة البيروقراطية وضعف كفاءة الأطر القانونية والتنظيمية، إضافة إلى انخفاض مستويات الدخل الفردي مقارنة بالاقتصادات المتقدمة. وبناءً على هذا التعريف، ستتناول هذه المقالة بالتحليل المقارن أداء وتقييم الأسواق الناشئة في آسيا، وإفريقيا جنوب الصحراء، وأمريكا اللاتینية؛ حيث تشكل هذه الاقتصادات الإقليمية مشهدًا متنوعًا يعكس تباينًا جوهريًّا في مصادر النمو وهياكله، كما يُبرز التحديات المشتركة والفوارق البنيوية التي تميز كل إقليم</w:t>
      </w:r>
      <w:r w:rsidRPr="008E3165">
        <w:t>.</w:t>
      </w:r>
    </w:p>
    <w:p w14:paraId="043F99D4" w14:textId="77777777" w:rsidR="008E3165" w:rsidRPr="008E3165" w:rsidRDefault="008E3165" w:rsidP="008E3165">
      <w:pPr>
        <w:rPr>
          <w:b/>
          <w:bCs/>
        </w:rPr>
      </w:pPr>
      <w:r w:rsidRPr="008E3165">
        <w:rPr>
          <w:b/>
          <w:bCs/>
          <w:rtl/>
        </w:rPr>
        <w:t>أولًا: مجموعة دول آسيا والمحيط الهادي</w:t>
      </w:r>
    </w:p>
    <w:p w14:paraId="16FD0D32" w14:textId="77777777" w:rsidR="008E3165" w:rsidRPr="008E3165" w:rsidRDefault="008E3165" w:rsidP="008E3165">
      <w:r w:rsidRPr="008E3165">
        <w:rPr>
          <w:rtl/>
        </w:rPr>
        <w:t>تضم منطقة آسيا والمحيط الهادي 37 دولة عضوًا، لكلِّ منها خلفية سياسية واقتصادية وثقافية متمايزة. وتمتد هذه الاقتصادات على طيفٍ يشمل الاقتصادات المتقدمة والناشئة والنامية وتضم شريحة معتبرة من "الأسواق الناشئة". ولأغراض التصنيف والتحليل، يعتمد صندوق النقد الدولي تقسيم تلك المنطقة إلى مجموعات اقتصادية مثل آسيان وآسيا الناشئة وآسيا المتقدمة</w:t>
      </w:r>
      <w:r w:rsidRPr="008E3165">
        <w:t>.</w:t>
      </w:r>
    </w:p>
    <w:p w14:paraId="04EFECF7" w14:textId="77777777" w:rsidR="008E3165" w:rsidRPr="008E3165" w:rsidRDefault="008E3165" w:rsidP="008E3165">
      <w:pPr>
        <w:rPr>
          <w:b/>
          <w:bCs/>
        </w:rPr>
      </w:pPr>
      <w:r w:rsidRPr="008E3165">
        <w:rPr>
          <w:b/>
          <w:bCs/>
        </w:rPr>
        <w:t xml:space="preserve">1. </w:t>
      </w:r>
      <w:r w:rsidRPr="008E3165">
        <w:rPr>
          <w:b/>
          <w:bCs/>
          <w:rtl/>
        </w:rPr>
        <w:t>الأداء الاقتصادي العام</w:t>
      </w:r>
      <w:r w:rsidRPr="008E3165">
        <w:rPr>
          <w:b/>
          <w:bCs/>
        </w:rPr>
        <w:t>:</w:t>
      </w:r>
    </w:p>
    <w:p w14:paraId="0362833F" w14:textId="77777777" w:rsidR="008E3165" w:rsidRPr="008E3165" w:rsidRDefault="008E3165" w:rsidP="008E3165">
      <w:r w:rsidRPr="008E3165">
        <w:rPr>
          <w:rtl/>
        </w:rPr>
        <w:t xml:space="preserve">طبقًا لتقرير صندوق النقد الدولي (نوفمبر 2024) فقد توقّع تباطؤ نمو الاقتصادات المتقدمة في آسيا إلى %1.6 في 2024 مقابل 2.0% في 2023، على أن يتعافى إلى 1.9% في 2025 بدعم الطلب المحلي. وفي اليابان، خفض التقرير النمو في 2024 إلى 0.3% (-0.6 نقطة مئوية مقارنة بتوقعات أبريل 2025) جزئيًّا بسبب الاضطرابات المؤقتة في الإمدادات، مع ترقّب ارتفاعه إلى 1.1% في 2025 بفعل نمو الأجور الحقيقية. كما رُفع تقدير نمو كوريا لعام 2024 إلى 2.5% (+0.2 نقطة مئوية مقارنة بتوقعات أبريل 2025) مع توقّع 2.2% في 2025 تزامنًا مع إعادة التوازن تدريجيًّا من الطلب الخارجي </w:t>
      </w:r>
      <w:r w:rsidRPr="008E3165">
        <w:rPr>
          <w:rtl/>
        </w:rPr>
        <w:lastRenderedPageBreak/>
        <w:t>إلى الداخلي. وفي أسترالیا ونیوزیلندا، کان تشديد السياسة النقدية يضغط على النشاط الاقتصادي: إذ خُفَّض مسار أسترالیا لعام 2024 إلى 1.2% (-0.3 نقطة) مقارنة بأبريل، ورُجّح تعثَّر النمو في نيوزيلندا، على أن يتحسّن الطلب الخاص في 2025 مع تقوية نمو الدخل الحقيقي</w:t>
      </w:r>
      <w:r w:rsidRPr="008E3165">
        <w:t>.</w:t>
      </w:r>
    </w:p>
    <w:p w14:paraId="7551AE3F" w14:textId="77777777" w:rsidR="008E3165" w:rsidRPr="008E3165" w:rsidRDefault="008E3165" w:rsidP="008E3165">
      <w:pPr>
        <w:rPr>
          <w:b/>
          <w:bCs/>
        </w:rPr>
      </w:pPr>
      <w:r w:rsidRPr="008E3165">
        <w:rPr>
          <w:b/>
          <w:bCs/>
        </w:rPr>
        <w:t xml:space="preserve">2. </w:t>
      </w:r>
      <w:r w:rsidRPr="008E3165">
        <w:rPr>
          <w:b/>
          <w:bCs/>
          <w:rtl/>
        </w:rPr>
        <w:t>توقعات النمو في الاقتصادات الناشئة (الصين والهند)</w:t>
      </w:r>
      <w:r w:rsidRPr="008E3165">
        <w:rPr>
          <w:b/>
          <w:bCs/>
        </w:rPr>
        <w:t>:</w:t>
      </w:r>
    </w:p>
    <w:p w14:paraId="5996A716" w14:textId="77777777" w:rsidR="008E3165" w:rsidRPr="008E3165" w:rsidRDefault="008E3165" w:rsidP="008E3165">
      <w:r w:rsidRPr="008E3165">
        <w:rPr>
          <w:rtl/>
        </w:rPr>
        <w:t>في حین کان متوقّعًا أن يشهد نمو آسيا الناشئة تباطؤًا طفيفًا، ولكن بأقل مما رُجّح سابقًا، بعد رفع التقدیرات مقارنةً بأبريل بمقدار 0.1 نقطة مئوية لكلٍِّ من 2024 و2025 إلى 5.3% %5.0</w:t>
      </w:r>
      <w:r w:rsidRPr="008E3165">
        <w:t xml:space="preserve">g </w:t>
      </w:r>
      <w:r w:rsidRPr="008E3165">
        <w:rPr>
          <w:rtl/>
        </w:rPr>
        <w:t>على التوالي. ففي الصين، رُفع تقدير نمو 2024 في يوليو إلى 5.0% عقب مشاورات المادة الرابعة بدعم استهلاك محلي أقوى من المتوقع في الربع الأول، قبل أن يُعدَّل إلى 4.8% إثر ضعف الطلب المحلي في الربع الثاني مع بقائه منسجمًا إجمالًا. كما أشارت إلى تراجع الاستهلاك مقابل أداء قوي للصادرات، فيما كان الدعم الأقوى لاحقًا خلال العام يُعدّ مخاطرة صعود للتوقّعات</w:t>
      </w:r>
      <w:r w:rsidRPr="008E3165">
        <w:t>.</w:t>
      </w:r>
    </w:p>
    <w:p w14:paraId="0394EF1B" w14:textId="77777777" w:rsidR="008E3165" w:rsidRPr="008E3165" w:rsidRDefault="008E3165" w:rsidP="008E3165">
      <w:r w:rsidRPr="008E3165">
        <w:rPr>
          <w:rtl/>
        </w:rPr>
        <w:t>وبالنسبة إلى 2025، برزت عوامل مؤثرة مثل تراجع سوق العقارات بما يدعم الطلب المحلي، مقابل تراجع النمو المأمول فيه</w:t>
      </w:r>
      <w:r w:rsidRPr="008E3165">
        <w:t xml:space="preserve"> potential growth </w:t>
      </w:r>
      <w:r w:rsidRPr="008E3165">
        <w:rPr>
          <w:rtl/>
        </w:rPr>
        <w:t>بفعل شيخوخة السكان وبطء الإنتاجیة؛ حيث رُفع تقدیر 2025 آنذاك بمقدار 0.4 نقطة إلى 4.5% مقارنةً بأبريل 2025</w:t>
      </w:r>
      <w:r w:rsidRPr="008E3165">
        <w:t>.</w:t>
      </w:r>
    </w:p>
    <w:p w14:paraId="03A598CF" w14:textId="77777777" w:rsidR="008E3165" w:rsidRPr="008E3165" w:rsidRDefault="008E3165" w:rsidP="008E3165">
      <w:r w:rsidRPr="008E3165">
        <w:rPr>
          <w:rtl/>
        </w:rPr>
        <w:t>وفي الهند، رُفع تقدير نمو 2024 إلى 7.0% (+0.2 نقطة) مقارنة بتوقعات أبريل بفضل تحسّن استهلاك الريف مع موسم زراعي أفضل وتوسّع الاستثمار العام في البنية التحتية، مع توقّع استمرار هذه الاتجاهات في 2025؛ وبذلك كانت الهند أسرع الاقتصادات الكبرى نموًا عالميًّا. أما دول آسيان، فكان متوقّعًا لها نمو عند 4.6% في 2024 و4.7% في 2025 بدعم صلابة الطلب المحلي والصادرات، مع أداء قوي لإندونيسيا والفلبين وفیتنام، ونشاط أكثر تراجعًا في تایلاند</w:t>
      </w:r>
      <w:r w:rsidRPr="008E3165">
        <w:t>.</w:t>
      </w:r>
    </w:p>
    <w:p w14:paraId="02E3E0F2" w14:textId="77777777" w:rsidR="008E3165" w:rsidRPr="008E3165" w:rsidRDefault="008E3165" w:rsidP="008E3165">
      <w:pPr>
        <w:rPr>
          <w:b/>
          <w:bCs/>
        </w:rPr>
      </w:pPr>
      <w:r w:rsidRPr="008E3165">
        <w:rPr>
          <w:b/>
          <w:bCs/>
        </w:rPr>
        <w:t xml:space="preserve">3. </w:t>
      </w:r>
      <w:r w:rsidRPr="008E3165">
        <w:rPr>
          <w:b/>
          <w:bCs/>
          <w:rtl/>
        </w:rPr>
        <w:t>الاقتصادات الحدّية والدول الصغيرة</w:t>
      </w:r>
      <w:r w:rsidRPr="008E3165">
        <w:rPr>
          <w:b/>
          <w:bCs/>
        </w:rPr>
        <w:t>:</w:t>
      </w:r>
    </w:p>
    <w:p w14:paraId="7B3949AD" w14:textId="77777777" w:rsidR="008E3165" w:rsidRPr="008E3165" w:rsidRDefault="008E3165" w:rsidP="008E3165">
      <w:r w:rsidRPr="008E3165">
        <w:rPr>
          <w:rtl/>
        </w:rPr>
        <w:t>وفيما يخص الاقتصادات الحدّية</w:t>
      </w:r>
      <w:r w:rsidRPr="008E3165">
        <w:t xml:space="preserve"> (marginal economics) </w:t>
      </w:r>
      <w:r w:rsidRPr="008E3165">
        <w:rPr>
          <w:rtl/>
        </w:rPr>
        <w:t>والدول الصغيرة، أشارت التقديرات إلى تباين الزخم؛ إذ تأثَّرت توقعات بنجلاديش سلبًا بالاضطرابات السياسية، مع تباطؤ للنمو إلى 5.4% في 2024 مقابل 5.8% في 2023. وفي المقابل، كان من المتوقع أن تسجّل منغوليا نموًا بواقع 5.5% في 2024 يرتفع إلى 7.0% في 2025 مدفوعًا بتعزيز نشاط التعدين. كما كان متوقًّعًا تحسّن أداء نيبال من 3.1% في 2024 إلى 4.9% في 2025، بدعم زيادة الإنفاق الرأسمالي ودعم السياسة النقدیة. وبالنسبة إلى دول جزر المحيط الهادي، كان من المرجّح استمرار الاستفادة من تعافي السياحة خلال 2024 مع تلاشي الأثر في 2025، وبقاء هذه الاقتصادات عُرضةً لصدمات المناخ وضعف التنويع، بما يعظِّم عدم اليقين حيال مساراتها، وعلى مستوى المجموعة، كان متوقّعًا تراجع النمو من 3.9% في 2024 إلى 3.3% في 2025</w:t>
      </w:r>
      <w:r w:rsidRPr="008E3165">
        <w:t>.</w:t>
      </w:r>
    </w:p>
    <w:p w14:paraId="5FCC60AB" w14:textId="77777777" w:rsidR="008E3165" w:rsidRPr="008E3165" w:rsidRDefault="008E3165" w:rsidP="008E3165">
      <w:pPr>
        <w:rPr>
          <w:b/>
          <w:bCs/>
        </w:rPr>
      </w:pPr>
      <w:r w:rsidRPr="008E3165">
        <w:rPr>
          <w:b/>
          <w:bCs/>
        </w:rPr>
        <w:t xml:space="preserve">4. </w:t>
      </w:r>
      <w:r w:rsidRPr="008E3165">
        <w:rPr>
          <w:b/>
          <w:bCs/>
          <w:rtl/>
        </w:rPr>
        <w:t>التحديات المستقبلية وآفاق النمو</w:t>
      </w:r>
      <w:r w:rsidRPr="008E3165">
        <w:rPr>
          <w:b/>
          <w:bCs/>
        </w:rPr>
        <w:t>:</w:t>
      </w:r>
    </w:p>
    <w:p w14:paraId="3EA56367" w14:textId="77777777" w:rsidR="008E3165" w:rsidRPr="008E3165" w:rsidRDefault="008E3165" w:rsidP="008E3165">
      <w:r w:rsidRPr="008E3165">
        <w:rPr>
          <w:rtl/>
        </w:rPr>
        <w:t>وفيما يتعلق بتوقعات صندوق النقد الدولي لعام 2025، فقد تراجعت التوقعات بالنسبة لآسيا تحت ضغط تصاعد التوترات التجارية، مع ترجيح تباطؤ النمو إلى 3.9% هذا العام بعد 4.6% في 2024. ورغم قوة الأداء الاقتصادي في 2024 وتراجع معدلات التضخم الإجمالية إلى نطاق المستهدفات، تم تخفيض التوقعات قصيرة الأجل بالتوازي مع تدهور النظرة إلى الاقتصاد العالمي، مدفوعةً بالرسوم الجمركية الأميركية الأخيرة وإجراءات المواجهة وما تفرزه من عدم يقين</w:t>
      </w:r>
      <w:r w:rsidRPr="008E3165">
        <w:t>.</w:t>
      </w:r>
    </w:p>
    <w:p w14:paraId="69E333BE" w14:textId="77777777" w:rsidR="008E3165" w:rsidRPr="008E3165" w:rsidRDefault="008E3165" w:rsidP="008E3165">
      <w:pPr>
        <w:rPr>
          <w:b/>
          <w:bCs/>
        </w:rPr>
      </w:pPr>
      <w:r w:rsidRPr="008E3165">
        <w:rPr>
          <w:b/>
          <w:bCs/>
          <w:rtl/>
        </w:rPr>
        <w:t>ثانيًا: مجموعة دول إفريقيا جنوب الصحراء</w:t>
      </w:r>
    </w:p>
    <w:p w14:paraId="4C44EB3F" w14:textId="77777777" w:rsidR="008E3165" w:rsidRPr="008E3165" w:rsidRDefault="008E3165" w:rsidP="008E3165">
      <w:r w:rsidRPr="008E3165">
        <w:rPr>
          <w:rtl/>
        </w:rPr>
        <w:t xml:space="preserve">يضم إقليم إفريقيا جنوب الصحراء، وفقًا لتصنيفات صندوق النقد الدولي، نحو 45 دولة تتباین في مساراتها السياسية والاقتصادية والثقافية. وتمثل مجموعة متنوعة من الاقتصادات، تتراوح بين دول نامية وأخرى تُصنَّف ضمن الأسواق الناشئة، وهو ما يعكس تنوعًا كبيرًا في مقومات النمو. وفي الوقت الذي تواصل فيه آسيا الاندفاع بخطى متسارعة نحو التصنيع والتطور التكنولوجي، ترتكز اقتصادات إفريقيا جنوب الصحراء بصورة رئيسة على الوفرة الطبيعية والطاقة </w:t>
      </w:r>
      <w:r w:rsidRPr="008E3165">
        <w:rPr>
          <w:rtl/>
        </w:rPr>
        <w:lastRenderedPageBreak/>
        <w:t>الديموغرافية، الأمر الذي يضعها في قلب السمات المميزة للأسواق الناشئة؛ حيث يشكّل رأس المال البشري والموارد الأولية أساسًا رئيسًا لبناء قدراتها التنموية</w:t>
      </w:r>
      <w:r w:rsidRPr="008E3165">
        <w:t>.</w:t>
      </w:r>
    </w:p>
    <w:p w14:paraId="0B01A6F5" w14:textId="77777777" w:rsidR="008E3165" w:rsidRPr="008E3165" w:rsidRDefault="008E3165" w:rsidP="008E3165">
      <w:pPr>
        <w:rPr>
          <w:b/>
          <w:bCs/>
        </w:rPr>
      </w:pPr>
      <w:r w:rsidRPr="008E3165">
        <w:rPr>
          <w:b/>
          <w:bCs/>
        </w:rPr>
        <w:t xml:space="preserve">1. </w:t>
      </w:r>
      <w:r w:rsidRPr="008E3165">
        <w:rPr>
          <w:b/>
          <w:bCs/>
          <w:rtl/>
        </w:rPr>
        <w:t>الأداء الاقتصادي العام</w:t>
      </w:r>
      <w:r w:rsidRPr="008E3165">
        <w:rPr>
          <w:b/>
          <w:bCs/>
        </w:rPr>
        <w:t>:</w:t>
      </w:r>
    </w:p>
    <w:p w14:paraId="596EBB07" w14:textId="77777777" w:rsidR="008E3165" w:rsidRPr="008E3165" w:rsidRDefault="008E3165" w:rsidP="008E3165">
      <w:r w:rsidRPr="008E3165">
        <w:rPr>
          <w:rtl/>
        </w:rPr>
        <w:t>أظهر تقرير صندوق النقد الدولي (أكتوبر 2024) أن اقتصادات إفريقيا جنوب الصحراء عانت أوضاعًا معقدة تتسم بالهشاشة رغم بعض مؤشرات التحسن؛ حيث بلغ النمو 3.6% في 2024، مدفوعًا بتطبيق سیاسات نقدیة ومالية أكثر تشددًا</w:t>
      </w:r>
      <w:r w:rsidRPr="008E3165">
        <w:t>.</w:t>
      </w:r>
    </w:p>
    <w:p w14:paraId="0809D3F6" w14:textId="77777777" w:rsidR="008E3165" w:rsidRPr="008E3165" w:rsidRDefault="008E3165" w:rsidP="008E3165">
      <w:r w:rsidRPr="008E3165">
        <w:rPr>
          <w:rtl/>
        </w:rPr>
        <w:t>أما تقرير (أبريل 2025) فقد ذهب أبعد من ذلك، مؤكدًا أن النشاط الاقتصادي تجاوز التوقعات ليصل النمو إلى 4% في 2024 مقابل 3.6% في العام السابق مستفيدًا من تحسن السياسات الاقتصادية، مع استقرار الدين العام دون 60% وتراجع التضخم إلى متوسط 4.5% مطلع 2025. ومن ثم سجل التقريران تحسنًا في الأداء الاقتصادي، لكن تقرير أبريل قدّم قراءة أكثر تفاؤلًا بشأن قوة التعافي في 2024 مقارنة بتقرير أكتوبر</w:t>
      </w:r>
      <w:r w:rsidRPr="008E3165">
        <w:t>.</w:t>
      </w:r>
    </w:p>
    <w:p w14:paraId="7C1544BA" w14:textId="77777777" w:rsidR="008E3165" w:rsidRPr="008E3165" w:rsidRDefault="008E3165" w:rsidP="008E3165">
      <w:pPr>
        <w:rPr>
          <w:b/>
          <w:bCs/>
        </w:rPr>
      </w:pPr>
      <w:r w:rsidRPr="008E3165">
        <w:rPr>
          <w:b/>
          <w:bCs/>
        </w:rPr>
        <w:t xml:space="preserve">2. </w:t>
      </w:r>
      <w:r w:rsidRPr="008E3165">
        <w:rPr>
          <w:b/>
          <w:bCs/>
          <w:rtl/>
        </w:rPr>
        <w:t>التحديات والضغوط</w:t>
      </w:r>
      <w:r w:rsidRPr="008E3165">
        <w:rPr>
          <w:b/>
          <w:bCs/>
        </w:rPr>
        <w:t>:</w:t>
      </w:r>
    </w:p>
    <w:p w14:paraId="56FA94E5" w14:textId="77777777" w:rsidR="008E3165" w:rsidRPr="008E3165" w:rsidRDefault="008E3165" w:rsidP="008E3165">
      <w:r w:rsidRPr="008E3165">
        <w:rPr>
          <w:rtl/>
        </w:rPr>
        <w:t>رغم إشارات التحسن، أجمع التقريران - تقرير صندوق النقد الدولي أكتوبر 2024، وأبريل 2025- على استمرار الهشاشة البنيوية؛ حيث أكد تقرير أكتوبر 2024 أن ثلث الدول ما زال يعاني تضخمًا ثنائي الرقم، وارتفاع أعباء خدمة الدين بما يقيد الإنفاق التنموي، إلى جانب ضعف الاحتياطيات الأجنبية. بينما أشار تقرير أبريل 2025 إلى أن هذا التعافي لم يصمد طويلًا أمام التحولات المفاجئة في الاقتصاد العالمي، خصوصًا الرسوم الجمركية الأميركية والإجراءات المضادة من شركاء تجاریین، والتي انعكست في تراجع توقعات النمو المستقبلي إلى 3.8% في 2025 %4.2</w:t>
      </w:r>
      <w:r w:rsidRPr="008E3165">
        <w:t xml:space="preserve">g </w:t>
      </w:r>
      <w:r w:rsidRPr="008E3165">
        <w:rPr>
          <w:rtl/>
        </w:rPr>
        <w:t>في 2026. أي أن تقرير صندوق النقد الصادر في أكتوبر 2024 ركز على التحديات الداخلية المزمنة، بينما سلط تقرير أبريل 2025 الضوء على الصدمات الخارجية الجديدة التي هددت الاستقرار المكتسب</w:t>
      </w:r>
      <w:r w:rsidRPr="008E3165">
        <w:t>.</w:t>
      </w:r>
    </w:p>
    <w:p w14:paraId="662F02CF" w14:textId="77777777" w:rsidR="008E3165" w:rsidRPr="008E3165" w:rsidRDefault="008E3165" w:rsidP="008E3165">
      <w:r w:rsidRPr="008E3165">
        <w:rPr>
          <w:rtl/>
        </w:rPr>
        <w:t>هذا، وقد حدد تقرير أكتوبر 2024 ثلاث عقبات رئيسة أمام صانعي السياسات والمتمثلة في ضعف النمو، ضيق مصادر التمويل، وتفاقم الضغوط الاجتماعية والسياسية. وأبرز أن الدول المعتمدة على الموارد تنمو بنصف وتيرة بقية الإقليم، فيما يواجه مصدّرو النفط صعوبات أكبر بجانب الطابع الدولي للأزمة مثل الأوضاع المالية العالمية وتراجع أسعار السلع الأساسية وضعف الطلب الخارجي، والتي ساهمت في تعميق التباطؤ. كما توقع أن يتراجع الدعم الإنمائي الرسمي، وهو ما يزيد الأعباء على الدول الأضعف. وهكذا، جمع التقريران بين توصيف الأزمات الداخلية والانكماش الخارجي كمعوقین أساسیین للنمو</w:t>
      </w:r>
      <w:r w:rsidRPr="008E3165">
        <w:t>.</w:t>
      </w:r>
    </w:p>
    <w:p w14:paraId="348BB570" w14:textId="77777777" w:rsidR="008E3165" w:rsidRPr="008E3165" w:rsidRDefault="008E3165" w:rsidP="008E3165">
      <w:pPr>
        <w:rPr>
          <w:b/>
          <w:bCs/>
        </w:rPr>
      </w:pPr>
      <w:r w:rsidRPr="008E3165">
        <w:rPr>
          <w:b/>
          <w:bCs/>
        </w:rPr>
        <w:t xml:space="preserve">3. </w:t>
      </w:r>
      <w:r w:rsidRPr="008E3165">
        <w:rPr>
          <w:b/>
          <w:bCs/>
          <w:rtl/>
        </w:rPr>
        <w:t>السياسات والإصلاحات المطلوبة</w:t>
      </w:r>
      <w:r w:rsidRPr="008E3165">
        <w:rPr>
          <w:b/>
          <w:bCs/>
        </w:rPr>
        <w:t>:</w:t>
      </w:r>
    </w:p>
    <w:p w14:paraId="6EBC554A" w14:textId="77777777" w:rsidR="008E3165" w:rsidRPr="008E3165" w:rsidRDefault="008E3165" w:rsidP="008E3165">
      <w:r w:rsidRPr="008E3165">
        <w:rPr>
          <w:rtl/>
        </w:rPr>
        <w:t>خلص تقرير أكتوبر 2024 إلى أن دول إفريقيا جنوب الصحراء أمام معادلة صعبة بين تقليص الهشاشة الاقتصادية وتلبية الاحتياجات التنموية، وأن الدول ذات الاختلالات الكبيرة تحتاج إلى إصلاحات واسعة وسريعة، فيما يمكن للدول الأخرى تبني إصلاحات تدريجية. أما تقرير أبريل فشدد على أن هذه المرحلة تتطلب إعادة ضبط دقيقة للسياسات، وبناء هوامش مالية وخارجية، مع الاعتماد على مصادر القوة الذاتية مثل تعبئة الإيرادات المحلية وتحسين كفاءة الإنفاق، كما أكد الدور الحيوي للقطاع الخاص في قيادة التنمية طويلة الأجل عبر إصلاحات هيكلية تعزز الحوكمة، وتوسع فرص التكامل الإقليمي، والاستثمار في البنية التحتية ورأس المال البشري</w:t>
      </w:r>
      <w:r w:rsidRPr="008E3165">
        <w:t>.</w:t>
      </w:r>
    </w:p>
    <w:p w14:paraId="4A20DC49" w14:textId="77777777" w:rsidR="008E3165" w:rsidRPr="008E3165" w:rsidRDefault="008E3165" w:rsidP="008E3165">
      <w:pPr>
        <w:rPr>
          <w:b/>
          <w:bCs/>
        </w:rPr>
      </w:pPr>
      <w:r w:rsidRPr="008E3165">
        <w:rPr>
          <w:b/>
          <w:bCs/>
        </w:rPr>
        <w:t xml:space="preserve">4. </w:t>
      </w:r>
      <w:r w:rsidRPr="008E3165">
        <w:rPr>
          <w:b/>
          <w:bCs/>
          <w:rtl/>
        </w:rPr>
        <w:t>البعد الاجتماعي والدعم الخارجي</w:t>
      </w:r>
      <w:r w:rsidRPr="008E3165">
        <w:rPr>
          <w:b/>
          <w:bCs/>
        </w:rPr>
        <w:t>:</w:t>
      </w:r>
    </w:p>
    <w:p w14:paraId="69AFC5A4" w14:textId="77777777" w:rsidR="008E3165" w:rsidRPr="008E3165" w:rsidRDefault="008E3165" w:rsidP="008E3165">
      <w:r w:rsidRPr="008E3165">
        <w:rPr>
          <w:rtl/>
        </w:rPr>
        <w:t xml:space="preserve">اتفق التقريران - تقرير صندوق النقد الدولي أكتوبر 2024، وأبريل 2025- على أن نجاح الإصلاحات مرهون بالبعد الاجتماعي؛ فتقرير أكتوبر 2024 أكد ضرورة حماية الفئات الأكثر هشاشة وخلق فرص عمل لضمان التأييد الشعبي، فيما أضاف تقرير أبريل 2025 أن نحو ثلث سكان المنطقة لا يزالون تحت خط الفقر، وهو ما يفرض اعتماد استراتيجيات نمو </w:t>
      </w:r>
      <w:r w:rsidRPr="008E3165">
        <w:rPr>
          <w:rtl/>
        </w:rPr>
        <w:lastRenderedPageBreak/>
        <w:t>شاملة. كما شدد كلاهما على أهمية الدعم الخارجي؛ إذ رأى تقرير أكتوبر أن بناء إفريقيا قوية ومزدهرة يخدم مصلحة العالم، بينما أكد تقرير أبريل أن استدامة هذا الازدهار ليست مضمونة دون وصول مستقر إلى الأسواق ودون دعم مالي إضافي من الشركاء الدوليين للدول الأكثر هشاشة</w:t>
      </w:r>
      <w:r w:rsidRPr="008E3165">
        <w:t>.</w:t>
      </w:r>
    </w:p>
    <w:p w14:paraId="173E1EB7" w14:textId="77777777" w:rsidR="008E3165" w:rsidRPr="008E3165" w:rsidRDefault="008E3165" w:rsidP="008E3165">
      <w:pPr>
        <w:rPr>
          <w:b/>
          <w:bCs/>
        </w:rPr>
      </w:pPr>
      <w:r w:rsidRPr="008E3165">
        <w:rPr>
          <w:b/>
          <w:bCs/>
          <w:rtl/>
        </w:rPr>
        <w:t>ثالثًا: مجموعة دول أمريكا اللاتينية</w:t>
      </w:r>
    </w:p>
    <w:p w14:paraId="452D08CE" w14:textId="77777777" w:rsidR="008E3165" w:rsidRPr="008E3165" w:rsidRDefault="008E3165" w:rsidP="008E3165">
      <w:r w:rsidRPr="008E3165">
        <w:rPr>
          <w:rtl/>
        </w:rPr>
        <w:t>يقسّم صندوق النقد الدولي اقتصادات أمريكا اللاتينية والكاريبي إلى مجموعات فرعیة استنادًا إلى طبيعة اعتمادها الاقتصادي أكثر من الجغرافيا البحتة؛ فهناك دول الكاريبي المصدّرة للسلع الأولية، وأخرى تعتمد على السياحة، وثالثة تعتمد على قطاعات أخرى غير السياحة، إلى جانب اتحاد العملة الكاريبية الشرقية</w:t>
      </w:r>
      <w:r w:rsidRPr="008E3165">
        <w:t xml:space="preserve"> (ECCU) </w:t>
      </w:r>
      <w:r w:rsidRPr="008E3165">
        <w:rPr>
          <w:rtl/>
        </w:rPr>
        <w:t>الذي يضم دولًا صغيرة تتشارك عملة موحدة. كما يشمل التصنيف مجموعة أمريكا الوسطى وبنما والجمهورية الدومينيكية</w:t>
      </w:r>
      <w:r w:rsidRPr="008E3165">
        <w:t xml:space="preserve"> (CAPDR) </w:t>
      </w:r>
      <w:r w:rsidRPr="008E3165">
        <w:rPr>
          <w:rtl/>
        </w:rPr>
        <w:t>التي ترتبط بأنماط متقاربة في التجارة والتحويلات المالية، إضافة إلى مجموعة "أمريكا اللاتينية 7</w:t>
      </w:r>
      <w:r w:rsidRPr="008E3165">
        <w:t xml:space="preserve">" (LA7) </w:t>
      </w:r>
      <w:r w:rsidRPr="008E3165">
        <w:rPr>
          <w:rtl/>
        </w:rPr>
        <w:t>التي تضم الاقتصادات الكبرى مثل البرازيل والمكسيك وتشيلي وكولومبيا وبيرو وأوروغواي وباراغواي، وتَعامل باعتبارها محركات للنمو الإقليمي. أما بقية دول أمريكا الجنوبية مثل الأرجنتين وبوليفيا والإكوادور وفنزويلا فتندرج تحت تصنيف "أمريكا الجنوبية الأخرى</w:t>
      </w:r>
      <w:r w:rsidRPr="008E3165">
        <w:t xml:space="preserve">" (OTSA). </w:t>
      </w:r>
      <w:r w:rsidRPr="008E3165">
        <w:rPr>
          <w:rtl/>
        </w:rPr>
        <w:t>وطبقًا لتقرير صندوق النقد الدولي (أكتوبر 2024)، فقد نجحت معظم دول المنطقة في اجتياز سلسلة من الصدمات، بدأت اقتصاداتها آنذاك بالاقتراب من طاقتها الكامنة، وذلك انطلاقًا من مواقع دورية مختلفة. وقد اعتمد النمو بشكل متزاید على الاستهلاك، في حين ظل الاستثمار في حالة شبه جمود. كما تراجع التضخم بصورة ملحوظة واقترب في غالبية الدول من المستويات المستهدفة، غير أنّه أظهر قدرًا من الجمود نتيجة قوة أسواق العمل المحلية</w:t>
      </w:r>
      <w:r w:rsidRPr="008E3165">
        <w:t>.</w:t>
      </w:r>
    </w:p>
    <w:p w14:paraId="6BB794C2" w14:textId="77777777" w:rsidR="008E3165" w:rsidRPr="008E3165" w:rsidRDefault="008E3165" w:rsidP="008E3165">
      <w:r w:rsidRPr="008E3165">
        <w:rPr>
          <w:rtl/>
        </w:rPr>
        <w:t>الشكل رقم (1) نمو الناتج المحلي الإجمالي الحقيقي لاقتصادات أمريكا اللاتينية والكاريبي (النسبة المئوية للتغير على أساس سنوي) خلال الفترة</w:t>
      </w:r>
      <w:r w:rsidRPr="008E3165">
        <w:t xml:space="preserve"> (2019 - 2024) (%)</w:t>
      </w:r>
    </w:p>
    <w:p w14:paraId="7CD2D314" w14:textId="6151C26D" w:rsidR="008E3165" w:rsidRPr="008E3165" w:rsidRDefault="008E3165" w:rsidP="008E3165">
      <w:r w:rsidRPr="008E3165">
        <mc:AlternateContent>
          <mc:Choice Requires="wps">
            <w:drawing>
              <wp:inline distT="0" distB="0" distL="0" distR="0" wp14:anchorId="43F49F45" wp14:editId="78DA1482">
                <wp:extent cx="304800" cy="304800"/>
                <wp:effectExtent l="0" t="0" r="0" b="0"/>
                <wp:docPr id="1335139553" name="Rectangle 105" descr="- 12- - 8- 4- LA7 0 Other South America -4- - CAPDR -8- - Caribbean (excluding Guyana) -12 24 23 22 21 20 2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839BE" id="Rectangle 105" o:spid="_x0000_s1026" alt="- 12- - 8- 4- LA7 0 Other South America -4- - CAPDR -8- - Caribbean (excluding Guyana) -12 24 23 22 21 20 20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8A92A" w14:textId="77777777" w:rsidR="008E3165" w:rsidRPr="008E3165" w:rsidRDefault="008E3165" w:rsidP="008E3165">
      <w:r w:rsidRPr="008E3165">
        <w:t>Sources: Haver Analytics; IMF, Direction of Trade Statistics database; IMF, World Economic Outlook database; national authorities; and IMF staff calculations.</w:t>
      </w:r>
    </w:p>
    <w:p w14:paraId="647E96AF" w14:textId="77777777" w:rsidR="008E3165" w:rsidRPr="008E3165" w:rsidRDefault="008E3165" w:rsidP="008E3165">
      <w:pPr>
        <w:rPr>
          <w:b/>
          <w:bCs/>
        </w:rPr>
      </w:pPr>
      <w:r w:rsidRPr="008E3165">
        <w:rPr>
          <w:b/>
          <w:bCs/>
        </w:rPr>
        <w:t xml:space="preserve">1. </w:t>
      </w:r>
      <w:r w:rsidRPr="008E3165">
        <w:rPr>
          <w:b/>
          <w:bCs/>
          <w:rtl/>
        </w:rPr>
        <w:t>تباطؤ النمو وتزايد مخاطر التضخم في مجموعة دول أمريكا اللاتينية</w:t>
      </w:r>
      <w:r w:rsidRPr="008E3165">
        <w:rPr>
          <w:b/>
          <w:bCs/>
        </w:rPr>
        <w:t>:</w:t>
      </w:r>
    </w:p>
    <w:p w14:paraId="67679D06" w14:textId="77777777" w:rsidR="008E3165" w:rsidRPr="008E3165" w:rsidRDefault="008E3165" w:rsidP="008E3165">
      <w:r w:rsidRPr="008E3165">
        <w:rPr>
          <w:rtl/>
        </w:rPr>
        <w:t>توقع تقرير صندوق النقد الدولي أبريل 2024 أن يتباطأ النمو خلال عام 2025 في مجموعة دول أمريكا اللاتينية، مع ميل المخاطر المحيطة بالسيناريو الأساسي نحو الاتجاه السلبي. وفي المقابل، رجّح أن يستمر التضخم في الانخفاض تدريجيًّا، ليقترب من أهداف البنوك المركزية بحلول عام 2026 في معظم الحالات. غير أنّ مخاطر التضخم بدت مرجّحة للاتجاه الصعودي، نتيجة خسارة أسواق العمل، واستمرار الضغوط التضخمية في قطاع الخدمات، وعدم اكتمال إعادة ترسيخ توقعات التضخم، فضلًا عن الانزلاقات المالية</w:t>
      </w:r>
      <w:r w:rsidRPr="008E3165">
        <w:t>.</w:t>
      </w:r>
    </w:p>
    <w:p w14:paraId="0CFFED23" w14:textId="77777777" w:rsidR="008E3165" w:rsidRPr="008E3165" w:rsidRDefault="008E3165" w:rsidP="008E3165">
      <w:pPr>
        <w:rPr>
          <w:b/>
          <w:bCs/>
        </w:rPr>
      </w:pPr>
      <w:r w:rsidRPr="008E3165">
        <w:rPr>
          <w:b/>
          <w:bCs/>
          <w:rtl/>
        </w:rPr>
        <w:t>الشكل رقم (2) التضخم العام والأساسي في الأسواق الناشئة الأوروبية، والأسواق الناشئة الآسيوية ومجموعة "أمريكا اللاتينية 7</w:t>
      </w:r>
      <w:r w:rsidRPr="008E3165">
        <w:rPr>
          <w:b/>
          <w:bCs/>
        </w:rPr>
        <w:t>" (LA7)</w:t>
      </w:r>
    </w:p>
    <w:p w14:paraId="51391827" w14:textId="77777777" w:rsidR="008E3165" w:rsidRPr="008E3165" w:rsidRDefault="008E3165" w:rsidP="008E3165">
      <w:r w:rsidRPr="008E3165">
        <w:rPr>
          <w:rtl/>
        </w:rPr>
        <w:t>(النسبة المئوية للتغير السنوي*) خلال الفترة (يناير 2020 - يوليو 2024)</w:t>
      </w:r>
      <w:r w:rsidRPr="008E3165">
        <w:t xml:space="preserve"> (%)</w:t>
      </w:r>
    </w:p>
    <w:p w14:paraId="1660721A" w14:textId="6A929EAC" w:rsidR="008E3165" w:rsidRPr="008E3165" w:rsidRDefault="008E3165" w:rsidP="008E3165">
      <w:r w:rsidRPr="008E3165">
        <mc:AlternateContent>
          <mc:Choice Requires="wps">
            <w:drawing>
              <wp:inline distT="0" distB="0" distL="0" distR="0" wp14:anchorId="1A8EE705" wp14:editId="57C2E330">
                <wp:extent cx="304800" cy="304800"/>
                <wp:effectExtent l="0" t="0" r="0" b="0"/>
                <wp:docPr id="1807659526" name="Rectangle 104" descr="20- LA7 - EM Asia EM Europe 16- - 12- - 8- - 4 0 Jan. 2020 July 20 Jan. 21 July 21 Jan. 22 July 22 Jan. 23 July 23 Jan. July 24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91170" id="Rectangle 104" o:spid="_x0000_s1026" alt="20- LA7 - EM Asia EM Europe 16- - 12- - 8- - 4 0 Jan. 2020 July 20 Jan. 21 July 21 Jan. 22 July 22 Jan. 23 July 23 Jan. July 24 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06126F" w14:textId="77777777" w:rsidR="008E3165" w:rsidRPr="008E3165" w:rsidRDefault="008E3165" w:rsidP="008E3165">
      <w:r w:rsidRPr="008E3165">
        <w:t>*</w:t>
      </w:r>
      <w:r w:rsidRPr="008E3165">
        <w:rPr>
          <w:rtl/>
        </w:rPr>
        <w:t>الخط المتصل: التضخم الرئيس، الخط المتقطع: التضخم الأساسي</w:t>
      </w:r>
      <w:r w:rsidRPr="008E3165">
        <w:t>. Sources: Haver analytics, national authorities and IMF staff calculations.</w:t>
      </w:r>
    </w:p>
    <w:p w14:paraId="3CFDEEA3" w14:textId="77777777" w:rsidR="008E3165" w:rsidRPr="008E3165" w:rsidRDefault="008E3165" w:rsidP="008E3165">
      <w:pPr>
        <w:rPr>
          <w:b/>
          <w:bCs/>
        </w:rPr>
      </w:pPr>
      <w:r w:rsidRPr="008E3165">
        <w:rPr>
          <w:b/>
          <w:bCs/>
        </w:rPr>
        <w:lastRenderedPageBreak/>
        <w:t xml:space="preserve">2. </w:t>
      </w:r>
      <w:r w:rsidRPr="008E3165">
        <w:rPr>
          <w:b/>
          <w:bCs/>
          <w:rtl/>
        </w:rPr>
        <w:t>مزيج السياسات وإعادة الموازنة</w:t>
      </w:r>
      <w:r w:rsidRPr="008E3165">
        <w:rPr>
          <w:b/>
          <w:bCs/>
        </w:rPr>
        <w:t>:</w:t>
      </w:r>
    </w:p>
    <w:p w14:paraId="74B8B389" w14:textId="77777777" w:rsidR="008E3165" w:rsidRPr="008E3165" w:rsidRDefault="008E3165" w:rsidP="008E3165">
      <w:r w:rsidRPr="008E3165">
        <w:rPr>
          <w:rtl/>
        </w:rPr>
        <w:t>وفقًا لمجموعة دول أمريكا اللاتينية أشار تقرير صندوق النقد الدولي 2024، إلى أنّ فجوات الناتج والتضخم كانت قد أغلقت إلى حد كبير، في وقت ظلّت فيه السياسة النقدية انكماشية، فيما احتاجت المالية العامة إلى مزيد من التعزيز، الأمر الذي فرض ضرورة إعداد موازنة إضافية في التعامل مع السياسات. وأوصى بأن يتقدّم ضبط أوضاع المالية العامة مع التركيز على تعبئة الإيرادات دون تأخير لإعادة بناء الحيز المالي</w:t>
      </w:r>
      <w:r w:rsidRPr="008E3165">
        <w:t xml:space="preserve"> fiscal space</w:t>
      </w:r>
      <w:r w:rsidRPr="008E3165">
        <w:rPr>
          <w:rtl/>
        </w:rPr>
        <w:t>، مع حماية الاستثمارات العامة ذات الأولوية والإنفاق الاجتماعي. ومن شأن ذلك أن يدعم مسار تيسير السياسة النقدية</w:t>
      </w:r>
      <w:r w:rsidRPr="008E3165">
        <w:t xml:space="preserve"> smoothing monetary policy </w:t>
      </w:r>
      <w:r w:rsidRPr="008E3165">
        <w:rPr>
          <w:rtl/>
        </w:rPr>
        <w:t>ويُعزّز مصداقية الأطر السياسية ومرونتها</w:t>
      </w:r>
      <w:r w:rsidRPr="008E3165">
        <w:t>.</w:t>
      </w:r>
    </w:p>
    <w:p w14:paraId="6CCC842E" w14:textId="77777777" w:rsidR="008E3165" w:rsidRPr="008E3165" w:rsidRDefault="008E3165" w:rsidP="008E3165">
      <w:r w:rsidRPr="008E3165">
        <w:rPr>
          <w:rtl/>
        </w:rPr>
        <w:t>كما أشار إلى أنّ معظم البنوك المركزية كانت في وضع يمكّنها من المضي في التيسير النقدي، على نحو يوازن بين كبح مخاطر عودة الضغوط التضخمية وتجنّب الانكماش الاقتصادي، كما أوضح أن العودة المستدامة للتضخم نحو المستوى المستهدف ستساعد بدورها على تحسين ديناميكيات الدین العام</w:t>
      </w:r>
      <w:r w:rsidRPr="008E3165">
        <w:t>.</w:t>
      </w:r>
    </w:p>
    <w:p w14:paraId="7CF7CAD3" w14:textId="77777777" w:rsidR="008E3165" w:rsidRPr="008E3165" w:rsidRDefault="008E3165" w:rsidP="008E3165">
      <w:r w:rsidRPr="008E3165">
        <w:rPr>
          <w:rtl/>
        </w:rPr>
        <w:t>الشكل رقم (3) إجمالي الدين العام لحكومات دول أمريكا اللاتينية ومنطقة الكاريبي، و(كنسبة مئوية من الناتج المحلي الإجمالي) خلال الفترة</w:t>
      </w:r>
      <w:r w:rsidRPr="008E3165">
        <w:t xml:space="preserve"> (2013 - 2029*) (%)</w:t>
      </w:r>
    </w:p>
    <w:p w14:paraId="492CF311" w14:textId="5EBAA05C" w:rsidR="008E3165" w:rsidRPr="008E3165" w:rsidRDefault="008E3165" w:rsidP="008E3165">
      <w:r w:rsidRPr="008E3165">
        <mc:AlternateContent>
          <mc:Choice Requires="wps">
            <w:drawing>
              <wp:inline distT="0" distB="0" distL="0" distR="0" wp14:anchorId="77417332" wp14:editId="117F610B">
                <wp:extent cx="304800" cy="304800"/>
                <wp:effectExtent l="0" t="0" r="0" b="0"/>
                <wp:docPr id="91979334" name="Rectangle 103" descr="- LAC 70- - 65- - LA7 60- - 55- 50- - 45 - Pandemic 40- - 29 27 25 23 21 19 17 15 35 2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EEF86" id="Rectangle 103" o:spid="_x0000_s1026" alt="- LAC 70- - 65- - LA7 60- - 55- 50- - 45 - Pandemic 40- - 29 27 25 23 21 19 17 15 35 20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75BB1A" w14:textId="77777777" w:rsidR="008E3165" w:rsidRPr="008E3165" w:rsidRDefault="008E3165" w:rsidP="008E3165">
      <w:r w:rsidRPr="008E3165">
        <w:t xml:space="preserve">* </w:t>
      </w:r>
      <w:r w:rsidRPr="008E3165">
        <w:rPr>
          <w:rtl/>
        </w:rPr>
        <w:t>توقعات من سنة 2025 - 2029</w:t>
      </w:r>
      <w:r w:rsidRPr="008E3165">
        <w:t>.</w:t>
      </w:r>
    </w:p>
    <w:p w14:paraId="2B97ABD0" w14:textId="77777777" w:rsidR="008E3165" w:rsidRPr="008E3165" w:rsidRDefault="008E3165" w:rsidP="008E3165">
      <w:r w:rsidRPr="008E3165">
        <w:t>Sources: Acosta-Ormaechea, Sola, and Yoo (2019); Davoodi and others (2022); Larch and others (2023); IMF, World Economic Outlook database; Organisation for Economic Co-operation and Development, Tax Revenue Statistics database; Ulloa-Suarez and Valencia (2022); and IMF staff calculations.</w:t>
      </w:r>
    </w:p>
    <w:p w14:paraId="74A71C75" w14:textId="77777777" w:rsidR="008E3165" w:rsidRPr="008E3165" w:rsidRDefault="008E3165" w:rsidP="008E3165">
      <w:pPr>
        <w:rPr>
          <w:b/>
          <w:bCs/>
        </w:rPr>
      </w:pPr>
      <w:r w:rsidRPr="008E3165">
        <w:rPr>
          <w:b/>
          <w:bCs/>
        </w:rPr>
        <w:t xml:space="preserve">3. </w:t>
      </w:r>
      <w:r w:rsidRPr="008E3165">
        <w:rPr>
          <w:b/>
          <w:bCs/>
          <w:rtl/>
        </w:rPr>
        <w:t>النمو في المدى المتوسط والتحديات البنيوية</w:t>
      </w:r>
      <w:r w:rsidRPr="008E3165">
        <w:rPr>
          <w:b/>
          <w:bCs/>
        </w:rPr>
        <w:t>:</w:t>
      </w:r>
    </w:p>
    <w:p w14:paraId="49FBA2CC" w14:textId="77777777" w:rsidR="008E3165" w:rsidRPr="008E3165" w:rsidRDefault="008E3165" w:rsidP="008E3165">
      <w:r w:rsidRPr="008E3165">
        <w:rPr>
          <w:rtl/>
        </w:rPr>
        <w:t>على المدى المتوسط، توقّع تقرير صندوق النقد الدولي أكتوبر 2024 أن يظل النمو قريبًا من متوسطه التاريخي المنخفض، نتيجة استمرار التحديات البنيوية المزمنة وغير المعالجة، مثل ضعف الاستثمار وتباطؤ نمو الإنتاجية، فضلًا عن التحولات الديموغرافية. وعبّر عن القلق من أنّ أجندة الإصلاحات الجارية كانت محدودة، بما قد يفضي إلى حلقة مفرغة من النمو الضعيف، والاحتقان الاجتماعي، وتنامي النزاعات الشعبوية. ورأى أنّ تفادي هذا السيناريو يتطلّب المضي قدمًا في تنفيذ إصلاحات تعزز مختلف محركات النمو</w:t>
      </w:r>
      <w:r w:rsidRPr="008E3165">
        <w:t>.</w:t>
      </w:r>
    </w:p>
    <w:p w14:paraId="55A15455" w14:textId="77777777" w:rsidR="008E3165" w:rsidRPr="008E3165" w:rsidRDefault="008E3165" w:rsidP="008E3165">
      <w:pPr>
        <w:rPr>
          <w:b/>
          <w:bCs/>
        </w:rPr>
      </w:pPr>
      <w:r w:rsidRPr="008E3165">
        <w:rPr>
          <w:b/>
          <w:bCs/>
        </w:rPr>
        <w:t xml:space="preserve">4. </w:t>
      </w:r>
      <w:r w:rsidRPr="008E3165">
        <w:rPr>
          <w:b/>
          <w:bCs/>
          <w:rtl/>
        </w:rPr>
        <w:t>أولويات الإصلاح والحوكمة</w:t>
      </w:r>
      <w:r w:rsidRPr="008E3165">
        <w:rPr>
          <w:b/>
          <w:bCs/>
        </w:rPr>
        <w:t>:</w:t>
      </w:r>
    </w:p>
    <w:p w14:paraId="292D341F" w14:textId="77777777" w:rsidR="008E3165" w:rsidRPr="008E3165" w:rsidRDefault="008E3165" w:rsidP="008E3165">
      <w:r w:rsidRPr="008E3165">
        <w:rPr>
          <w:rtl/>
        </w:rPr>
        <w:t>أكد التقرير أنّ تحسين الحوكمة من خلال تقوية سيادة القانون، وتعزيز فعالية الحكومة، والتصدّي للجريمة یمثل أولوية شاملة لكل جوانب النمو، كما أنّ تعزيز تراكم رأس المال استوجب تحسين بيئة الأعمال، وتشجيع المنافسة، وزيادة الانفتاح على التجارة الدولية، إلى جانب الحاجة إلى استثمارات عامة أكبر وأكثر فاعلية. أما الحفاظ على ديناميكية قوة العمل وزيادة الإنتاجية فقد اقتضى مواجهة ظاهرة الاقتصاد غير الرسمي، وجعل أسواق العمل الرسمية أكثر مرونة، بما يمكّنها من التكيّف مع التقنيات الحديثة. وأشار التقرير كذلك إلى أنّ زيادة مشاركة النساء في سوق العمل يمكن أن تسهم في توسيع قاعدة القوة العاملة والتعويض عن التحولات الديموغرافية. كما لفت إلى أنّ السياسات المعنية بمكافحة تغيّر المناخ واحتضان تبني التحول الأخضر ازدادت أهميتها، غير أنّ الاستفادة من مكاسب هذا التحول استلزمت تعزيز أطر الاستثمار لجذب رؤوس الأموال، مع زيادة إيرادات الموارد الطبيعية لتلبية الاحتياجات الاجتماعية ومتطلبات الاستثمار العام</w:t>
      </w:r>
      <w:r w:rsidRPr="008E3165">
        <w:t>.</w:t>
      </w:r>
    </w:p>
    <w:p w14:paraId="46354AAD" w14:textId="77777777" w:rsidR="008E3165" w:rsidRPr="008E3165" w:rsidRDefault="008E3165" w:rsidP="008E3165">
      <w:r w:rsidRPr="008E3165">
        <w:rPr>
          <w:rtl/>
        </w:rPr>
        <w:lastRenderedPageBreak/>
        <w:t>في الختام: تكشف المقارنة بين الأقاليم الثلاثة عن تباين جوهري في مصادر النمو وهياكله؛ إذ تقود آسيا تحولًا صناعيًّا وتكنولوجيًّا متسارعًا يعزز من قدرتها التنافسية عالميًّا، بينما ما تزال اقتصادات إفريقيا جنوب الصحراء وأمريكا اللاتينية أسيرة الاعتماد على الموارد الطبيعية والطلب الاستهلاكي الداخلي. وهو ما جعلها أكثر عرضة للتقلبات الخارجية وأضعف قدرة على تحقيق تنويع اقتصادي مستدام. ويبيّن هذا التباين أن الفارق بين الأقاليم لا يقتصر على معدلات النمو الحالية، بل يمتد إلى طبيعة القاعدة الإنتاجية ذاتها، وهو ما يحدد مستقبل كل منطقة في مواجهة التحديات العالمية المقبلة</w:t>
      </w:r>
      <w:r w:rsidRPr="008E3165">
        <w:t>.</w:t>
      </w:r>
    </w:p>
    <w:p w14:paraId="057E9848" w14:textId="77777777" w:rsidR="008E3165" w:rsidRPr="008E3165" w:rsidRDefault="008E3165" w:rsidP="008E3165">
      <w:r w:rsidRPr="008E3165">
        <w:rPr>
          <w:rtl/>
        </w:rPr>
        <w:t>وقد برز هذا التفاوت أيضًا في الأداء الاقتصادي الراهن؛ ففي آسيا المتقدمة مثل اليابان وأستراليا ونيوزيلندا، ظهر تباطؤ نسبي نتيجة ضغوط السياسة النقدية وضعف الطلب الخارجي، بينما حافظت الاقتصادات الناشئة على معدلات نمو قوية بفضل ديناميكيتها الإنتاجية والاستهلاكية. أما إفريقيا جنوب الصحراء، فقد سجلت تحسنًا ملموسًا في عامٍ 2024 بمعدل تراوح بین 3.6% و4% مدفوعًا بسیاسات نقدية ومالية منضبطة، غير أن هذا الأداء ظل هشا بفعل التضخم وأعباء الدين. وفي المقابل، استطاعت أمريكا اللاتينية تجاوز صدماتها الاقتصادية بشكل مؤقت، لكنها عادت إلى مسار نمو ضعيف يعتمد بالأساس على الاستهلاك في ظل استمرار ركود الاستثمار. وبالمحصلة، ورغم تسجيل جميع الأقاليم نمو إيجابي، فقد تميزت آسيا بالسرعة والتنوع، بينما بقيت إفريقيا وأمريكا اللاتينية أقل استقرارًا وأكثر عرضة للتقلبات العالمية</w:t>
      </w:r>
      <w:r w:rsidRPr="008E3165">
        <w:t>.</w:t>
      </w:r>
    </w:p>
    <w:p w14:paraId="64A4B5EE" w14:textId="77777777" w:rsidR="008E3165" w:rsidRPr="008E3165" w:rsidRDefault="008E3165" w:rsidP="008E3165">
      <w:r w:rsidRPr="008E3165">
        <w:rPr>
          <w:rtl/>
        </w:rPr>
        <w:t>ویتجلى التباین بوضوح في التحديات البنيوية؛ ففي آسيا، تبرز الشيخوخة السكانیة في اليابان والصین، وتباطؤ الإنتاجية، واستمرار الاعتماد على التصدير في بيئة تجارية متوترة. أما إفريقيا جنوب الصحراء، فتعاني من ضعف البنية التحتية، هشاشة الأوضاع المالية، الاعتماد المفرط على الموارد الطبيعية، وارتفاع معدلات الفقر. في حين تواجه أمريكا اللاتينية ركودًا إنتاجيًّا مزمنًا، تفشي الاقتصاد غير الرسمي، هشاشة أنماط الحوكمة، واستقطابًا اجتماعيًّا يهدد الاستقرار. وبذلك، تبدو تحديات آسيا انعكاسًا لمرحلة ما بعد النمو الصناعي، بينما تعكس تحديات إفريقيا وأمريكا اللاتينية قصورًا في بناء هياكل تنموية راسخة</w:t>
      </w:r>
      <w:r w:rsidRPr="008E3165">
        <w:t>.</w:t>
      </w:r>
    </w:p>
    <w:p w14:paraId="1DE45902" w14:textId="77777777" w:rsidR="008E3165" w:rsidRPr="008E3165" w:rsidRDefault="008E3165" w:rsidP="008E3165">
      <w:r w:rsidRPr="008E3165">
        <w:rPr>
          <w:rtl/>
        </w:rPr>
        <w:t>ويزداد المشهد تعقيدًا بفعل البيئة العالمية؛ إذ تُعد آسيا الأكثر تعرضًا للصدمات التجارية والتكنولوجية، خصوصًا في ظل التوترات الأميركية-الصينية، بينما تعتمد اقتصادات إفريقيا جنوب الصحراء بشكل كبير على أسعار السلع الأساسية، وتتأثر بتشدد الأوضاع المالية العالمية، ما يحد من قدرتها على تمويل النمو. أما أمريكا اللاتينية، فتبقى عرضة للتقلبات المالية والسلعية، مع حساسية مفرطة تجاه السياسات النقدية العالمية. وعلى الرغم من هذا القاسم المشترك المتمثل في ضعف المناعة أمام الصدمات الدولية، فإن آسيا تبدو أكثر قدرة على امتصاصها بفضل قوتها الإنتاجية وتنويعها الاقتصادي، بخلاف إفريقيا وأمريكا اللاتينية اللتين تظلان أكثر هشاشة</w:t>
      </w:r>
      <w:r w:rsidRPr="008E3165">
        <w:t>.</w:t>
      </w:r>
    </w:p>
    <w:p w14:paraId="5C376AA1" w14:textId="77777777" w:rsidR="008E3165" w:rsidRPr="008E3165" w:rsidRDefault="008E3165" w:rsidP="008E3165">
      <w:r w:rsidRPr="008E3165">
        <w:rPr>
          <w:rtl/>
        </w:rPr>
        <w:t>وفيما يتعلق بمستوى السياسات والإصلاحات، فهناك تباين في الأولويات استنادًا على طبيعة المرحلة التنموية؛ ففي آسيا، يتركز التوجه على تعزيز الطلب المحلي، ودعم الإنتاجية، وتعميق التكامل الإقليمي، وهي إصلاحات ذات طابع تنموي لترسخ المكتسبات القائمة. وفي إفريقيا جنوب الصحراء، تبرز الحاجة إلى إصلاحات هيكلية واسعة تشمل تعبئة الإيرادات، وتحسين الإنفاق، وتوسيع دور القطاع الخاص. أما في أمريكا اللاتينية، فالأولوية لترسيخ الحوكمة وإصلاح أسواق العمل لجذب الاستثمارات، وتبني التحول الأخضر. ومن ثم، يمكن القول إن الإصلاحات في آسيا تعكس مرحلة مكتملة، بينما في إفريقيا وأمريكا اللاتينية تظل ذات طابع تأسيسي لمعالجة الاختلالات الاقتصادية البنيوية</w:t>
      </w:r>
      <w:r w:rsidRPr="008E3165">
        <w:t>.</w:t>
      </w:r>
    </w:p>
    <w:p w14:paraId="55029893" w14:textId="77777777" w:rsidR="008E3165" w:rsidRPr="008E3165" w:rsidRDefault="008E3165" w:rsidP="008E3165">
      <w:r w:rsidRPr="008E3165">
        <w:rPr>
          <w:rtl/>
        </w:rPr>
        <w:t>ومن خلال هذه القراءة المقارنة، يتضح أن آسيا رغم التباطؤ النسبي في النمو ما زالت تمثل المحرك الرئيس للاقتصاد العالمي بفضل تنوع هياكلها الإنتاجية وقوتها التكنولوجية والصناعية، فيما تسجل إفريقيا جنوب الصحراء تعافيًا نسبيًّا لكنه هش، وتبقى أمريكا اللاتينية أسيرة حلقة من النمو الضعيف والتحديات البنيوية، مع مخاطر متزايدة لعودة الشعبوية. وهكذا، يمكن القول إن آسيا تواجه ما يمكن تسميته بتحديات النجاح، مثل الشيخوخة والتحول نحو ما بعد التصنيع، في حين تواصل إفريقيا جنوب الصحراء وأمريكا اللاتينية سعيهما للخروج من التراجع البنيوي في المسار الاقتصادي التي ما زالت تعوق مسارات التنمية فيهما</w:t>
      </w:r>
      <w:r w:rsidRPr="008E3165">
        <w:t>.</w:t>
      </w:r>
    </w:p>
    <w:p w14:paraId="5FA4236E" w14:textId="1ACE09F6" w:rsidR="008E3165" w:rsidRPr="008E3165" w:rsidRDefault="008E3165" w:rsidP="008E3165">
      <w:r w:rsidRPr="008E3165">
        <w:lastRenderedPageBreak/>
        <mc:AlternateContent>
          <mc:Choice Requires="wps">
            <w:drawing>
              <wp:inline distT="0" distB="0" distL="0" distR="0" wp14:anchorId="24ED30D7" wp14:editId="5D40D23B">
                <wp:extent cx="304800" cy="304800"/>
                <wp:effectExtent l="0" t="0" r="0" b="0"/>
                <wp:docPr id="576848349"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0CF14"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F01F9C" w14:textId="77777777" w:rsidR="008E3165" w:rsidRPr="008E3165" w:rsidRDefault="008E3165" w:rsidP="008E3165">
      <w:r w:rsidRPr="008E3165">
        <w:rPr>
          <w:rtl/>
        </w:rPr>
        <w:t>أ. أسماء رفعت باحثة اقتصادية بالمركز المصري للفكر والدراسات الاستراتيجية</w:t>
      </w:r>
    </w:p>
    <w:p w14:paraId="34F965AF" w14:textId="77777777" w:rsidR="008E3165" w:rsidRPr="008E3165" w:rsidRDefault="008E3165" w:rsidP="008E3165">
      <w:pPr>
        <w:rPr>
          <w:b/>
          <w:bCs/>
        </w:rPr>
      </w:pPr>
      <w:r w:rsidRPr="008E3165">
        <w:rPr>
          <w:b/>
          <w:bCs/>
          <w:rtl/>
        </w:rPr>
        <w:t>مقدمة</w:t>
      </w:r>
    </w:p>
    <w:p w14:paraId="5EBEC563" w14:textId="77777777" w:rsidR="008E3165" w:rsidRPr="008E3165" w:rsidRDefault="008E3165" w:rsidP="008E3165">
      <w:r w:rsidRPr="008E3165">
        <w:rPr>
          <w:rtl/>
        </w:rPr>
        <w:t>تُعرَّف الاقتصادات الصاعدة والناشئة على أنها دول تمر بمرحلة انتقالية نحو التطور الاقتصادي، إذ تشهد معدلات نمو مرتفعة وتسعى إلى تنويع قاعدتها الإنتاجية وجذب الاستثمارات الأجنبية. غير أن الاقتصاد الصاعد يمثل مرحلة أكثر تقدمًا ونضجًا من الاقتصاد الناشئ، حيث يتميز بقدر أكبر من الاستقرار المالي والتنوع الصناعي وتطور الأسواق والبنية التحتية</w:t>
      </w:r>
      <w:r w:rsidRPr="008E3165">
        <w:t>.</w:t>
      </w:r>
    </w:p>
    <w:p w14:paraId="57A7467F" w14:textId="77777777" w:rsidR="008E3165" w:rsidRPr="008E3165" w:rsidRDefault="008E3165" w:rsidP="008E3165">
      <w:r w:rsidRPr="008E3165">
        <w:rPr>
          <w:rtl/>
        </w:rPr>
        <w:t>يشهد النظام العالمي موجة متسارعة من التحولات العميقة التي أعادت رسم خريطته السياسية والاقتصادية، وتغلب عليه سمات التقلب وعدم اليقين والتعقيد والغموض، وتجلّت هذه السمات في عودة النزاعات المسلحة، وتصاعد الحروب التجارية ومخالفة القوانين الدولية، وبروز التوترات التكنولوجية ووقائع التجسس، وتنامي المنافسة الجيوسياسية، إضافةً إلى اضطراب سلاسل الإمداد وتراجع مسار العولمة</w:t>
      </w:r>
      <w:r w:rsidRPr="008E3165">
        <w:t>.</w:t>
      </w:r>
    </w:p>
    <w:p w14:paraId="474866AE" w14:textId="77777777" w:rsidR="008E3165" w:rsidRPr="008E3165" w:rsidRDefault="008E3165" w:rsidP="008E3165">
      <w:r w:rsidRPr="008E3165">
        <w:rPr>
          <w:rtl/>
        </w:rPr>
        <w:t>وقد زادت الأزمات المتلاحقة من هشاشة المشهد العالمي؛ حيث أفرزت تحديات اقتصادية طالت الجميع، إلا أن وقعها كان أشد على الاقتصادات النامية والأسواق الصاعدة بسبب محدودية الموارد وضعف القدرات التكنولوجية، إلى جانب ما كشفته هذه الأزمات من اختلالات هيكلية داخلية. كما أن السياسات الاقتصادية المتبعة في الدول الكبرى لم تخلُ من آثار جانبية فاقمت الضغوط على تلك الاقتصادات</w:t>
      </w:r>
      <w:r w:rsidRPr="008E3165">
        <w:t>.</w:t>
      </w:r>
    </w:p>
    <w:p w14:paraId="3F97F44F" w14:textId="77777777" w:rsidR="008E3165" w:rsidRPr="008E3165" w:rsidRDefault="008E3165" w:rsidP="008E3165">
      <w:r w:rsidRPr="008E3165">
        <w:rPr>
          <w:rtl/>
        </w:rPr>
        <w:t>وعلى الجانب الآخر، فقد أفرزت التحولات الجارية مشهدًا اقتصاديًّا عالميًّا معقدًا يتميز بتباطؤ معدل النمو الاقتصادي العالمي، وارتفاع معدلات التضخم والفائدة، وتغير أنماط سلاسل التوريد، إلى جانب التسارع التكنولوجي وما صاحبه من إعادة تشكيل لسوق العمل بفعل الأتمتة والذكاء الاصطناعي. ورغم ما تحمله هذه التغيرات من تحديات ضاغطة، فإنها تفتح أيضًا آفاقا جديدة للنمو والتوسع، خاصة أمام الاقتصادات الصاعدة التي تزداد أهميتها في جذب الاستثمارات العالمية</w:t>
      </w:r>
      <w:r w:rsidRPr="008E3165">
        <w:t>.</w:t>
      </w:r>
    </w:p>
    <w:p w14:paraId="43843F09" w14:textId="77777777" w:rsidR="008E3165" w:rsidRPr="008E3165" w:rsidRDefault="008E3165" w:rsidP="008E3165">
      <w:pPr>
        <w:rPr>
          <w:b/>
          <w:bCs/>
        </w:rPr>
      </w:pPr>
      <w:r w:rsidRPr="008E3165">
        <w:rPr>
          <w:b/>
          <w:bCs/>
          <w:rtl/>
        </w:rPr>
        <w:t>ملامح الاقتصاد العالمي في العصر الراهن</w:t>
      </w:r>
    </w:p>
    <w:p w14:paraId="437308EC" w14:textId="77777777" w:rsidR="008E3165" w:rsidRPr="008E3165" w:rsidRDefault="008E3165" w:rsidP="008E3165">
      <w:r w:rsidRPr="008E3165">
        <w:rPr>
          <w:rtl/>
        </w:rPr>
        <w:t>يتصدر التنافس التجاري والاستراتيجي بين الولايات المتحدة الأمريكية وأبرز شركائها، وفي مقدمتهم الصين، المشهد الاقتصادي العالمي الراهن. ولم يعد الأمر مقتصرًا على فرض الرسوم الجمركية، بل تطور إلى مواجهة متعددة الأبعاد تشمل التكنولوجيا والطاقة وسلاسل الإمداد والنفوذ الجيوسیاسي</w:t>
      </w:r>
      <w:r w:rsidRPr="008E3165">
        <w:t>.</w:t>
      </w:r>
    </w:p>
    <w:p w14:paraId="2F2A189B" w14:textId="77777777" w:rsidR="008E3165" w:rsidRPr="008E3165" w:rsidRDefault="008E3165" w:rsidP="008E3165">
      <w:pPr>
        <w:rPr>
          <w:b/>
          <w:bCs/>
        </w:rPr>
      </w:pPr>
      <w:r w:rsidRPr="008E3165">
        <w:rPr>
          <w:b/>
          <w:bCs/>
          <w:rtl/>
        </w:rPr>
        <w:t>الأسواق الصاعدة: بوابة الفرص الاستثمارية في ظل التحولات العالمية</w:t>
      </w:r>
    </w:p>
    <w:p w14:paraId="7CFEC819" w14:textId="77777777" w:rsidR="008E3165" w:rsidRPr="008E3165" w:rsidRDefault="008E3165" w:rsidP="008E3165">
      <w:r w:rsidRPr="008E3165">
        <w:rPr>
          <w:rtl/>
        </w:rPr>
        <w:t>لم تعد الأسواق الصاعدة مجرد بدائل، بل أصبحت مراكز للنمو والابتكار، خاصة في إفريقيا وجنوب شرق آسيا والهند، مع تسارع الاستثمار في القطاعات الخضراء والرقمية. لكن تركز الاستثمارات في دول محدودة يعكس تحديات تمويلية وسياسية، ما يتطلب من المستثمرين استراتيجيات أكثر ذكاءً في اختيار القطاعات وإدارة المخاطر، ويُلزم الحكومات بسياسات تتيح اقتناص الفرص وتقليل التحديات</w:t>
      </w:r>
      <w:r w:rsidRPr="008E3165">
        <w:t>.</w:t>
      </w:r>
    </w:p>
    <w:p w14:paraId="554F6676" w14:textId="77777777" w:rsidR="008E3165" w:rsidRPr="008E3165" w:rsidRDefault="008E3165" w:rsidP="008E3165">
      <w:r w:rsidRPr="008E3165">
        <w:rPr>
          <w:rtl/>
        </w:rPr>
        <w:t>هذا، وقد أسفرت هذه المواجهة، إلى جانب أزمات متلاحقة في فترات سابقة مثل جائحة كورونا والصراع الروسي-الأوكراني، عن ملامح جديدة للاقتصاد العالمي، تتسم بالتقلب والضبابية</w:t>
      </w:r>
      <w:r w:rsidRPr="008E3165">
        <w:t>.</w:t>
      </w:r>
    </w:p>
    <w:p w14:paraId="621A8E9D" w14:textId="77777777" w:rsidR="008E3165" w:rsidRPr="008E3165" w:rsidRDefault="008E3165" w:rsidP="008E3165">
      <w:r w:rsidRPr="008E3165">
        <w:rPr>
          <w:rtl/>
        </w:rPr>
        <w:t>فعلى صعيد النمو الاقتصادي العالمي، غلبت عليه توقعات التباطؤ بفعل التوترات الجيوسياسية، واندلاع الحروب المسلحة في نطاقات مختلفة حول العالم وارتفاع أسعار السلع الأساسية، واضطراب سلاسل الإمداد العالمية، وزيادة التعريفات الجمركية، فضلًّا عن حالة عدم اليقين التي تؤثر في الاستثمار والتجارة الدولية</w:t>
      </w:r>
      <w:r w:rsidRPr="008E3165">
        <w:t>.</w:t>
      </w:r>
    </w:p>
    <w:p w14:paraId="2FDDFD65" w14:textId="77777777" w:rsidR="008E3165" w:rsidRPr="008E3165" w:rsidRDefault="008E3165" w:rsidP="008E3165">
      <w:r w:rsidRPr="008E3165">
        <w:rPr>
          <w:rtl/>
        </w:rPr>
        <w:lastRenderedPageBreak/>
        <w:t>الشكل (1): معدل نمو الناتج المحلي الإجمالي الحقيقي خلال الفترة</w:t>
      </w:r>
      <w:r w:rsidRPr="008E3165">
        <w:t xml:space="preserve"> (2024 - 2026) (%)</w:t>
      </w:r>
    </w:p>
    <w:p w14:paraId="724ED5CB" w14:textId="0CBC2CF4" w:rsidR="008E3165" w:rsidRPr="008E3165" w:rsidRDefault="008E3165" w:rsidP="008E3165">
      <w:r w:rsidRPr="008E3165">
        <mc:AlternateContent>
          <mc:Choice Requires="wps">
            <w:drawing>
              <wp:inline distT="0" distB="0" distL="0" distR="0" wp14:anchorId="3A775C55" wp14:editId="2B08D410">
                <wp:extent cx="304800" cy="304800"/>
                <wp:effectExtent l="0" t="0" r="0" b="0"/>
                <wp:docPr id="1259330305" name="Rectangle 101" descr="5 4.3 4.1 4.0 4 3.3 3.0 3.1 3 2 1.8 1.5 1.6 1 0 2024 2025* 2026* الاقتصاد العالمي . الاقتصادات المتقدمة اقتصاديات الأسواق الصاعدة والاقتصادات النا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37D53" id="Rectangle 101" o:spid="_x0000_s1026" alt="5 4.3 4.1 4.0 4 3.3 3.0 3.1 3 2 1.8 1.5 1.6 1 0 2024 2025* 2026* الاقتصاد العالمي . الاقتصادات المتقدمة اقتصاديات الأسواق الصاعدة والاقتصادات النا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6CBF3C" w14:textId="77777777" w:rsidR="008E3165" w:rsidRPr="008E3165" w:rsidRDefault="008E3165" w:rsidP="008E3165">
      <w:r w:rsidRPr="008E3165">
        <w:t xml:space="preserve">* </w:t>
      </w:r>
      <w:r w:rsidRPr="008E3165">
        <w:rPr>
          <w:rtl/>
        </w:rPr>
        <w:t>توقع</w:t>
      </w:r>
      <w:r w:rsidRPr="008E3165">
        <w:t>.</w:t>
      </w:r>
    </w:p>
    <w:p w14:paraId="47F14F9E" w14:textId="77777777" w:rsidR="008E3165" w:rsidRPr="008E3165" w:rsidRDefault="008E3165" w:rsidP="008E3165">
      <w:r w:rsidRPr="008E3165">
        <w:rPr>
          <w:rtl/>
        </w:rPr>
        <w:t>المصدر: آفاق الاقتصاد العالمي يوليو 2025، صندوق النقد الدولي</w:t>
      </w:r>
      <w:r w:rsidRPr="008E3165">
        <w:t>.</w:t>
      </w:r>
    </w:p>
    <w:p w14:paraId="0F882CAE" w14:textId="77777777" w:rsidR="008E3165" w:rsidRPr="008E3165" w:rsidRDefault="008E3165" w:rsidP="008E3165">
      <w:r w:rsidRPr="008E3165">
        <w:rPr>
          <w:rtl/>
        </w:rPr>
        <w:t>أما بالنسبة لمعدل التضخم عالميًّا، فقد تجاوز مستوياته المستهدفة في الولايات المتحدة الأمريكية وعدد من الاقتصادات الكبرى، مما دفع البنوك المركزية، وعلى رأسها الاحتياطي الفيدرالي الأمريكي، إلى انتهاج سياسات نقدية انكماشية عبر رفع أسعار الفائدة. وقد أدى ذلك إلى تحول تدفقات رؤوس الأموال من الأسواق الصاعدة نحو الاقتصادات ذات الفائدة الأعلى، بحثًّا عن عوائد أفضل، الأمر الذي تسبب في انخفاض قيمة العملات المحلية بالأسواق الصاعدة، وارتفعت أعباء الديون، وزادت الضغوط على موازناتها العامة، خاصةً في ظل محدودية خيارات التمويل الميسر. ومع بدء تراجع معدلات التضخم وتوقعاته عالميًا، بدأت تظهر موجة من خفض أسعار الفائدة، ما یشير إلى انحسار تدريجي للضغوط الاقتصادية على الأسواق الصاعدة</w:t>
      </w:r>
      <w:r w:rsidRPr="008E3165">
        <w:t>.</w:t>
      </w:r>
    </w:p>
    <w:p w14:paraId="7626BF3D" w14:textId="77777777" w:rsidR="008E3165" w:rsidRPr="008E3165" w:rsidRDefault="008E3165" w:rsidP="008E3165">
      <w:r w:rsidRPr="008E3165">
        <w:rPr>
          <w:rtl/>
        </w:rPr>
        <w:t>الشكل (2): معدل التضخم خلال الفترة</w:t>
      </w:r>
      <w:r w:rsidRPr="008E3165">
        <w:t xml:space="preserve"> (2023 - 2026) (%)</w:t>
      </w:r>
    </w:p>
    <w:p w14:paraId="4783718F" w14:textId="71713F27" w:rsidR="008E3165" w:rsidRPr="008E3165" w:rsidRDefault="008E3165" w:rsidP="008E3165">
      <w:r w:rsidRPr="008E3165">
        <mc:AlternateContent>
          <mc:Choice Requires="wps">
            <w:drawing>
              <wp:inline distT="0" distB="0" distL="0" distR="0" wp14:anchorId="101DF383" wp14:editId="10F711C4">
                <wp:extent cx="304800" cy="304800"/>
                <wp:effectExtent l="0" t="0" r="0" b="0"/>
                <wp:docPr id="395715636" name="Rectangle 100" descr="10 8 7.7 8 6 5.5 4.1 4.6 4 2.8 2.4 2 2 3.6 2.4 2.7 0 2.2 2023 2024 2025* 2026* الاقتصادات المتقدمة الولايات المتحدة الأمريكية اقتصادات الأسواق الصاعدة والنا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3E995" id="Rectangle 100" o:spid="_x0000_s1026" alt="10 8 7.7 8 6 5.5 4.1 4.6 4 2.8 2.4 2 2 3.6 2.4 2.7 0 2.2 2023 2024 2025* 2026* الاقتصادات المتقدمة الولايات المتحدة الأمريكية اقتصادات الأسواق الصاعدة والنا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A85218" w14:textId="77777777" w:rsidR="008E3165" w:rsidRPr="008E3165" w:rsidRDefault="008E3165" w:rsidP="008E3165">
      <w:r w:rsidRPr="008E3165">
        <w:rPr>
          <w:rtl/>
        </w:rPr>
        <w:t>المصدر: آفاق الاقتصاد العالمي أبريل 2025، صندوق النقد الدولي</w:t>
      </w:r>
      <w:r w:rsidRPr="008E3165">
        <w:t>.</w:t>
      </w:r>
    </w:p>
    <w:p w14:paraId="0C621FB7" w14:textId="77777777" w:rsidR="008E3165" w:rsidRPr="008E3165" w:rsidRDefault="008E3165" w:rsidP="008E3165">
      <w:r w:rsidRPr="008E3165">
        <w:rPr>
          <w:rtl/>
        </w:rPr>
        <w:t>ومن جهة أخرى، فقد كشفت الأزمات العالمية عن قصور سلاسل الإمداد القائمة في تحقيق أهدافها الاقتصادية المتمثلة في خفض التكاليف، والعمل على إتاحة المواد الخام والسلع الوسيطة والنهائية في مختلف الأنحاء، ولكن على العكس كشفت الأزمات والصراعات العالمية عن هشاشة سلاسل الإمداد القائمة؛ مما أدى إلى إعادة النظر في أنماط التوزيع الجغرافي لسلاسل القيمة العالمية. كما عكست الأزمات الأخيرة تغيرًا في مفاهيم العولمة والانفتاح الاقتصادي؛ فخلال أزمة جائحة كورونا أغلقت العديد من الدول أسواقها وتبنت سياسات حمائية، وعملت على تقييد الصادرات لتحقيق الاكتفاء الذاتي، خوفًا من شح السلع في السوق المحلية ولمواجهة النقص المحتمل في الواردات بما يحقق أهداف الأمن القومي. وفي إطار الحرب التجارية الصينية الأمريكية تعارضت سياسات الدول الكبرى مع القوانين المنظمة للتجارة الدولية</w:t>
      </w:r>
      <w:r w:rsidRPr="008E3165">
        <w:t>.</w:t>
      </w:r>
    </w:p>
    <w:p w14:paraId="2B675D6A" w14:textId="77777777" w:rsidR="008E3165" w:rsidRPr="008E3165" w:rsidRDefault="008E3165" w:rsidP="008E3165">
      <w:r w:rsidRPr="008E3165">
        <w:rPr>
          <w:rtl/>
        </w:rPr>
        <w:t>وقد ترتب على كافة تلك العوامل ارتفاع مؤشر عدم اليقين في السياسة الاقتصادية على مستوى العالم، خاصة تلك المتعلقة بسياسات التجارة، والتي تؤثر بشكل مباشر على تدفقات الصادرات والواردات وعلى القرارات المتعلقة بالقطاع الخاص وحركة الاستثمارات بين الدول والمناطق، ويؤثر انخفاض الاستثمار وتعطل حركة التجارة الدولية على تراجع حجم الطلب العالمي وانخفاض معدلات النمو الاقتصادي عالميًّا</w:t>
      </w:r>
      <w:r w:rsidRPr="008E3165">
        <w:t>.</w:t>
      </w:r>
    </w:p>
    <w:p w14:paraId="37776C3F" w14:textId="77777777" w:rsidR="008E3165" w:rsidRPr="008E3165" w:rsidRDefault="008E3165" w:rsidP="008E3165">
      <w:r w:rsidRPr="008E3165">
        <w:rPr>
          <w:rtl/>
        </w:rPr>
        <w:t>الشكل (3): مؤشر عدم اليقين بشأن السياسة الاقتصادية العالمية (عالميًا) خلال الفترة من (يناير 2015 - يناير 2025)</w:t>
      </w:r>
    </w:p>
    <w:p w14:paraId="7B808453" w14:textId="59698D4A" w:rsidR="008E3165" w:rsidRPr="008E3165" w:rsidRDefault="008E3165" w:rsidP="008E3165">
      <w:r w:rsidRPr="008E3165">
        <mc:AlternateContent>
          <mc:Choice Requires="wps">
            <w:drawing>
              <wp:inline distT="0" distB="0" distL="0" distR="0" wp14:anchorId="681398C4" wp14:editId="2FA7F4DD">
                <wp:extent cx="304800" cy="304800"/>
                <wp:effectExtent l="0" t="0" r="0" b="0"/>
                <wp:docPr id="24767769" name="Rectangle 99" descr="نقطة 500- 400 300- 200 100 0 ینایر 2025 ینایر 2024 ینایر 2023 ینایر 2022 ینایر 2021 يناير 2020 ینایر 2019 ینایر 2018 ینایر 2017 ینایر 2016 ینایر 20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8C81D" id="Rectangle 99" o:spid="_x0000_s1026" alt="نقطة 500- 400 300- 200 100 0 ینایر 2025 ینایر 2024 ینایر 2023 ینایر 2022 ینایر 2021 يناير 2020 ینایر 2019 ینایر 2018 ینایر 2017 ینایر 2016 ینایر 201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616362" w14:textId="77777777" w:rsidR="008E3165" w:rsidRPr="008E3165" w:rsidRDefault="008E3165" w:rsidP="008E3165">
      <w:r w:rsidRPr="008E3165">
        <w:rPr>
          <w:rtl/>
        </w:rPr>
        <w:t>المصدر: البنك الدولي، كيف يمكن للقطاع الخاص تعزيز النمو في منطقة الشرق الأوسط وشمال إفريقيا، مدونات البنك الدولي، يونيو 2025</w:t>
      </w:r>
      <w:r w:rsidRPr="008E3165">
        <w:t>.</w:t>
      </w:r>
    </w:p>
    <w:p w14:paraId="0F2E6A91" w14:textId="77777777" w:rsidR="008E3165" w:rsidRPr="008E3165" w:rsidRDefault="008E3165" w:rsidP="008E3165">
      <w:hyperlink r:id="rId4" w:history="1">
        <w:r w:rsidRPr="008E3165">
          <w:rPr>
            <w:rStyle w:val="Hyperlink"/>
          </w:rPr>
          <w:t>https://blogs.worldbank.org/ar/arabvoices/shifting-gears--how-the-private-sector-can-be-an-engine-of-growt</w:t>
        </w:r>
      </w:hyperlink>
    </w:p>
    <w:p w14:paraId="02BAE67D" w14:textId="77777777" w:rsidR="008E3165" w:rsidRPr="008E3165" w:rsidRDefault="008E3165" w:rsidP="008E3165">
      <w:r w:rsidRPr="008E3165">
        <w:rPr>
          <w:rtl/>
        </w:rPr>
        <w:lastRenderedPageBreak/>
        <w:t>الشكل (4): مؤشر عدم اليقين بشأن السياسة الاقتصادية حسب الفئة (عالميًا) خلال الفترة من (يناير 2015 - يناير 2025)</w:t>
      </w:r>
    </w:p>
    <w:p w14:paraId="57290A86" w14:textId="140D00D2" w:rsidR="008E3165" w:rsidRPr="008E3165" w:rsidRDefault="008E3165" w:rsidP="008E3165">
      <w:r w:rsidRPr="008E3165">
        <mc:AlternateContent>
          <mc:Choice Requires="wps">
            <w:drawing>
              <wp:inline distT="0" distB="0" distL="0" distR="0" wp14:anchorId="52D88F8A" wp14:editId="2BE53AC9">
                <wp:extent cx="304800" cy="304800"/>
                <wp:effectExtent l="0" t="0" r="0" b="0"/>
                <wp:docPr id="1566403819" name="Rectangle 98" descr="نقطة 6000 5000 4000 3000 2000 1000 0 ینایر 2025 ینایر 2024 ینایر 2023 ینایر 2022 ینایر 2021 يناير 2020 ینایر 2019 ینایر 2018 ینایر 2017 ینایر 2016 ینایر 2015 السياسة النقدية سياسة المالية العامة الرعاية الصحية - برامج المستحقات اللوائح والأنظمة المالية سياسة التجار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8E30C" id="Rectangle 98" o:spid="_x0000_s1026" alt="نقطة 6000 5000 4000 3000 2000 1000 0 ینایر 2025 ینایر 2024 ینایر 2023 ینایر 2022 ینایر 2021 يناير 2020 ینایر 2019 ینایر 2018 ینایر 2017 ینایر 2016 ینایر 2015 السياسة النقدية سياسة المالية العامة الرعاية الصحية - برامج المستحقات اللوائح والأنظمة المالية سياسة التجار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858A9A" w14:textId="77777777" w:rsidR="008E3165" w:rsidRPr="008E3165" w:rsidRDefault="008E3165" w:rsidP="008E3165">
      <w:r w:rsidRPr="008E3165">
        <w:rPr>
          <w:rtl/>
        </w:rPr>
        <w:t>المصدر: تقرير "كيف يمكن للقطاع الخاص تعزيز النمو في منطقة الشرق الأوسط وشمال إفريقيا"، البنك الدولي، أبريل .2025</w:t>
      </w:r>
    </w:p>
    <w:p w14:paraId="0A231136" w14:textId="77777777" w:rsidR="008E3165" w:rsidRPr="008E3165" w:rsidRDefault="008E3165" w:rsidP="008E3165">
      <w:hyperlink r:id="rId5" w:history="1">
        <w:r w:rsidRPr="008E3165">
          <w:rPr>
            <w:rStyle w:val="Hyperlink"/>
          </w:rPr>
          <w:t>https://blogs.worldbank.org/ar/arabvoices/shifting-gears--how-the-private-sector-can-be-an-engine-of-growt</w:t>
        </w:r>
      </w:hyperlink>
    </w:p>
    <w:p w14:paraId="7E58013B" w14:textId="77777777" w:rsidR="008E3165" w:rsidRPr="008E3165" w:rsidRDefault="008E3165" w:rsidP="008E3165">
      <w:pPr>
        <w:rPr>
          <w:b/>
          <w:bCs/>
        </w:rPr>
      </w:pPr>
      <w:r w:rsidRPr="008E3165">
        <w:rPr>
          <w:b/>
          <w:bCs/>
          <w:rtl/>
        </w:rPr>
        <w:t>الاقتصادات الصاعدة في عالم متغير</w:t>
      </w:r>
    </w:p>
    <w:p w14:paraId="1134329E" w14:textId="77777777" w:rsidR="008E3165" w:rsidRPr="008E3165" w:rsidRDefault="008E3165" w:rsidP="008E3165">
      <w:r w:rsidRPr="008E3165">
        <w:rPr>
          <w:rtl/>
        </w:rPr>
        <w:t>تعرف الأسواق الصاعدة عادة ببعض الخصائص مثل استمرارية النفاذ إلى الأسواق، والتقدم نحو بلوغ مستوى الدخل المتوسط، والأهمية المتزايدة في الاقتصاد العالمي. وبالرغم من ذلك تختلف هذه الاقتصادات عن بعضها البعض وتتسم بالتنوع وتفاوت الأوضاع والظروف بين بلدانه، ولكنها تشترك في مجموعة من الخصائص العامة؛ فمن جهة يلاحظ التركيبة الديموغرافية الشابة وما تتيحه من نمو الاستهلاك المحلي، فضلًا عن التحولات التكنولوجية والرقمية التي تفتح المجال أمام الاقتصاد الرقمي ونمو قطاع التكنولوجيا المالية وتشجيع الابتكار، بالإضافة إلى وفرة المعادن الاستراتيجية والموارد الطبيعية وما تمنحه من فرص للتحول نحو مصادر الطاقة المتجددة والهيدروجين الأخضر، وكذلك انخفاض تكاليف الإنتاج والأجور مقارنة بالأسواق المتقدمة</w:t>
      </w:r>
      <w:r w:rsidRPr="008E3165">
        <w:t>.</w:t>
      </w:r>
    </w:p>
    <w:p w14:paraId="1A868662" w14:textId="77777777" w:rsidR="008E3165" w:rsidRPr="008E3165" w:rsidRDefault="008E3165" w:rsidP="008E3165">
      <w:r w:rsidRPr="008E3165">
        <w:rPr>
          <w:rtl/>
        </w:rPr>
        <w:t>وقد انعكست هذه السمات في تجارب ناجحة لدول وتكتلات اقتصادية مثل الصين والهند ودول الآسيان، التي استطاعت الجمع بين تعبئة الموارد المحلية وجذب رؤوس الأموال الخارجية، والاستثمار في رأس المال البشري والبنية التحتية المادية والرقمية، وبناء اقتصادات قوية تتسم بالصمود. وقد أثبتت هذه الدول أن الكثافة السكانية ليست عائقًا أمام التنمية، بل قد تقود الدول إلى تحقيق أهداف التنمية المستدامة والنمو الاقتصادي المنشود إذا ما تم استثمارها بفاعلية</w:t>
      </w:r>
      <w:r w:rsidRPr="008E3165">
        <w:t>.</w:t>
      </w:r>
    </w:p>
    <w:p w14:paraId="35DE0CCF" w14:textId="77777777" w:rsidR="008E3165" w:rsidRPr="008E3165" w:rsidRDefault="008E3165" w:rsidP="008E3165">
      <w:r w:rsidRPr="008E3165">
        <w:rPr>
          <w:rtl/>
        </w:rPr>
        <w:t>الشكل (5): معدل نمو الناتج المحلي الإجمالي الحقيقي لاقتصاديات الأسواق الصاعدة خلال الفترة</w:t>
      </w:r>
    </w:p>
    <w:p w14:paraId="229E2550" w14:textId="5884DFDF" w:rsidR="008E3165" w:rsidRPr="008E3165" w:rsidRDefault="008E3165" w:rsidP="008E3165">
      <w:r w:rsidRPr="008E3165">
        <mc:AlternateContent>
          <mc:Choice Requires="wps">
            <w:drawing>
              <wp:inline distT="0" distB="0" distL="0" distR="0" wp14:anchorId="59077008" wp14:editId="35494FBD">
                <wp:extent cx="304800" cy="304800"/>
                <wp:effectExtent l="0" t="0" r="0" b="0"/>
                <wp:docPr id="713081479" name="Rectangle 97" descr="6 5.1 5.3 4.7 5 4.3 4.0 4.0 3.5 3.4 3.5 4 2.4 2.4 2.2 2.4 3 2.2 1.8 2 1 0 إفريقيا جنوب الصحراء الشرق الأوسط وآسيا الوسطى أمريكا اللاتينية والكاريبي أوروبا الصاعدة والنامية آسيا الصاعدة والنامية 2026* 2025*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FB95B" id="Rectangle 97" o:spid="_x0000_s1026" alt="6 5.1 5.3 4.7 5 4.3 4.0 4.0 3.5 3.4 3.5 4 2.4 2.4 2.2 2.4 3 2.2 1.8 2 1 0 إفريقيا جنوب الصحراء الشرق الأوسط وآسيا الوسطى أمريكا اللاتينية والكاريبي أوروبا الصاعدة والنامية آسيا الصاعدة والنامية 2026* 2025*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0A25D0" w14:textId="77777777" w:rsidR="008E3165" w:rsidRPr="008E3165" w:rsidRDefault="008E3165" w:rsidP="008E3165">
      <w:r w:rsidRPr="008E3165">
        <w:t>*</w:t>
      </w:r>
      <w:r w:rsidRPr="008E3165">
        <w:rPr>
          <w:rtl/>
        </w:rPr>
        <w:t>توقع</w:t>
      </w:r>
      <w:r w:rsidRPr="008E3165">
        <w:t>.</w:t>
      </w:r>
    </w:p>
    <w:p w14:paraId="2859556F" w14:textId="77777777" w:rsidR="008E3165" w:rsidRPr="008E3165" w:rsidRDefault="008E3165" w:rsidP="008E3165">
      <w:r w:rsidRPr="008E3165">
        <w:rPr>
          <w:rtl/>
        </w:rPr>
        <w:t>المصدر: آفاق الاقتصاد العالمي يوليو 2025، صندوق النقد الدولي</w:t>
      </w:r>
      <w:r w:rsidRPr="008E3165">
        <w:t>.</w:t>
      </w:r>
    </w:p>
    <w:p w14:paraId="062F57FF" w14:textId="77777777" w:rsidR="008E3165" w:rsidRPr="008E3165" w:rsidRDefault="008E3165" w:rsidP="008E3165">
      <w:pPr>
        <w:rPr>
          <w:b/>
          <w:bCs/>
        </w:rPr>
      </w:pPr>
      <w:r w:rsidRPr="008E3165">
        <w:rPr>
          <w:b/>
          <w:bCs/>
          <w:rtl/>
        </w:rPr>
        <w:t>مسارات الاستثمارات الأجنبية في الأسواق الصاعدة</w:t>
      </w:r>
    </w:p>
    <w:p w14:paraId="614F8EDA" w14:textId="77777777" w:rsidR="008E3165" w:rsidRPr="008E3165" w:rsidRDefault="008E3165" w:rsidP="008E3165">
      <w:r w:rsidRPr="008E3165">
        <w:rPr>
          <w:rtl/>
        </w:rPr>
        <w:t>شهدت حركة الاستثمارات العالمية تراجعًا خلال عام 2024 نتيجة تصاعد الحواجز الجمركية وزيادة الإجراءات الأمنية على الاستثمار، والتي تؤثر بشكل سلبي في ثقة المستثمرين وتوجههم نحو التحوط بداًا من الاستثمار طويل الأجل. بالإضافة إلى التحوّل نحو القرب الجغرافي</w:t>
      </w:r>
      <w:r w:rsidRPr="008E3165">
        <w:t xml:space="preserve"> (near-shoring) </w:t>
      </w:r>
      <w:r w:rsidRPr="008E3165">
        <w:rPr>
          <w:rtl/>
        </w:rPr>
        <w:t>الذي بات واضحًا في الآونة الأخيرة؛ حيث تفضّل الشركات الاستثمار داخل الأقاليم القريبة لتقليل المخاطر. وقد سجل الاستثمار الأجنبي المباشر العالمي انخفاضًا بنسبة 11% عام 2024، نتيجة انخفاض التمويل الدولي للمشروعات الكبرى</w:t>
      </w:r>
      <w:r w:rsidRPr="008E3165">
        <w:t xml:space="preserve"> (International Project Finance)</w:t>
      </w:r>
      <w:r w:rsidRPr="008E3165">
        <w:rPr>
          <w:rtl/>
        </w:rPr>
        <w:t>، وهو شريان مهم للبنى التحتية، والذي انخفض بنحو 26%. ومن جهة أخرى، فقد تراجعت الاستثمارات في المجالات الحيوية لتنمية الدول، مثل الطاقة المتجددة، المياه والصرف الصحي، والأنظمة الزراعية الغذائية</w:t>
      </w:r>
      <w:r w:rsidRPr="008E3165">
        <w:t>.</w:t>
      </w:r>
    </w:p>
    <w:p w14:paraId="44282A65" w14:textId="77777777" w:rsidR="008E3165" w:rsidRPr="008E3165" w:rsidRDefault="008E3165" w:rsidP="008E3165">
      <w:r w:rsidRPr="008E3165">
        <w:rPr>
          <w:rtl/>
        </w:rPr>
        <w:lastRenderedPageBreak/>
        <w:t>وتبرز المؤشرات التباينات الإقليمية في مسارات الاستثمارات، فعلى مستوى قارة إفريقيا فقد شهدت نموًا قويًّا للاستثمار الأجنبي المباشر ولكن غير متوازن؛ إذ قفزت التدفقات الاستثمارية بنسبة 75% بفضل مشروع ضخم للطاقة في مصر (أكثر من 35 مليار دولار)، بقي النمو إیجابيًّا حتى بدون المشروع المصري عند 12%، وكان التركيز الأكبر على الطاقة المتجددة والبنية التحتية، ويلاحظ أنه رغم النمو القوي، فإن فجوة التمويل لا تزال ضخمة مقارنة بالاحتياجات التنموية</w:t>
      </w:r>
      <w:r w:rsidRPr="008E3165">
        <w:t>.</w:t>
      </w:r>
    </w:p>
    <w:p w14:paraId="53EF3F6E" w14:textId="77777777" w:rsidR="008E3165" w:rsidRPr="008E3165" w:rsidRDefault="008E3165" w:rsidP="008E3165">
      <w:r w:rsidRPr="008E3165">
        <w:rPr>
          <w:rtl/>
        </w:rPr>
        <w:t>أما بالنسبة لآسيا النامية، والتي تعد المحرك الرئيسي للاستثمار العالمي، فقد حققت منطقة جنوب شرق آسيا</w:t>
      </w:r>
      <w:r w:rsidRPr="008E3165">
        <w:t xml:space="preserve"> (ASEAN) </w:t>
      </w:r>
      <w:r w:rsidRPr="008E3165">
        <w:rPr>
          <w:rtl/>
        </w:rPr>
        <w:t>نموًا في معدل الاستثمار الأجنبي المباشر بنسبة 10% مسجّلة مستوى قیاسي ثانٍ في الاستثمارات الخضراء، بينما تراجعت الاستثمارات الأجنبية المباشرة لآسيا النامية بنسبة 3% وارتقت الهند إلى المرتبة 16 عالميًّا كأكبر متلق للاستثمارات الأجنبية المباشرة بقيمة 28 مليار دولار، مع ارتفاع ملحوظ للمشروعات الخضراء؛ إذ أنشأت 1080 مشروعًا جديدًا، و97 صفقة تمويل دولي للمشروعات خاصة في مجال التكنولوجيا والطاقة. ولا تزال الصين وجهة كبرى للاستثمارات رغم التباطؤ، مع تحوّل نحو الاستثمار في الاقتصاد الرقمي وسلاسل القيمة التكنولوجية</w:t>
      </w:r>
      <w:r w:rsidRPr="008E3165">
        <w:t>.</w:t>
      </w:r>
    </w:p>
    <w:p w14:paraId="1C613787" w14:textId="77777777" w:rsidR="008E3165" w:rsidRPr="008E3165" w:rsidRDefault="008E3165" w:rsidP="008E3165">
      <w:r w:rsidRPr="008E3165">
        <w:t>(%) (2026 - 2024)</w:t>
      </w:r>
    </w:p>
    <w:p w14:paraId="589C0458" w14:textId="77777777" w:rsidR="008E3165" w:rsidRPr="008E3165" w:rsidRDefault="008E3165" w:rsidP="008E3165">
      <w:r w:rsidRPr="008E3165">
        <w:rPr>
          <w:rtl/>
        </w:rPr>
        <w:t>وشهدت دول أمريكا اللاتينية والكاريبي أداء متباينًا؛ مسجلة تراجعًا عامًّا بنسبة 12% في معدل الاستثمار الأجنبي المباشر، إلا أن دولًا مثل المكسيك والبرازيل والأرجنتين جذبت استثمارات قوية في مجالات الطاقة المتجددة، والمشروعات الرقمية مثل مراكز البيانات والبنية التحتية الرقمية. وقد استفادت دول المنطقة من ظاهرة القرب الجغرافي حيث تنقل الشركات سلاسل الإمداد من آسيا إلى أمريكا اللاتينية لخدمة السوق الأمريكية</w:t>
      </w:r>
      <w:r w:rsidRPr="008E3165">
        <w:t>.</w:t>
      </w:r>
    </w:p>
    <w:p w14:paraId="745F76B0" w14:textId="77777777" w:rsidR="008E3165" w:rsidRPr="008E3165" w:rsidRDefault="008E3165" w:rsidP="008E3165">
      <w:r w:rsidRPr="008E3165">
        <w:rPr>
          <w:rtl/>
        </w:rPr>
        <w:t>أما دول أوروبا الصاعدة الواقعة في شرق أوروبا ووسط آسيا، فقد تضررت بشدة من التوترات الجيوسياسية والحرب في أوكرانيا، وتراجع الاستثمارات في معظم دول المنطقة، باستثناء بعض التدفقات نحو قطاع التكنولوجيا الرقمية</w:t>
      </w:r>
      <w:r w:rsidRPr="008E3165">
        <w:t>.</w:t>
      </w:r>
    </w:p>
    <w:p w14:paraId="0D592C29" w14:textId="77777777" w:rsidR="008E3165" w:rsidRPr="008E3165" w:rsidRDefault="008E3165" w:rsidP="008E3165">
      <w:r w:rsidRPr="008E3165">
        <w:rPr>
          <w:rtl/>
        </w:rPr>
        <w:t>وتظهر المؤشرات بعض التوجهات العامة للاستثمار الأجنبي المباشر بالأسواق الصاعدة، فرغم النمو في بعض المناطق تبقى الاستثمارات شديدة التركّز في دول محدودة مثل مصر والهند والبرازيل. ومع تعدد مجالات الاستثمار يظل الاقتصاد الرقمي هو القطاع الأكثر جذبا للاستثمارات، لكن يتركّز في 10 دول ناشئة فقط، ما يزيد الفجوة الرقمية بين الدول النامية، وكذلك استحوذت المشروعات الخضراء من استثمارات في مجال الطاقة المتجددة والبنية التحتية والزراعة المستدامة الحصة الأكبر من التدفقات الاستثمارية الجديدة، إلا إنها لم تصل لمستوى كافٍ لتغطية فجوة التنمية</w:t>
      </w:r>
      <w:r w:rsidRPr="008E3165">
        <w:t>.</w:t>
      </w:r>
    </w:p>
    <w:p w14:paraId="30FFDBDD" w14:textId="77777777" w:rsidR="008E3165" w:rsidRPr="008E3165" w:rsidRDefault="008E3165" w:rsidP="008E3165">
      <w:pPr>
        <w:rPr>
          <w:b/>
          <w:bCs/>
        </w:rPr>
      </w:pPr>
      <w:r w:rsidRPr="008E3165">
        <w:rPr>
          <w:b/>
          <w:bCs/>
          <w:rtl/>
        </w:rPr>
        <w:t>تحديات جذب الاستثمار بالأسواق الصاعدة</w:t>
      </w:r>
    </w:p>
    <w:p w14:paraId="62A28540" w14:textId="77777777" w:rsidR="008E3165" w:rsidRPr="008E3165" w:rsidRDefault="008E3165" w:rsidP="008E3165">
      <w:r w:rsidRPr="008E3165">
        <w:rPr>
          <w:rtl/>
        </w:rPr>
        <w:t>رغم ما تتيحه الأسواق الصاعدة من فرص استثمارية واعدة، فإنها تواجه حزمة معقدة من التحديات الهيكلية التي تعرقل قدرتها على جذب التدفقات الاستثمارية المستدامة، ومن أبرزها: ضيق الحيز المالي وارتفاع أعباء الديون السيادية، وهو ما يُعرف ب"أزمة الديون الصامتة" التي تجبر العديد من الحكومات على تقليص الإنفاق على التعليم والصحة والخدمات الأساسية لصالح خدمة الدین، بما يهدد مسارات التنمية طويلة الأجل. وذلك بالإضافة إلى تحديات تقلبات أسعار الصرف وضعف العملات المحلية، فضلًّا عن محدودية التمويل الدولي الموجه للمشروعات الكبرى، الأمر الذي يعيق الاستثمار في البنية التحتية والطاقة النظيفة. كما يلاحظ اعتماد الأسواق الصاعدة على مشروعات ضخمة مفردة بما يجعل التدفقات الاستثمارية متقلبة جدًا</w:t>
      </w:r>
      <w:r w:rsidRPr="008E3165">
        <w:t>.</w:t>
      </w:r>
    </w:p>
    <w:p w14:paraId="0FDECB89" w14:textId="77777777" w:rsidR="008E3165" w:rsidRPr="008E3165" w:rsidRDefault="008E3165" w:rsidP="008E3165">
      <w:r w:rsidRPr="008E3165">
        <w:rPr>
          <w:rtl/>
        </w:rPr>
        <w:t>ويعد التمويل المصرفي أكثر شيوعًا مقارنة بالتمويل السوقي في الأسواق الصاعدة، الأمر الذي يستلزم مراجعة جودة الأصول المصرفية. فضلًا عن انتشار أشكال تمويل غير مصرفية (تمويل الظل) في عدد من هذه الاقتصادات، وهو ما يضيف مخاطر على استقرار النظام المالي لغياب الرقابة والتنظيم الكافي</w:t>
      </w:r>
      <w:r w:rsidRPr="008E3165">
        <w:t>.</w:t>
      </w:r>
    </w:p>
    <w:p w14:paraId="7132EDBB" w14:textId="77777777" w:rsidR="008E3165" w:rsidRPr="008E3165" w:rsidRDefault="008E3165" w:rsidP="008E3165">
      <w:r w:rsidRPr="008E3165">
        <w:rPr>
          <w:rtl/>
        </w:rPr>
        <w:t xml:space="preserve">ومن جهة أخرى، تبرز الفجوة الرقمية كإحدى العقبات الكبرى أمام اندماج هذه الاقتصادات في الاقتصاد الرقمي العالمي، حيث يظل غياب البنية التحتية التكنولوجية وضعف القدرات المؤسسية حجر عثرة أمام استقطاب استثمارات التكنولوجيا </w:t>
      </w:r>
      <w:r w:rsidRPr="008E3165">
        <w:rPr>
          <w:rtl/>
        </w:rPr>
        <w:lastRenderedPageBreak/>
        <w:t>والابتكار. وتؤثر المخاطر الجيوسياسية والاضطرابات الداخلية على مستوى ثقة المستثمرين بالأسواق الصاعدة. وتبقى هشاشة البنية المؤسسية وضعف الحوكمة في بعض الدول من أبرز التحديات التي تزيد تعقيد المشهد؛ فالقضية ليست تمويلًا فقط، بل ترتبط أساسًا بمدى نجاح الدول في بناء مؤسسات قوية قادرة على إدارة الموارد بكفاءة، كما تؤكد التجارب الناجحة لاقتصادات صاعدة مثل سنغافورة وكوريا الجنوبية</w:t>
      </w:r>
      <w:r w:rsidRPr="008E3165">
        <w:t>.</w:t>
      </w:r>
    </w:p>
    <w:p w14:paraId="49D70A28" w14:textId="77777777" w:rsidR="008E3165" w:rsidRPr="008E3165" w:rsidRDefault="008E3165" w:rsidP="008E3165">
      <w:pPr>
        <w:rPr>
          <w:b/>
          <w:bCs/>
        </w:rPr>
      </w:pPr>
      <w:r w:rsidRPr="008E3165">
        <w:rPr>
          <w:b/>
          <w:bCs/>
          <w:rtl/>
        </w:rPr>
        <w:t>فرص جذب الاستثمارات ومواجهة تحديات الاستثمار</w:t>
      </w:r>
    </w:p>
    <w:p w14:paraId="59AD77AC" w14:textId="77777777" w:rsidR="008E3165" w:rsidRPr="008E3165" w:rsidRDefault="008E3165" w:rsidP="008E3165">
      <w:r w:rsidRPr="008E3165">
        <w:rPr>
          <w:rtl/>
        </w:rPr>
        <w:t>يتعين على الحكومات بالأسواق الصاعدة صياغة سياسات متكاملة لتحقيق أفضل النتائج الممكنة على النمو والاستقرار، مع الحفاظ على استقلالية السلطات المالية والنقدية والتنظيمية، والانتباه للتأثيرات المتداخلة للسياسات المتبعة؛ فعلى الرغم من أن مرونة سعر الصرف عادة ما تكون أحد عوامل امتصاص الصدمات الخارجية، فإنه قد يؤدي إلى زيادة رصيد الخصوم المقومة بالعملة الأجنبية في حالة تراجع قيمة العملة المحلية، بما يزيد الضغوط التضخمية في ظل ضعف المصداقية في السياسات النقدیة بشكل كافٍ</w:t>
      </w:r>
      <w:r w:rsidRPr="008E3165">
        <w:t>.</w:t>
      </w:r>
    </w:p>
    <w:p w14:paraId="6ED4E4D6" w14:textId="77777777" w:rsidR="008E3165" w:rsidRPr="008E3165" w:rsidRDefault="008E3165" w:rsidP="008E3165">
      <w:r w:rsidRPr="008E3165">
        <w:rPr>
          <w:rtl/>
        </w:rPr>
        <w:t>وفي الوقت نفسه، ينبغي العمل على مواجهة التحديات الهيكلية، والإفصاح الواضح عن أهداف سياساتها مع تقديم الحماية اللازمة للفئات الضعيفة لضمان التأييد الاجتماعي اللازم للإصلاحات وتحسين الوصول إلى التعليم والرعاية الصحية، وتعزيز البنية التحتية العامة، واحتواء الفقر وعدم المساواة. وتطوير أنظمة أكثر كفاءة لتسوية الديون وإدارة حالات الإعسار، مع تعزيز أدوات الرقابة الكلية على القطاع المالي غير المصرفي الذي قد يشكل مخاطر على الاستقرار الاقتصادي. وتقليص حجم القطاع غير الرسمي، الذي يمثل ربعًا إلى ثلث الاقتصاد في معظم الأسواق الصاعدة، مما يترتب عليه استفادة عدد أكبر من المواطنين من تحسن الأجور وتدابير إعادة التوزيع، وتوليد المزيد من الإيرادات الضريبية سيتيح لصناع السياسات تحسين جودة الخدمات العامة دون زيادة أعباء الدين. وتقل الإيرادات الضريبية في الأسواق الصاعدة بالفعل عن مستوى 20% من إجمالي الناتج المحلي في المتوسط مقابل أكثر من %25 من إجمالي الناتج المحلي في الاقتصادات المتقدمة، وعادة ما تنفق حكومات الأسواق الصاعدة نسبة أكبر من إيراداتها على سداد مدفوعات الفائدة</w:t>
      </w:r>
      <w:r w:rsidRPr="008E3165">
        <w:t xml:space="preserve"> .</w:t>
      </w:r>
    </w:p>
    <w:p w14:paraId="785BE066" w14:textId="77777777" w:rsidR="008E3165" w:rsidRPr="008E3165" w:rsidRDefault="008E3165" w:rsidP="008E3165">
      <w:r w:rsidRPr="008E3165">
        <w:rPr>
          <w:rtl/>
        </w:rPr>
        <w:t>وأما بالنسبة لاستراتيجيات الاستثمار، يظل التنويع الجغرافي والقطاعي أداة محورية للحد من المخاطر المرتبطة بتقلبات الأسواق، إلى جانب أهمية الدخول عبر شراكات محلية تتيح للمستثمرين فهمًا أعمق للبيئة التنظيمية والاقتصادية، وتسهم في تقليل مخاطر الاضطرابات السياسية أو المؤسسية. وتبرز أدوات التمويل المستدام مثل السندات الخضراء والصكوك المستدامة مسارًا آمنًا للاستثمار طويل الأجل، يجمع بين العائد المالي والأثر البيئي والاجتماعي</w:t>
      </w:r>
      <w:r w:rsidRPr="008E3165">
        <w:t>.</w:t>
      </w:r>
    </w:p>
    <w:p w14:paraId="77BC903A" w14:textId="77777777" w:rsidR="008E3165" w:rsidRPr="008E3165" w:rsidRDefault="008E3165" w:rsidP="008E3165">
      <w:r w:rsidRPr="008E3165">
        <w:rPr>
          <w:rtl/>
        </w:rPr>
        <w:t>وختامًا، يمكن القول إن الأسواق الصاعدة لم تعد مجرد أسواق بدیلة، بل باتت مراكز للنمو والابتكار، خصوصًا في إفريقيا وجنوب شرق آسيا والهند، حيث يشهد الاستثمار في القطاعات الخضراء والرقمية نموًا متسارعًا. غير أن تركز الاستثمارات في عدد محدود من الدول يعكس استمرار التحديات التمويلية والسياسية، وهو ما يفرض على المستثمرين اتباع استراتيجيات أكثر ذكاءً في اختيار القطاعات الواعدة وإدارة المخاطر بمرونة. ويحتم على الحكومات تبني السياسات التي من شأنها اقتناص الفرص المتاحة ومواجهة التحديات والحد من المخاطر</w:t>
      </w:r>
      <w:r w:rsidRPr="008E3165">
        <w:t>.</w:t>
      </w:r>
    </w:p>
    <w:p w14:paraId="17F605EC" w14:textId="77777777" w:rsidR="008E3165" w:rsidRPr="008E3165" w:rsidRDefault="008E3165" w:rsidP="008E3165">
      <w:r w:rsidRPr="008E3165">
        <w:t>![</w:t>
      </w:r>
    </w:p>
    <w:p w14:paraId="544DE428" w14:textId="77777777" w:rsidR="008E3165" w:rsidRPr="008E3165" w:rsidRDefault="008E3165" w:rsidP="008E3165">
      <w:r w:rsidRPr="008E3165">
        <w:t>](figures/41.1)</w:t>
      </w:r>
    </w:p>
    <w:p w14:paraId="4B36BFED" w14:textId="77777777" w:rsidR="008E3165" w:rsidRPr="008E3165" w:rsidRDefault="008E3165" w:rsidP="008E3165">
      <w:r w:rsidRPr="008E3165">
        <w:t>02</w:t>
      </w:r>
    </w:p>
    <w:p w14:paraId="0E6DC86F" w14:textId="77777777" w:rsidR="008E3165" w:rsidRPr="008E3165" w:rsidRDefault="008E3165" w:rsidP="008E3165">
      <w:pPr>
        <w:rPr>
          <w:b/>
          <w:bCs/>
        </w:rPr>
      </w:pPr>
      <w:r w:rsidRPr="008E3165">
        <w:rPr>
          <w:b/>
          <w:bCs/>
          <w:rtl/>
        </w:rPr>
        <w:t>آفاق اقتصادية معاصرة</w:t>
      </w:r>
    </w:p>
    <w:p w14:paraId="24AEFBEE" w14:textId="77777777" w:rsidR="008E3165" w:rsidRPr="008E3165" w:rsidRDefault="008E3165" w:rsidP="008E3165">
      <w:pPr>
        <w:rPr>
          <w:b/>
          <w:bCs/>
        </w:rPr>
      </w:pPr>
      <w:r w:rsidRPr="008E3165">
        <w:rPr>
          <w:b/>
          <w:bCs/>
          <w:rtl/>
        </w:rPr>
        <w:t>خبرات وتجارب</w:t>
      </w:r>
    </w:p>
    <w:p w14:paraId="68039660" w14:textId="77777777" w:rsidR="008E3165" w:rsidRPr="008E3165" w:rsidRDefault="008E3165" w:rsidP="008E3165">
      <w:r w:rsidRPr="008E3165">
        <w:rPr>
          <w:rtl/>
        </w:rPr>
        <w:t>يستعرض هذا الجزء بعض التجارب الدولية عن الأسواق الناشئة التحديات والفرص</w:t>
      </w:r>
      <w:r w:rsidRPr="008E3165">
        <w:t>.</w:t>
      </w:r>
    </w:p>
    <w:p w14:paraId="6CACD490" w14:textId="77777777" w:rsidR="008E3165" w:rsidRPr="008E3165" w:rsidRDefault="008E3165" w:rsidP="008E3165">
      <w:r w:rsidRPr="008E3165">
        <w:rPr>
          <w:rtl/>
        </w:rPr>
        <w:lastRenderedPageBreak/>
        <w:t>أ. شهد أحمد</w:t>
      </w:r>
    </w:p>
    <w:p w14:paraId="3D638389" w14:textId="798DA71B" w:rsidR="008E3165" w:rsidRPr="008E3165" w:rsidRDefault="008E3165" w:rsidP="008E3165">
      <w:r w:rsidRPr="008E3165">
        <mc:AlternateContent>
          <mc:Choice Requires="wps">
            <w:drawing>
              <wp:inline distT="0" distB="0" distL="0" distR="0" wp14:anchorId="0D61C704" wp14:editId="5751D60D">
                <wp:extent cx="304800" cy="304800"/>
                <wp:effectExtent l="0" t="0" r="0" b="0"/>
                <wp:docPr id="1987288197"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05258"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B9F5EA" w14:textId="77777777" w:rsidR="008E3165" w:rsidRPr="008E3165" w:rsidRDefault="008E3165" w:rsidP="008E3165">
      <w:r w:rsidRPr="008E3165">
        <w:rPr>
          <w:rtl/>
        </w:rPr>
        <w:t>باحثة اقتصادية بالإدارة العامة للمتابعة الخارجية بمركز المعلومات ودعم اتخاذ القرار بمجلس الوزراء المصري</w:t>
      </w:r>
    </w:p>
    <w:p w14:paraId="521BCF00" w14:textId="77777777" w:rsidR="008E3165" w:rsidRPr="008E3165" w:rsidRDefault="008E3165" w:rsidP="008E3165">
      <w:pPr>
        <w:rPr>
          <w:b/>
          <w:bCs/>
        </w:rPr>
      </w:pPr>
      <w:r w:rsidRPr="008E3165">
        <w:rPr>
          <w:b/>
          <w:bCs/>
          <w:rtl/>
        </w:rPr>
        <w:t>مقدمة</w:t>
      </w:r>
    </w:p>
    <w:p w14:paraId="0FE1074C" w14:textId="77777777" w:rsidR="008E3165" w:rsidRPr="008E3165" w:rsidRDefault="008E3165" w:rsidP="008E3165">
      <w:r w:rsidRPr="008E3165">
        <w:rPr>
          <w:rtl/>
        </w:rPr>
        <w:t>تشير "الأسواق الناشئة</w:t>
      </w:r>
      <w:r w:rsidRPr="008E3165">
        <w:t xml:space="preserve">" (Emerging markets) </w:t>
      </w:r>
      <w:r w:rsidRPr="008E3165">
        <w:rPr>
          <w:rtl/>
        </w:rPr>
        <w:t>إلى الاقتصادات التي تنتقل من فئة الدول ذات الدخل المنخفض لتصبح دولاًا ذات دخل متوسط أو أعلى، كما تشهد تحواًا للنشاط الاقتصادي من نطاق محلي نحو التجارة العالمية. وقد تجاوزت تلك الاقتصادات مرحلة النمو المبكر ولكنها لم تصل بعد إلى مرحلة التطور الكامل؛ حيث لا تزال تشهد نموًا في أنشطة التصنيع، مع توسع الطبقة الوسطى، بالإضافة إلى تسارع تطوير البنية التحتية الأساسية</w:t>
      </w:r>
      <w:r w:rsidRPr="008E3165">
        <w:t>.</w:t>
      </w:r>
    </w:p>
    <w:p w14:paraId="46E1AF59" w14:textId="77777777" w:rsidR="008E3165" w:rsidRPr="008E3165" w:rsidRDefault="008E3165" w:rsidP="008E3165">
      <w:r w:rsidRPr="008E3165">
        <w:rPr>
          <w:rtl/>
        </w:rPr>
        <w:t>وقد تنامت أهمية تلك الاقتصادات في الاقتصاد العالمي بشكل مطرد في القرن الحادي والعشرين، وهو ما يظهر جليًّا من حصتها المتزايدة في الناتج المحلي الإجمالي العالمي. كما أصبحت هذه الأسواق المراكز الرئيسة للاقتصاد العالمي؛ فقد جلبت دول مثل الصين والهند والبرازيل ابتكارات متقدمة إلى العالم، مما جعل السوق العالمية أكثر تنافسية. وعليه، سيتم استعراض تجارب تلك الاقتصادات الثلاث للوقوف على أبرز الإصلاحات الاقتصادية التي انتهجتها، وكيف أسهمت في زيادة اندماجها في سلاسل القيمة العالمية</w:t>
      </w:r>
      <w:r w:rsidRPr="008E3165">
        <w:t>.</w:t>
      </w:r>
    </w:p>
    <w:p w14:paraId="5B10C0C6" w14:textId="77777777" w:rsidR="008E3165" w:rsidRPr="008E3165" w:rsidRDefault="008E3165" w:rsidP="008E3165">
      <w:pPr>
        <w:rPr>
          <w:b/>
          <w:bCs/>
        </w:rPr>
      </w:pPr>
      <w:r w:rsidRPr="008E3165">
        <w:rPr>
          <w:b/>
          <w:bCs/>
          <w:rtl/>
        </w:rPr>
        <w:t>الصين</w:t>
      </w:r>
    </w:p>
    <w:p w14:paraId="2CC044CC" w14:textId="77777777" w:rsidR="008E3165" w:rsidRPr="008E3165" w:rsidRDefault="008E3165" w:rsidP="008E3165">
      <w:r w:rsidRPr="008E3165">
        <w:rPr>
          <w:rtl/>
        </w:rPr>
        <w:t>بدأت الإصلاحات الاقتصادية في الصين مع نهاية السبعينيات حين أُعيد النظر في السياسات الطموحة التي وضعت ضغوطًا كبيرة على الاقتصاد. وقد تم التركيز على إعطاء "مساحة للتنفس" للاقتصاد الريفي آنذاك؛ حیث جرى تخفيف خطط التنمية المبالغ فيها، وخُفّضت الالتزامات الإجبارية للمزارعين، وزادت الواردات من الحبوب لدعم الاستهلاك المحلي. كما جرى توجيه الإنتاج إلى القطاعات كثيفة العمالة، وهو ما سمح للأسر بالاحتفاظ بجزء أكبر من ثمار عملها، الأمر الذي عزّز الثقة في الإصلاحات الأولى</w:t>
      </w:r>
      <w:r w:rsidRPr="008E3165">
        <w:t>.</w:t>
      </w:r>
    </w:p>
    <w:p w14:paraId="671C09EB" w14:textId="77777777" w:rsidR="008E3165" w:rsidRPr="008E3165" w:rsidRDefault="008E3165" w:rsidP="008E3165">
      <w:r w:rsidRPr="008E3165">
        <w:rPr>
          <w:rtl/>
        </w:rPr>
        <w:t>وقد ساهمت هذه الإصلاحات المبكرة في خلق بيئة اقتصادية أكثر مرونة عبر تقليص الاستثمارات الضخمة وإلغاء بعض العقود المكلفة مع المصانع الأجنبية. وقد عُرفت هذه المرحلة بسياسة "إعادة التوازن" التي استمرت لعدة سنوات، وشجعت على نمو أشكال تنظیمية جدیدة للإنتاج. وكانت النتيجة المباشرة زيادة الاستهلاك المحلي، مما شكّل قاعدة أولية لدورة إصلاح أوسع امتدت خلال الثمانینیات</w:t>
      </w:r>
      <w:r w:rsidRPr="008E3165">
        <w:t>.</w:t>
      </w:r>
    </w:p>
    <w:p w14:paraId="39B564F9" w14:textId="77777777" w:rsidR="008E3165" w:rsidRPr="008E3165" w:rsidRDefault="008E3165" w:rsidP="008E3165">
      <w:pPr>
        <w:rPr>
          <w:b/>
          <w:bCs/>
        </w:rPr>
      </w:pPr>
      <w:r w:rsidRPr="008E3165">
        <w:rPr>
          <w:b/>
          <w:bCs/>
          <w:rtl/>
        </w:rPr>
        <w:t>الأسواق الناشئة.. مسارات الإصلاح والنمو في الصين والهند والبرازيل</w:t>
      </w:r>
    </w:p>
    <w:p w14:paraId="7EEF6DCF" w14:textId="77777777" w:rsidR="008E3165" w:rsidRPr="008E3165" w:rsidRDefault="008E3165" w:rsidP="008E3165">
      <w:r w:rsidRPr="008E3165">
        <w:rPr>
          <w:rtl/>
        </w:rPr>
        <w:t>بفضل تبنيها إصلاحات هيكلية، وتمكنها من المواءمة بين الانفتاح على التجارة العالمية وحماية مصالحها الوطنية، نجحت كلٌّ من الصين والهند والبرازيل في تحويل تحدياتها الداخلية إلى فرص للنمو والتوسع، كما برهنت هذه الدول على أن الاستثمار في البنية التحتية، ودعم الصناعات الاستراتيجية، يمثل مسارًا حاسمًا لتعزيز الاستقرار الاقتصادي وزيادة النفوذ العالمي</w:t>
      </w:r>
      <w:r w:rsidRPr="008E3165">
        <w:t>.</w:t>
      </w:r>
    </w:p>
    <w:p w14:paraId="425497BC" w14:textId="77777777" w:rsidR="008E3165" w:rsidRPr="008E3165" w:rsidRDefault="008E3165" w:rsidP="008E3165">
      <w:r w:rsidRPr="008E3165">
        <w:rPr>
          <w:rtl/>
        </w:rPr>
        <w:t>ابتداءً من عام 1992، أُعيد إحياء الإصلاحات ولكن بمسار جديد أكثر صرامة. ففي عامي 1993-1994، تم التخلي عن نظام التخطيط المركزي لصالح توحيد الأسواق وتعزيز القواعد المؤسسية للمنافسة. هذا التحول عن النهج اللامركزي السابق أدى إلى تعريض المؤسسات العامة للمنافسة السوقية، مما نتج عنه إغلاق أو خصخصة ملايين الوظائف في الشركات المملوكة للدولة خلال العقد التالي</w:t>
      </w:r>
      <w:r w:rsidRPr="008E3165">
        <w:t>.</w:t>
      </w:r>
    </w:p>
    <w:p w14:paraId="424DD2C0" w14:textId="77777777" w:rsidR="008E3165" w:rsidRPr="008E3165" w:rsidRDefault="008E3165" w:rsidP="008E3165">
      <w:r w:rsidRPr="008E3165">
        <w:rPr>
          <w:rtl/>
        </w:rPr>
        <w:t>كما شهدت هذه المرحلة انفتاحًا واسعًا على الاقتصاد العالمي، تُوّج بالانضمام إلى "منظمة التجارة العالمية</w:t>
      </w:r>
      <w:r w:rsidRPr="008E3165">
        <w:t xml:space="preserve">" (WTO). </w:t>
      </w:r>
      <w:r w:rsidRPr="008E3165">
        <w:rPr>
          <w:rtl/>
        </w:rPr>
        <w:t xml:space="preserve">وقد سمح هذا الانفتاح بزيادة المنافسة الداخلية وحرية أكبر للمؤسسات الأجنبية في السوق الصينية. بالتوازي، جرى تسهيل انتقال </w:t>
      </w:r>
      <w:r w:rsidRPr="008E3165">
        <w:rPr>
          <w:rtl/>
        </w:rPr>
        <w:lastRenderedPageBreak/>
        <w:t>العمالة من الريف إلى المدن، ما أدى إلى حركة هائلة للقوى العاملة الشابة نحو المراكز الصناعية، وأسهم في تسريع النمو الحضري والتصنيع</w:t>
      </w:r>
      <w:r w:rsidRPr="008E3165">
        <w:t>.</w:t>
      </w:r>
    </w:p>
    <w:p w14:paraId="3E9AE638" w14:textId="77777777" w:rsidR="008E3165" w:rsidRPr="008E3165" w:rsidRDefault="008E3165" w:rsidP="008E3165">
      <w:r w:rsidRPr="008E3165">
        <w:rPr>
          <w:rtl/>
        </w:rPr>
        <w:t>هذا، وقد أصبح دور الدولة أكثر وضوحًا بعد منتصف التسعينيات؛ إذ جرى تعزيز الإيرادات الحكومية عبر إصلاحات ضريبية مكّنتها من تمويل مشروعات التنمية وتثبيت نفوذها الاقتصادي. كما أُنشئت وكالة مركزية لإدارة أصول الدولة</w:t>
      </w:r>
      <w:r w:rsidRPr="008E3165">
        <w:t xml:space="preserve"> (SASAC) </w:t>
      </w:r>
      <w:r w:rsidRPr="008E3165">
        <w:rPr>
          <w:rtl/>
        </w:rPr>
        <w:t>لتطوير شركات كبيرة في قطاعات استراتيجية مثل الطاقة والاتصالات، بما يمكنها من المنافسة عالميًّا. هذه الخطوة كرّست تحول الدولة إلى المالك الأكبر لأكثر القطاعات ربحية، بينما تُركت القطاعات التنافسية للسوق والقطاع الخاص</w:t>
      </w:r>
      <w:r w:rsidRPr="008E3165">
        <w:t>.</w:t>
      </w:r>
    </w:p>
    <w:p w14:paraId="577EBD59" w14:textId="77777777" w:rsidR="008E3165" w:rsidRPr="008E3165" w:rsidRDefault="008E3165" w:rsidP="008E3165">
      <w:r w:rsidRPr="008E3165">
        <w:rPr>
          <w:rtl/>
        </w:rPr>
        <w:t>اتصالًا، فقد واصلت الصين إصلاحاتها الاقتصادية باستخدام نموذج نمو يقوده الاستثمار؛ حيث عملت على رفع معدلات الادّخار المحلي وتوجيهه نحو قنوات تمويلية حكومية تشجّع على تمويل البنى التحتية، والصناعات التحويلية، والعقارات. كما اعتمدت الصين سياسات دعم ضمنية وصريحة للصناعات الاستراتيجية، تشمل دعمًا ماديًّا أو إقراضًا ميسّرًا، أو تخصيص أراضٍ، أو تنظيمًا يسهل التمويل لهذه الصناعات، مع تفضيل في بعض الحالات للمؤسسات المملوكة للدولة أو المرتبطة بالحكومة</w:t>
      </w:r>
      <w:r w:rsidRPr="008E3165">
        <w:t>.</w:t>
      </w:r>
    </w:p>
    <w:p w14:paraId="3432D25B" w14:textId="77777777" w:rsidR="008E3165" w:rsidRPr="008E3165" w:rsidRDefault="008E3165" w:rsidP="008E3165">
      <w:r w:rsidRPr="008E3165">
        <w:rPr>
          <w:rtl/>
        </w:rPr>
        <w:t>بالإضافة إلى ذلك، تمّ تبني إصلاحات تسعى إلى تقليل الاعتماد على واردات الوسائل الإنتاجية المتقدمة من الخارج، أي تعزيز الاكتفاء الذاتي الصناعي، وزيادة المحتوى المحلي في سلاسل الإنتاج، حتى في القطاعات التي كانت تستورد معظم مدخلاتها</w:t>
      </w:r>
      <w:r w:rsidRPr="008E3165">
        <w:t>.</w:t>
      </w:r>
    </w:p>
    <w:p w14:paraId="1CBCAA6D" w14:textId="77777777" w:rsidR="008E3165" w:rsidRPr="008E3165" w:rsidRDefault="008E3165" w:rsidP="008E3165">
      <w:r w:rsidRPr="008E3165">
        <w:rPr>
          <w:rtl/>
        </w:rPr>
        <w:t>تتويجًا لتلك الجهود الحكومية، فقد تحولت الصين إلى عملاق صناعي عالمي؛ حيث ارتفعت حصتها من الإنتاج الصناعي العالمي من نحو 5 إلى 35% خلال الفترة من 1995 إلى 2023، كما نمت صادرات الصین بشكل كبير من نحو 3% من إجمالي صادرات العالم في 1995 إلى نحو 20% بحلول عام 2020</w:t>
      </w:r>
      <w:r w:rsidRPr="008E3165">
        <w:t>.</w:t>
      </w:r>
    </w:p>
    <w:p w14:paraId="0CE2E860" w14:textId="77777777" w:rsidR="008E3165" w:rsidRPr="008E3165" w:rsidRDefault="008E3165" w:rsidP="008E3165">
      <w:r w:rsidRPr="008E3165">
        <w:rPr>
          <w:rtl/>
        </w:rPr>
        <w:t>ولا تكتفي الصين بكونها مُصدَّرًا أساسيًّا لأغلب دول العالم، إذ إن طلبها على المدخلات الصناعية المستوردة يُشكل جزءًا كبيرًا من تجارة الدول المصدّرة لهذه المدخلات. ومع محاولاتها لتعزيز التصنيع الذاتي، قد ينخفض هذا الطلب، مما يؤثر في الدول المورّدة</w:t>
      </w:r>
      <w:r w:rsidRPr="008E3165">
        <w:t>.</w:t>
      </w:r>
    </w:p>
    <w:p w14:paraId="77F95701" w14:textId="77777777" w:rsidR="008E3165" w:rsidRPr="008E3165" w:rsidRDefault="008E3165" w:rsidP="008E3165">
      <w:r w:rsidRPr="008E3165">
        <w:rPr>
          <w:rtl/>
        </w:rPr>
        <w:t>اتصالًا، تستثمر الصين بكثافة في القطاعات التكنولوجية الجديدة مثل السيارات الكهربائية، والمكونات الدقيقة، والشبكات الذكية، ويسهم هذا التوسع التكنولوجي في تعزيز قدرتها على التنافس مع دول العالم في هذه المجالات</w:t>
      </w:r>
      <w:r w:rsidRPr="008E3165">
        <w:t>.</w:t>
      </w:r>
    </w:p>
    <w:p w14:paraId="338BC10B" w14:textId="77777777" w:rsidR="008E3165" w:rsidRPr="008E3165" w:rsidRDefault="008E3165" w:rsidP="008E3165">
      <w:r w:rsidRPr="008E3165">
        <w:rPr>
          <w:rtl/>
        </w:rPr>
        <w:t>في النهاية، تمكنت الصين بفضل هذه الإصلاحات من الموازنة بين النمو السريع المدفوع بالاستثمار وبين الاستدامة، عبر تحرير الأسواق، وتوجيه الاستثمارات نحو القطاعات ذات الإنتاجية العالية، وتعزيز دور الدولة في الصناعة الاستراتيجية مع انتقال تدريجي نحو اعتماد أكبر على الطلب المحلي والتكنولوجيا، لتصبح بذلك من أهم الاقتصادات الناشئة في العالم، وثاني أكبر اقتصاد في العالم</w:t>
      </w:r>
      <w:r w:rsidRPr="008E3165">
        <w:t>.</w:t>
      </w:r>
    </w:p>
    <w:p w14:paraId="13798A42" w14:textId="77777777" w:rsidR="008E3165" w:rsidRPr="008E3165" w:rsidRDefault="008E3165" w:rsidP="008E3165">
      <w:pPr>
        <w:rPr>
          <w:b/>
          <w:bCs/>
        </w:rPr>
      </w:pPr>
      <w:r w:rsidRPr="008E3165">
        <w:rPr>
          <w:b/>
          <w:bCs/>
          <w:rtl/>
        </w:rPr>
        <w:t>الهند</w:t>
      </w:r>
    </w:p>
    <w:p w14:paraId="38B9AF7D" w14:textId="77777777" w:rsidR="008E3165" w:rsidRPr="008E3165" w:rsidRDefault="008E3165" w:rsidP="008E3165">
      <w:r w:rsidRPr="008E3165">
        <w:rPr>
          <w:rtl/>
        </w:rPr>
        <w:t>أصبحت الهند تلعب دورًا محوريًّا في الاقتصاد العالمي؛ حيث ارتفعت حصتها في الاقتصاد العالمي، مقاسةً بمعيار تعادل القوة الشرائية</w:t>
      </w:r>
      <w:r w:rsidRPr="008E3165">
        <w:t xml:space="preserve"> (PPP)</w:t>
      </w:r>
      <w:r w:rsidRPr="008E3165">
        <w:rPr>
          <w:rtl/>
        </w:rPr>
        <w:t>، من 4% في عام 2000 إلى نحو 7.5% عام 2023. وتشير توقعات "صندوق النقد الدولي</w:t>
      </w:r>
      <w:r w:rsidRPr="008E3165">
        <w:t xml:space="preserve">" (IMF) </w:t>
      </w:r>
      <w:r w:rsidRPr="008E3165">
        <w:rPr>
          <w:rtl/>
        </w:rPr>
        <w:t>إلى أن هذه الحصة قد ترتفع إلى نحو 10% في عام 2030</w:t>
      </w:r>
      <w:r w:rsidRPr="008E3165">
        <w:t>.</w:t>
      </w:r>
    </w:p>
    <w:p w14:paraId="468E1A03" w14:textId="77777777" w:rsidR="008E3165" w:rsidRPr="008E3165" w:rsidRDefault="008E3165" w:rsidP="008E3165">
      <w:r w:rsidRPr="008E3165">
        <w:rPr>
          <w:rtl/>
        </w:rPr>
        <w:t>هذا، وتعود بداية التفوق الاقتصادي الهندي إلى الإصلاحات الاقتصادية التاريخية لعام 1991، التي جاءت نتيجة أزمة في ميزان المدفوعات آنذاك، وقد دشنت هذه الإصلاحات حقبة من التحرير الاقتصادي، والخصخصة، والعولمة، أدت إلى التخلص من العديد من السياسات الاقتصادية المقيدة</w:t>
      </w:r>
      <w:r w:rsidRPr="008E3165">
        <w:t>.</w:t>
      </w:r>
    </w:p>
    <w:p w14:paraId="5488C97E" w14:textId="77777777" w:rsidR="008E3165" w:rsidRPr="008E3165" w:rsidRDefault="008E3165" w:rsidP="008E3165">
      <w:r w:rsidRPr="008E3165">
        <w:rPr>
          <w:rtl/>
        </w:rPr>
        <w:lastRenderedPageBreak/>
        <w:t>وقد أسهمت هذه التحولات في تحقيق معدلات نمو أعلى بكثير، بمتوسط یتراوح بین 6 و7% سنويًّا، مما جعل الهند واحدة من أسرع الاقتصادات الكبرى نموًا في العالم. وقد شهدت فترة ما بعد 1991 صعود قطاعي تكنولوجيا المعلومات والخدمات في الهند، وانخفاضًا ملموسًا في معدلات الفقر، وتوسع الطبقة الوسطى، لتتحول الهند من اقتصاد يغلب عليه الطابع الزراعي إلى اقتصاد تقوده الخدمات، ويقدم هذا التطور الاقتصادي للهند نموذجًا فريدًا محتملًا يجمع بين قطاع خدمات قوي وقاعدة صناعية ناشئة</w:t>
      </w:r>
      <w:r w:rsidRPr="008E3165">
        <w:t>.</w:t>
      </w:r>
    </w:p>
    <w:p w14:paraId="1EA6CFE6" w14:textId="77777777" w:rsidR="008E3165" w:rsidRPr="008E3165" w:rsidRDefault="008E3165" w:rsidP="008E3165">
      <w:r w:rsidRPr="008E3165">
        <w:rPr>
          <w:rtl/>
        </w:rPr>
        <w:t>بشكلٍ عام، يتميز نموذج النمو الاقتصادي للهند باعتماده الكبير على الاستهلاك المحلي؛ إذ يشكل الاستهلاك نحو 70% من الناتج المحلي الإجمالي، مدعومًا بزيادة الطلب الداخلي من قبل الفئة السكانية الشابة المتزايدة. ويُميز هذا النموذج القائم على الاستهلاك الهند عن العديد من الاقتصادات المعتمدة على التصدير؛ لا سيما في آسيا. ورغم ما يطرحه من تحديات، مثل إدارة التضخم وعجز الميزان التجاري، فإنه يمنح الهند موقعًا متميزًا في البيئة العالمية الراهنة، من خلال توفير درع واق ضد الصدمات الاقتصادية الخارجية، وتقليل درجة التعرض للتوترات التجارية الدولیة واضطرابات سلاسل التوريد</w:t>
      </w:r>
      <w:r w:rsidRPr="008E3165">
        <w:t>.</w:t>
      </w:r>
    </w:p>
    <w:p w14:paraId="00827E54" w14:textId="77777777" w:rsidR="008E3165" w:rsidRPr="008E3165" w:rsidRDefault="008E3165" w:rsidP="008E3165">
      <w:r w:rsidRPr="008E3165">
        <w:rPr>
          <w:rtl/>
        </w:rPr>
        <w:t>هذا، ويمثل الاستثمار في البنية التحتية عنصرًا أساسيًّا في استراتيجية التنمية الهندية؛ فقد ارتفع الإنفاق الرأسمالي العام -غير الدفاعي- من 3.1% من الناتج المحلي الإجمالي في السنة المالية 2019 / 2020 إلى ما يُقدَّر بنحو 4.9% من الناتج المحلي الإجمالي في السنة المالية 2023 / 2024، ويظهر ذلك جليًّا في تضاعف عدد المطارات خلال السنوات العشر الماضية، وإضافة 10 آلاف كيلومتر من الطرق الجدیدة، 15</w:t>
      </w:r>
      <w:r w:rsidRPr="008E3165">
        <w:t xml:space="preserve">g </w:t>
      </w:r>
      <w:r w:rsidRPr="008E3165">
        <w:rPr>
          <w:rtl/>
        </w:rPr>
        <w:t>جیجاواط من الطاقة الشمسیة سنويًّا</w:t>
      </w:r>
      <w:r w:rsidRPr="008E3165">
        <w:t>.</w:t>
      </w:r>
    </w:p>
    <w:p w14:paraId="293512D7" w14:textId="77777777" w:rsidR="008E3165" w:rsidRPr="008E3165" w:rsidRDefault="008E3165" w:rsidP="008E3165">
      <w:r w:rsidRPr="008E3165">
        <w:rPr>
          <w:rtl/>
        </w:rPr>
        <w:t>كما تعمل الهند على تعزيز الصادرات وجذب الاستثمار الأجنبي المباشر، مستفيدة من التحولات الجيوسياسية في سلاسل التوريد العالمية؛ حيث يتزايد اتجاه "إعادة توطين الإنتاج لدى الدول الصديقة</w:t>
      </w:r>
      <w:r w:rsidRPr="008E3165">
        <w:t>" (Friendshoring)</w:t>
      </w:r>
      <w:r w:rsidRPr="008E3165">
        <w:rPr>
          <w:rtl/>
        </w:rPr>
        <w:t>، الذي يقوم على نقل الإنتاج إلى دول يُنظر إليها على أنها موثوقة. فعلى سبيل المثال، توسعت شركات عالمية مثل "آبل" و"سامسونج" و"فوكسكون" مؤخرًا في الاستثمار بقدرات إنتاجیة جديدة في الهند لتنويع سلاسل التوريد. بالإضافة إلى ذلك، تعمل الهند في الآونة الأخيرة على إبرام اتفاقيات تجارية جديدة -مثل الاتفاقيات مع الإمارات وأستراليا- للترويج للصادرات الهندية في الخارج، وزیادة الاستثمارات الثنائية</w:t>
      </w:r>
      <w:r w:rsidRPr="008E3165">
        <w:t>.</w:t>
      </w:r>
    </w:p>
    <w:p w14:paraId="74209007" w14:textId="77777777" w:rsidR="008E3165" w:rsidRPr="008E3165" w:rsidRDefault="008E3165" w:rsidP="008E3165">
      <w:r w:rsidRPr="008E3165">
        <w:rPr>
          <w:rtl/>
        </w:rPr>
        <w:t>وفي النهاية، فقد أثبتت الهند من خلال مسيرتها الإصلاحية والاقتصادية الممتدة منذ تسعينيات القرن الماضي، أنها قادرة على التحول إلى قوة اقتصادية ناشئة ذات ثقل عالمي متزايد. وبفضل اعتمادها على سوق داخلي ضخم، وتطور قطاعاتها الخدمية والتكنولوجية، إلى جانب توسع بنیتها التحتیة وجاذبیتها للاستثمارات الأجنبية، فقد نجحت في ترسيخ مكانتها كأحد المحركات الرئيسة للنمو الاقتصادي العالمي</w:t>
      </w:r>
      <w:r w:rsidRPr="008E3165">
        <w:t>.</w:t>
      </w:r>
    </w:p>
    <w:p w14:paraId="204264A7" w14:textId="77777777" w:rsidR="008E3165" w:rsidRPr="008E3165" w:rsidRDefault="008E3165" w:rsidP="008E3165">
      <w:pPr>
        <w:rPr>
          <w:b/>
          <w:bCs/>
        </w:rPr>
      </w:pPr>
      <w:r w:rsidRPr="008E3165">
        <w:rPr>
          <w:b/>
          <w:bCs/>
          <w:rtl/>
        </w:rPr>
        <w:t>البرازيل</w:t>
      </w:r>
    </w:p>
    <w:p w14:paraId="2E1C1F87" w14:textId="77777777" w:rsidR="008E3165" w:rsidRPr="008E3165" w:rsidRDefault="008E3165" w:rsidP="008E3165">
      <w:r w:rsidRPr="008E3165">
        <w:rPr>
          <w:rtl/>
        </w:rPr>
        <w:t>شهدت البرازیل تحواًا ملحوظًا من مرحلة طويلة من الركود إلى تعزيز مكانتها الاقتصادية عالميًّا، مدعومة بالإصلاحات الاقتصادية التي بدأت في التسعينيات من القرن العشرين، والتي هدفت إلى احتواء التضخّم، واعتماد قانون مسؤولية مالية شامل، وبرنامج إعادة هيكلة ناجح للحكومات الفرعية، فضلًا عن العمل على تقليل الحواجز التجارية، وموجة من عمليات الخصخصة، وتوسّع في برامج الصحة والتعليم. فيما ركزت إصلاحات الألفية الثانية على تعزيز برامج الرفاه الاجتماعي، وزيادة سريعة في الحد الأدنى للأجور، وإصلاح القطاع المالي لزيادة وصول الفئات ذات الدخل المحدود إلى الائتمان</w:t>
      </w:r>
      <w:r w:rsidRPr="008E3165">
        <w:t>.</w:t>
      </w:r>
    </w:p>
    <w:p w14:paraId="07F2551D" w14:textId="77777777" w:rsidR="008E3165" w:rsidRPr="008E3165" w:rsidRDefault="008E3165" w:rsidP="008E3165">
      <w:r w:rsidRPr="008E3165">
        <w:rPr>
          <w:rtl/>
        </w:rPr>
        <w:t>نتيجة لتلك الجهود السابقة، تضاعف الناتج المحلي الإجمالي للبرازيل تقريبًا أربع مرات، من نحو 670 مليار دولار في عام 2004 إلى 2.5 تريليون دولار في 2014، قبل أن یتراجع إلی 2.1 تریلیون دولار في 2024</w:t>
      </w:r>
      <w:r w:rsidRPr="008E3165">
        <w:t>.</w:t>
      </w:r>
    </w:p>
    <w:p w14:paraId="76B7EF8E" w14:textId="77777777" w:rsidR="008E3165" w:rsidRPr="008E3165" w:rsidRDefault="008E3165" w:rsidP="008E3165">
      <w:r w:rsidRPr="008E3165">
        <w:rPr>
          <w:rtl/>
        </w:rPr>
        <w:t>ومنذ عام 2017، عملت البرازيل بجهد لمعالجة مشكلات اقتصادية مزمنة، من خلال إصلاح أسعار الفائدة، وتطوير الشركات المملوكة للدولة، وتعزيز استقلالية البنك المركزي، وقد أدت هذه التغييرات إلى تقليص التشوهات والتدخلات الحكومية في الاقتصاد، الأمر الذي انعكس إيجابًا على معدل نمو الاقتصاد البرازيلي</w:t>
      </w:r>
      <w:r w:rsidRPr="008E3165">
        <w:t>.</w:t>
      </w:r>
    </w:p>
    <w:p w14:paraId="096E195E" w14:textId="77777777" w:rsidR="008E3165" w:rsidRPr="008E3165" w:rsidRDefault="008E3165" w:rsidP="008E3165">
      <w:r w:rsidRPr="008E3165">
        <w:rPr>
          <w:rtl/>
        </w:rPr>
        <w:lastRenderedPageBreak/>
        <w:t>وفي الوقت الراهن، تبرز الصادرات كمحرك رئيس للنمو الاقتصادي في البرازيل وكأحد المستفيدين المحتملين من إعادة تشكيل سلاسل التوريد، وفي الوقت الحالي، يكتسب هيكل الصادرات البرازيلية أهمية اقتصادية متزايدة؛ إذ تساهم صافي صادرات السلع حاليًا بنسبة 3-4% من الناتج المحلي الإجمالي مقارنةً بعجز بلغ 0.5% قبل عشر سنوات</w:t>
      </w:r>
      <w:r w:rsidRPr="008E3165">
        <w:t>.</w:t>
      </w:r>
    </w:p>
    <w:p w14:paraId="5FCFEB83" w14:textId="77777777" w:rsidR="008E3165" w:rsidRPr="008E3165" w:rsidRDefault="008E3165" w:rsidP="008E3165">
      <w:r w:rsidRPr="008E3165">
        <w:rPr>
          <w:rtl/>
        </w:rPr>
        <w:t>ويعود الكثير من هذا الأداء المتميز إلى قطاعين أساسيين: الزراعة وصادرات النفط، اللذان أصبحا مركزين للقوة التنافسية العالمية مدفوعين بالاستثمار والابتكار. وعليه، فقد أصبحت البرازيل في الوقت الراهن أكبر مُصدّر صافٍ للسلع الزراعية في العالم، وتحتل المراتب الخمس الأولى في تصدير 34 سلعة مختلفة. وقد تضاعفت الصادرات الزراعية خلال العقد الماضي، لتصل إلى 108 مليارات دولار في الاثني عشر شهرًا المنتهية في أبريل 2025، أي ما يعادل 5% من الناتج المحلي الإجمالي للبرازيل</w:t>
      </w:r>
      <w:r w:rsidRPr="008E3165">
        <w:t>.</w:t>
      </w:r>
    </w:p>
    <w:p w14:paraId="468ADB8D" w14:textId="77777777" w:rsidR="008E3165" w:rsidRPr="008E3165" w:rsidRDefault="008E3165" w:rsidP="008E3165">
      <w:r w:rsidRPr="008E3165">
        <w:rPr>
          <w:rtl/>
        </w:rPr>
        <w:t>وبالنسبة إلى قطاع النفط، فقد أصبحت البرازيل مصدرًا بارزًا للنفط الخام، وتمكنت خلال السنوات العشر الماضية من إضافة نحو مليون برميل يوميًّا ليصل إنتاجها إلى 3.5 ملايين برميل يوميًّا. ومن المتوقع زيادة إنتاج البرازيل من النفط بمقدار مليوني برمیل یوميًّا إضافیين بحلول عام 2030</w:t>
      </w:r>
      <w:r w:rsidRPr="008E3165">
        <w:t>.</w:t>
      </w:r>
    </w:p>
    <w:p w14:paraId="58159DB1" w14:textId="77777777" w:rsidR="008E3165" w:rsidRPr="008E3165" w:rsidRDefault="008E3165" w:rsidP="008E3165">
      <w:r w:rsidRPr="008E3165">
        <w:rPr>
          <w:rtl/>
        </w:rPr>
        <w:t>وفي المجمل، تمتلك البرازيل مقومات الصمود في البيئة الاقتصادية العالمية الحالية شديدة التغير، مع عدد سكان یتجاوز 200 ملیون نسمة، وطبقة وسطى متنامية، ومتوسط نصيب الفرد من الناتج المحلي الإجمالي يبلغ نحو 10 آلاف دولار، كما أن شركاتها البارزة في قطاعات الخدمات المالية والتجزئة والرعاية الصحية والتكنولوجيا، تتمتع بقدرة تنافسية عالمية وخبرة في أسواق المال تمكنها من تعزيز مكانتها كسوق ناشئ له ثِقَل عالمي</w:t>
      </w:r>
      <w:r w:rsidRPr="008E3165">
        <w:t>.</w:t>
      </w:r>
    </w:p>
    <w:p w14:paraId="504F779A" w14:textId="77777777" w:rsidR="008E3165" w:rsidRPr="008E3165" w:rsidRDefault="008E3165" w:rsidP="008E3165">
      <w:r w:rsidRPr="008E3165">
        <w:rPr>
          <w:rtl/>
        </w:rPr>
        <w:t>في ضوء ما تقدّم من استعراض لتجارب الصين والهند والبرازيل، يتضح أن الاقتصادات الناشئة ليست مجرد أسواق صاعدة فحسب؛ بل أصبحت ركيزة أساسية في تشكيل النظام الاقتصادي العالمي. وبفضل تبنيها إصلاحات هيكلية، وتمكنها من المواءمة بين الانفتاح على التجارة العالمية وحماية مصالحها الوطنية، نجحت في تحويل تحدياتها الداخلية إلى فرص للنمو والتوسع. كما برهنت هذه الدول على أن الاستثمار في البنية التحتية، ودعم الصناعات الاستراتيجية، يمثل مسارًا حاسمًا لتعزيز الاستقرار الاقتصادي وزيادة النفوذ العالمي. وفي النهاية، فإن صعود هذه الأسواق الناشئة لا يُعد تحولًا عابرًا؛ بل مسارًا طويل الأمد من شأنه إعادة رسم ملامح الاقتصاد العالمي في العقود المقبلة</w:t>
      </w:r>
      <w:r w:rsidRPr="008E3165">
        <w:t>.</w:t>
      </w:r>
    </w:p>
    <w:p w14:paraId="13AC22CB" w14:textId="77777777" w:rsidR="008E3165" w:rsidRPr="008E3165" w:rsidRDefault="008E3165" w:rsidP="008E3165">
      <w:r w:rsidRPr="008E3165">
        <w:t>03</w:t>
      </w:r>
    </w:p>
    <w:p w14:paraId="4DBF8309" w14:textId="77777777" w:rsidR="008E3165" w:rsidRPr="008E3165" w:rsidRDefault="008E3165" w:rsidP="008E3165">
      <w:pPr>
        <w:rPr>
          <w:b/>
          <w:bCs/>
        </w:rPr>
      </w:pPr>
      <w:r w:rsidRPr="008E3165">
        <w:rPr>
          <w:b/>
          <w:bCs/>
          <w:rtl/>
        </w:rPr>
        <w:t>آفاق اقتصادية معاصرة</w:t>
      </w:r>
    </w:p>
    <w:p w14:paraId="4712E070" w14:textId="77777777" w:rsidR="008E3165" w:rsidRPr="008E3165" w:rsidRDefault="008E3165" w:rsidP="008E3165">
      <w:pPr>
        <w:rPr>
          <w:b/>
          <w:bCs/>
        </w:rPr>
      </w:pPr>
      <w:r w:rsidRPr="008E3165">
        <w:rPr>
          <w:b/>
          <w:bCs/>
          <w:rtl/>
        </w:rPr>
        <w:t>المؤشرات الاقتصادية العالمية</w:t>
      </w:r>
    </w:p>
    <w:p w14:paraId="3A38FF4E" w14:textId="77777777" w:rsidR="008E3165" w:rsidRPr="008E3165" w:rsidRDefault="008E3165" w:rsidP="008E3165">
      <w:r w:rsidRPr="008E3165">
        <w:rPr>
          <w:rtl/>
        </w:rPr>
        <w:t>يستعرض هذا الجزء بعض المؤشرات الاقتصادية العالمية عن الأسواق الناشئة التحديات والفرص</w:t>
      </w:r>
      <w:r w:rsidRPr="008E3165">
        <w:t>.</w:t>
      </w:r>
    </w:p>
    <w:p w14:paraId="37A72C47" w14:textId="77777777" w:rsidR="008E3165" w:rsidRPr="008E3165" w:rsidRDefault="008E3165" w:rsidP="008E3165">
      <w:r w:rsidRPr="008E3165">
        <w:rPr>
          <w:rtl/>
        </w:rPr>
        <w:t>أ. ليلى محيي الدين سيد</w:t>
      </w:r>
    </w:p>
    <w:p w14:paraId="235A6A93" w14:textId="12870CFC" w:rsidR="008E3165" w:rsidRPr="008E3165" w:rsidRDefault="008E3165" w:rsidP="008E3165">
      <w:r w:rsidRPr="008E3165">
        <mc:AlternateContent>
          <mc:Choice Requires="wps">
            <w:drawing>
              <wp:inline distT="0" distB="0" distL="0" distR="0" wp14:anchorId="7B1C8B56" wp14:editId="44D3F5BC">
                <wp:extent cx="304800" cy="304800"/>
                <wp:effectExtent l="0" t="0" r="0" b="0"/>
                <wp:docPr id="10471893"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409DE"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B74784" w14:textId="77777777" w:rsidR="008E3165" w:rsidRPr="008E3165" w:rsidRDefault="008E3165" w:rsidP="008E3165">
      <w:r w:rsidRPr="008E3165">
        <w:rPr>
          <w:rtl/>
        </w:rPr>
        <w:t>باحثة اقتصادية بالإدارة المركزية لدعم القرار بمركز المعلومات ودعم اتخاذ القرار بمجلس الوزراء المصري</w:t>
      </w:r>
    </w:p>
    <w:p w14:paraId="383F830C" w14:textId="77777777" w:rsidR="008E3165" w:rsidRPr="008E3165" w:rsidRDefault="008E3165" w:rsidP="008E3165">
      <w:pPr>
        <w:rPr>
          <w:b/>
          <w:bCs/>
        </w:rPr>
      </w:pPr>
      <w:r w:rsidRPr="008E3165">
        <w:rPr>
          <w:b/>
          <w:bCs/>
          <w:rtl/>
        </w:rPr>
        <w:t>الأسواق الناشئة.. بين تقلبات المؤشرات العالمية وتحديات الاستدامة المالية</w:t>
      </w:r>
    </w:p>
    <w:p w14:paraId="77933301" w14:textId="77777777" w:rsidR="008E3165" w:rsidRPr="008E3165" w:rsidRDefault="008E3165" w:rsidP="008E3165">
      <w:r w:rsidRPr="008E3165">
        <w:rPr>
          <w:rtl/>
        </w:rPr>
        <w:t xml:space="preserve">لم تعد الأسواق الناشئة مجرد فئة استثمارية هامشية عالية المخاطر، بل تحولت إلى محرك رئيس للنمو العالمي، مدفوعة بتحسن أساسيات الاقتصاد ومصداقية السياسات المحلية، إلى جانب العوامل الخارجية. ورغم ما تواجهه من تحديات هيكلية </w:t>
      </w:r>
      <w:r w:rsidRPr="008E3165">
        <w:rPr>
          <w:rtl/>
        </w:rPr>
        <w:lastRenderedPageBreak/>
        <w:t>أبرزها تصاعد الديون السيادية ومخاطرها النظامية، فإن آفاقها المستقبلية تبقى واعدة، خصوصًا في مجالات الابتكار والتحول الرقمي وتعزيز الترابط التجاري</w:t>
      </w:r>
      <w:r w:rsidRPr="008E3165">
        <w:t>.</w:t>
      </w:r>
    </w:p>
    <w:p w14:paraId="6518B0C9" w14:textId="77777777" w:rsidR="008E3165" w:rsidRPr="008E3165" w:rsidRDefault="008E3165" w:rsidP="008E3165">
      <w:pPr>
        <w:rPr>
          <w:b/>
          <w:bCs/>
        </w:rPr>
      </w:pPr>
      <w:r w:rsidRPr="008E3165">
        <w:rPr>
          <w:b/>
          <w:bCs/>
          <w:rtl/>
        </w:rPr>
        <w:t>مقدمة</w:t>
      </w:r>
    </w:p>
    <w:p w14:paraId="7F42FFEF" w14:textId="77777777" w:rsidR="008E3165" w:rsidRPr="008E3165" w:rsidRDefault="008E3165" w:rsidP="008E3165">
      <w:r w:rsidRPr="008E3165">
        <w:rPr>
          <w:rtl/>
        </w:rPr>
        <w:t>تُعرّف الأسواق الناشئة بأنها اقتصادات ذات نمو سريع، تتجه نحو الاندماج بشكل أعمق في المنظومة الاقتصادية العالمية. تتميز هذه الدول ببدء عمليات التغير والتطور الاقتصادي بشكل تدريجي، وامتلاكها قدرات تؤهلها لمواصلة النمو. وتشمل هذه الفئة دولًا حققت قفزات نوعية مثل الصين والهند والبرازيل وروسيا وجنوب إفريقيا</w:t>
      </w:r>
      <w:r w:rsidRPr="008E3165">
        <w:t xml:space="preserve"> (</w:t>
      </w:r>
      <w:r w:rsidRPr="008E3165">
        <w:rPr>
          <w:rtl/>
        </w:rPr>
        <w:t>مجموعة</w:t>
      </w:r>
      <w:r w:rsidRPr="008E3165">
        <w:t xml:space="preserve"> BRICS)</w:t>
      </w:r>
      <w:r w:rsidRPr="008E3165">
        <w:rPr>
          <w:rtl/>
        </w:rPr>
        <w:t>، إلى جانب اقتصادات تشهد نموًا سريعًا مثل الإمارات العربية المتحدة، وتشيلي، وماليزيا. ومع ذلك، تتميز هذه الأسواق بتنوعها الكبير، سواء في مواردها أو في روابطها المالية والاقتصادية</w:t>
      </w:r>
      <w:r w:rsidRPr="008E3165">
        <w:t>.</w:t>
      </w:r>
    </w:p>
    <w:p w14:paraId="486169C3" w14:textId="77777777" w:rsidR="008E3165" w:rsidRPr="008E3165" w:rsidRDefault="008E3165" w:rsidP="008E3165">
      <w:r w:rsidRPr="008E3165">
        <w:rPr>
          <w:rtl/>
        </w:rPr>
        <w:t>في ظل هذه الديناميكيات المتسارعة، تلعب المؤشرات الاقتصادیة والمالیة دورًا حيويًّا كأدوات أساسية لتقييم أداء هذه الأسواق وتحديد اتجاهاتها. فالمؤشرات ليست مجرد أرقام إحصائية، بل هي مقاييس حية توفر نظرة قيمة حول الصحة العامة للاقتصاد، مما يساعد المستثمرين وصناع القرار على فهم ظروف السوق بشكل أفضل واتخاذ قرارات استثمارية مستنيرة</w:t>
      </w:r>
      <w:r w:rsidRPr="008E3165">
        <w:t>.</w:t>
      </w:r>
    </w:p>
    <w:p w14:paraId="5C233415" w14:textId="77777777" w:rsidR="008E3165" w:rsidRPr="008E3165" w:rsidRDefault="008E3165" w:rsidP="008E3165">
      <w:pPr>
        <w:rPr>
          <w:b/>
          <w:bCs/>
        </w:rPr>
      </w:pPr>
      <w:r w:rsidRPr="008E3165">
        <w:rPr>
          <w:b/>
          <w:bCs/>
          <w:rtl/>
        </w:rPr>
        <w:t>أولًا: أداء مؤشر</w:t>
      </w:r>
      <w:r w:rsidRPr="008E3165">
        <w:rPr>
          <w:b/>
          <w:bCs/>
        </w:rPr>
        <w:t xml:space="preserve"> (MSCI) </w:t>
      </w:r>
      <w:r w:rsidRPr="008E3165">
        <w:rPr>
          <w:b/>
          <w:bCs/>
          <w:rtl/>
        </w:rPr>
        <w:t>للأسواق الناشئة</w:t>
      </w:r>
    </w:p>
    <w:p w14:paraId="4D91E617" w14:textId="77777777" w:rsidR="008E3165" w:rsidRPr="008E3165" w:rsidRDefault="008E3165" w:rsidP="008E3165">
      <w:r w:rsidRPr="008E3165">
        <w:rPr>
          <w:rtl/>
        </w:rPr>
        <w:t>يُعد مؤشر</w:t>
      </w:r>
      <w:r w:rsidRPr="008E3165">
        <w:t xml:space="preserve"> (MSCI) </w:t>
      </w:r>
      <w:r w:rsidRPr="008E3165">
        <w:rPr>
          <w:rtl/>
        </w:rPr>
        <w:t>للأسواق الناشئة</w:t>
      </w:r>
      <w:r w:rsidRPr="008E3165">
        <w:t xml:space="preserve"> (MSCI Emerging Markets Index) </w:t>
      </w:r>
      <w:r w:rsidRPr="008E3165">
        <w:rPr>
          <w:rtl/>
        </w:rPr>
        <w:t>أحد أهم المؤشرات المرجعية عالميًّا التي تقيس أداء أسواق الأسهم في البلدان الناشئة. يغطي المؤشر شركات كبيرة ومتوسطة الحجم في حوالي 24 دولة ناشئة، ويمثل ما يقرب من 85% من إجمالي القيمة السوقية المعدلة بالأسهم الحرة في كل بلد. وتختلف منهجيات بناء المؤشرات، ولكن معظمها يعتمد على ترجيح القيمة السوقية</w:t>
      </w:r>
      <w:r w:rsidRPr="008E3165">
        <w:t>.</w:t>
      </w:r>
    </w:p>
    <w:p w14:paraId="7134DFBD" w14:textId="77777777" w:rsidR="008E3165" w:rsidRPr="008E3165" w:rsidRDefault="008E3165" w:rsidP="008E3165">
      <w:r w:rsidRPr="008E3165">
        <w:rPr>
          <w:rtl/>
        </w:rPr>
        <w:t>ويعتبر هذا المؤشر معيارًا حيويًّا لتقييم القوة والضعف في السوق، ويُستخدم كأداة أساسیة من قبل المستثمرين المؤسسيين والمديرين الماليين لمقارنة أداء محافظهم الاستثمارية</w:t>
      </w:r>
      <w:r w:rsidRPr="008E3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3"/>
        <w:gridCol w:w="1892"/>
        <w:gridCol w:w="1475"/>
      </w:tblGrid>
      <w:tr w:rsidR="008E3165" w:rsidRPr="008E3165" w14:paraId="69120471" w14:textId="77777777">
        <w:trPr>
          <w:tblCellSpacing w:w="15" w:type="dxa"/>
        </w:trPr>
        <w:tc>
          <w:tcPr>
            <w:tcW w:w="0" w:type="auto"/>
            <w:vAlign w:val="center"/>
            <w:hideMark/>
          </w:tcPr>
          <w:p w14:paraId="14783845" w14:textId="77777777" w:rsidR="008E3165" w:rsidRPr="008E3165" w:rsidRDefault="008E3165" w:rsidP="008E3165">
            <w:r w:rsidRPr="008E3165">
              <w:rPr>
                <w:rtl/>
              </w:rPr>
              <w:t>الجدول (1): الأداء السنوي لمؤشر</w:t>
            </w:r>
            <w:r w:rsidRPr="008E3165">
              <w:t xml:space="preserve"> (MSCI) </w:t>
            </w:r>
            <w:r w:rsidRPr="008E3165">
              <w:rPr>
                <w:rtl/>
              </w:rPr>
              <w:t>للأسواق الناشئة (بالدولار الأمريكي)، خلال الفترة</w:t>
            </w:r>
            <w:r w:rsidRPr="008E3165">
              <w:t xml:space="preserve"> (2024/2011) (%)</w:t>
            </w:r>
          </w:p>
          <w:p w14:paraId="6313640A" w14:textId="77777777" w:rsidR="008E3165" w:rsidRPr="008E3165" w:rsidRDefault="008E3165" w:rsidP="008E3165">
            <w:pPr>
              <w:rPr>
                <w:b/>
                <w:bCs/>
              </w:rPr>
            </w:pPr>
            <w:r w:rsidRPr="008E3165">
              <w:rPr>
                <w:b/>
                <w:bCs/>
                <w:rtl/>
              </w:rPr>
              <w:t>السنة</w:t>
            </w:r>
          </w:p>
        </w:tc>
        <w:tc>
          <w:tcPr>
            <w:tcW w:w="0" w:type="auto"/>
            <w:vAlign w:val="center"/>
            <w:hideMark/>
          </w:tcPr>
          <w:p w14:paraId="79F1BD94" w14:textId="77777777" w:rsidR="008E3165" w:rsidRPr="008E3165" w:rsidRDefault="008E3165" w:rsidP="008E3165">
            <w:pPr>
              <w:rPr>
                <w:b/>
                <w:bCs/>
              </w:rPr>
            </w:pPr>
            <w:r w:rsidRPr="008E3165">
              <w:rPr>
                <w:b/>
                <w:bCs/>
                <w:rtl/>
              </w:rPr>
              <w:t>مؤشر</w:t>
            </w:r>
            <w:r w:rsidRPr="008E3165">
              <w:rPr>
                <w:b/>
                <w:bCs/>
              </w:rPr>
              <w:t xml:space="preserve"> (MSCI) </w:t>
            </w:r>
            <w:r w:rsidRPr="008E3165">
              <w:rPr>
                <w:b/>
                <w:bCs/>
                <w:rtl/>
              </w:rPr>
              <w:t>للأسواق الناشئة</w:t>
            </w:r>
          </w:p>
        </w:tc>
        <w:tc>
          <w:tcPr>
            <w:tcW w:w="0" w:type="auto"/>
            <w:vAlign w:val="center"/>
            <w:hideMark/>
          </w:tcPr>
          <w:p w14:paraId="4A02D0D3" w14:textId="77777777" w:rsidR="008E3165" w:rsidRPr="008E3165" w:rsidRDefault="008E3165" w:rsidP="008E3165">
            <w:pPr>
              <w:rPr>
                <w:b/>
                <w:bCs/>
              </w:rPr>
            </w:pPr>
            <w:r w:rsidRPr="008E3165">
              <w:rPr>
                <w:b/>
                <w:bCs/>
                <w:rtl/>
              </w:rPr>
              <w:t>مؤشر</w:t>
            </w:r>
            <w:r w:rsidRPr="008E3165">
              <w:rPr>
                <w:b/>
                <w:bCs/>
              </w:rPr>
              <w:t xml:space="preserve"> (MSCI) </w:t>
            </w:r>
            <w:r w:rsidRPr="008E3165">
              <w:rPr>
                <w:b/>
                <w:bCs/>
                <w:rtl/>
              </w:rPr>
              <w:t>العالمي</w:t>
            </w:r>
          </w:p>
        </w:tc>
      </w:tr>
      <w:tr w:rsidR="008E3165" w:rsidRPr="008E3165" w14:paraId="624D6182" w14:textId="77777777">
        <w:trPr>
          <w:tblCellSpacing w:w="15" w:type="dxa"/>
        </w:trPr>
        <w:tc>
          <w:tcPr>
            <w:tcW w:w="0" w:type="auto"/>
            <w:vAlign w:val="center"/>
            <w:hideMark/>
          </w:tcPr>
          <w:p w14:paraId="7341626D" w14:textId="77777777" w:rsidR="008E3165" w:rsidRPr="008E3165" w:rsidRDefault="008E3165" w:rsidP="008E3165">
            <w:r w:rsidRPr="008E3165">
              <w:t>2024</w:t>
            </w:r>
          </w:p>
        </w:tc>
        <w:tc>
          <w:tcPr>
            <w:tcW w:w="0" w:type="auto"/>
            <w:vAlign w:val="center"/>
            <w:hideMark/>
          </w:tcPr>
          <w:p w14:paraId="2E69E7B6" w14:textId="77777777" w:rsidR="008E3165" w:rsidRPr="008E3165" w:rsidRDefault="008E3165" w:rsidP="008E3165">
            <w:r w:rsidRPr="008E3165">
              <w:t>7.50</w:t>
            </w:r>
          </w:p>
        </w:tc>
        <w:tc>
          <w:tcPr>
            <w:tcW w:w="0" w:type="auto"/>
            <w:vAlign w:val="center"/>
            <w:hideMark/>
          </w:tcPr>
          <w:p w14:paraId="2FEAEB30" w14:textId="77777777" w:rsidR="008E3165" w:rsidRPr="008E3165" w:rsidRDefault="008E3165" w:rsidP="008E3165">
            <w:r w:rsidRPr="008E3165">
              <w:t>18.67</w:t>
            </w:r>
          </w:p>
        </w:tc>
      </w:tr>
      <w:tr w:rsidR="008E3165" w:rsidRPr="008E3165" w14:paraId="14283591" w14:textId="77777777">
        <w:trPr>
          <w:tblCellSpacing w:w="15" w:type="dxa"/>
        </w:trPr>
        <w:tc>
          <w:tcPr>
            <w:tcW w:w="0" w:type="auto"/>
            <w:vAlign w:val="center"/>
            <w:hideMark/>
          </w:tcPr>
          <w:p w14:paraId="4DA2A698" w14:textId="77777777" w:rsidR="008E3165" w:rsidRPr="008E3165" w:rsidRDefault="008E3165" w:rsidP="008E3165">
            <w:r w:rsidRPr="008E3165">
              <w:t>2023</w:t>
            </w:r>
          </w:p>
        </w:tc>
        <w:tc>
          <w:tcPr>
            <w:tcW w:w="0" w:type="auto"/>
            <w:vAlign w:val="center"/>
            <w:hideMark/>
          </w:tcPr>
          <w:p w14:paraId="73DE0469" w14:textId="77777777" w:rsidR="008E3165" w:rsidRPr="008E3165" w:rsidRDefault="008E3165" w:rsidP="008E3165">
            <w:r w:rsidRPr="008E3165">
              <w:t>9.83</w:t>
            </w:r>
          </w:p>
        </w:tc>
        <w:tc>
          <w:tcPr>
            <w:tcW w:w="0" w:type="auto"/>
            <w:vAlign w:val="center"/>
            <w:hideMark/>
          </w:tcPr>
          <w:p w14:paraId="275C1F44" w14:textId="77777777" w:rsidR="008E3165" w:rsidRPr="008E3165" w:rsidRDefault="008E3165" w:rsidP="008E3165">
            <w:r w:rsidRPr="008E3165">
              <w:t>23.79</w:t>
            </w:r>
          </w:p>
        </w:tc>
      </w:tr>
      <w:tr w:rsidR="008E3165" w:rsidRPr="008E3165" w14:paraId="0241541B" w14:textId="77777777">
        <w:trPr>
          <w:tblCellSpacing w:w="15" w:type="dxa"/>
        </w:trPr>
        <w:tc>
          <w:tcPr>
            <w:tcW w:w="0" w:type="auto"/>
            <w:vAlign w:val="center"/>
            <w:hideMark/>
          </w:tcPr>
          <w:p w14:paraId="659BC88D" w14:textId="77777777" w:rsidR="008E3165" w:rsidRPr="008E3165" w:rsidRDefault="008E3165" w:rsidP="008E3165">
            <w:r w:rsidRPr="008E3165">
              <w:t>2022</w:t>
            </w:r>
          </w:p>
        </w:tc>
        <w:tc>
          <w:tcPr>
            <w:tcW w:w="0" w:type="auto"/>
            <w:vAlign w:val="center"/>
            <w:hideMark/>
          </w:tcPr>
          <w:p w14:paraId="2469B100" w14:textId="77777777" w:rsidR="008E3165" w:rsidRPr="008E3165" w:rsidRDefault="008E3165" w:rsidP="008E3165">
            <w:r w:rsidRPr="008E3165">
              <w:t>-20.09</w:t>
            </w:r>
          </w:p>
        </w:tc>
        <w:tc>
          <w:tcPr>
            <w:tcW w:w="0" w:type="auto"/>
            <w:vAlign w:val="center"/>
            <w:hideMark/>
          </w:tcPr>
          <w:p w14:paraId="05B8166F" w14:textId="77777777" w:rsidR="008E3165" w:rsidRPr="008E3165" w:rsidRDefault="008E3165" w:rsidP="008E3165">
            <w:r w:rsidRPr="008E3165">
              <w:t>-18.14</w:t>
            </w:r>
          </w:p>
        </w:tc>
      </w:tr>
      <w:tr w:rsidR="008E3165" w:rsidRPr="008E3165" w14:paraId="767709D5" w14:textId="77777777">
        <w:trPr>
          <w:tblCellSpacing w:w="15" w:type="dxa"/>
        </w:trPr>
        <w:tc>
          <w:tcPr>
            <w:tcW w:w="0" w:type="auto"/>
            <w:vAlign w:val="center"/>
            <w:hideMark/>
          </w:tcPr>
          <w:p w14:paraId="1F4430A1" w14:textId="77777777" w:rsidR="008E3165" w:rsidRPr="008E3165" w:rsidRDefault="008E3165" w:rsidP="008E3165">
            <w:r w:rsidRPr="008E3165">
              <w:t>2021</w:t>
            </w:r>
          </w:p>
        </w:tc>
        <w:tc>
          <w:tcPr>
            <w:tcW w:w="0" w:type="auto"/>
            <w:vAlign w:val="center"/>
            <w:hideMark/>
          </w:tcPr>
          <w:p w14:paraId="160A5966" w14:textId="77777777" w:rsidR="008E3165" w:rsidRPr="008E3165" w:rsidRDefault="008E3165" w:rsidP="008E3165">
            <w:r w:rsidRPr="008E3165">
              <w:t>-2.54</w:t>
            </w:r>
          </w:p>
        </w:tc>
        <w:tc>
          <w:tcPr>
            <w:tcW w:w="0" w:type="auto"/>
            <w:vAlign w:val="center"/>
            <w:hideMark/>
          </w:tcPr>
          <w:p w14:paraId="26145E6C" w14:textId="77777777" w:rsidR="008E3165" w:rsidRPr="008E3165" w:rsidRDefault="008E3165" w:rsidP="008E3165">
            <w:r w:rsidRPr="008E3165">
              <w:t>21.82</w:t>
            </w:r>
          </w:p>
        </w:tc>
      </w:tr>
      <w:tr w:rsidR="008E3165" w:rsidRPr="008E3165" w14:paraId="0F76ADB6" w14:textId="77777777">
        <w:trPr>
          <w:tblCellSpacing w:w="15" w:type="dxa"/>
        </w:trPr>
        <w:tc>
          <w:tcPr>
            <w:tcW w:w="0" w:type="auto"/>
            <w:vAlign w:val="center"/>
            <w:hideMark/>
          </w:tcPr>
          <w:p w14:paraId="4FC11DD9" w14:textId="77777777" w:rsidR="008E3165" w:rsidRPr="008E3165" w:rsidRDefault="008E3165" w:rsidP="008E3165">
            <w:r w:rsidRPr="008E3165">
              <w:t>2020</w:t>
            </w:r>
          </w:p>
        </w:tc>
        <w:tc>
          <w:tcPr>
            <w:tcW w:w="0" w:type="auto"/>
            <w:vAlign w:val="center"/>
            <w:hideMark/>
          </w:tcPr>
          <w:p w14:paraId="3EA2F635" w14:textId="77777777" w:rsidR="008E3165" w:rsidRPr="008E3165" w:rsidRDefault="008E3165" w:rsidP="008E3165">
            <w:r w:rsidRPr="008E3165">
              <w:t>18.31</w:t>
            </w:r>
          </w:p>
        </w:tc>
        <w:tc>
          <w:tcPr>
            <w:tcW w:w="0" w:type="auto"/>
            <w:vAlign w:val="center"/>
            <w:hideMark/>
          </w:tcPr>
          <w:p w14:paraId="0CCC2A12" w14:textId="77777777" w:rsidR="008E3165" w:rsidRPr="008E3165" w:rsidRDefault="008E3165" w:rsidP="008E3165">
            <w:r w:rsidRPr="008E3165">
              <w:t>15.90</w:t>
            </w:r>
          </w:p>
        </w:tc>
      </w:tr>
      <w:tr w:rsidR="008E3165" w:rsidRPr="008E3165" w14:paraId="580D0602" w14:textId="77777777">
        <w:trPr>
          <w:tblCellSpacing w:w="15" w:type="dxa"/>
        </w:trPr>
        <w:tc>
          <w:tcPr>
            <w:tcW w:w="0" w:type="auto"/>
            <w:vAlign w:val="center"/>
            <w:hideMark/>
          </w:tcPr>
          <w:p w14:paraId="56F2E94C" w14:textId="77777777" w:rsidR="008E3165" w:rsidRPr="008E3165" w:rsidRDefault="008E3165" w:rsidP="008E3165">
            <w:r w:rsidRPr="008E3165">
              <w:t>2019</w:t>
            </w:r>
          </w:p>
        </w:tc>
        <w:tc>
          <w:tcPr>
            <w:tcW w:w="0" w:type="auto"/>
            <w:vAlign w:val="center"/>
            <w:hideMark/>
          </w:tcPr>
          <w:p w14:paraId="3FECDBB5" w14:textId="77777777" w:rsidR="008E3165" w:rsidRPr="008E3165" w:rsidRDefault="008E3165" w:rsidP="008E3165">
            <w:r w:rsidRPr="008E3165">
              <w:t>18.42</w:t>
            </w:r>
          </w:p>
        </w:tc>
        <w:tc>
          <w:tcPr>
            <w:tcW w:w="0" w:type="auto"/>
            <w:vAlign w:val="center"/>
            <w:hideMark/>
          </w:tcPr>
          <w:p w14:paraId="7CB57316" w14:textId="77777777" w:rsidR="008E3165" w:rsidRPr="008E3165" w:rsidRDefault="008E3165" w:rsidP="008E3165">
            <w:r w:rsidRPr="008E3165">
              <w:t>27.67</w:t>
            </w:r>
          </w:p>
        </w:tc>
      </w:tr>
      <w:tr w:rsidR="008E3165" w:rsidRPr="008E3165" w14:paraId="69B257C7" w14:textId="77777777">
        <w:trPr>
          <w:tblCellSpacing w:w="15" w:type="dxa"/>
        </w:trPr>
        <w:tc>
          <w:tcPr>
            <w:tcW w:w="0" w:type="auto"/>
            <w:vAlign w:val="center"/>
            <w:hideMark/>
          </w:tcPr>
          <w:p w14:paraId="06AC4DAD" w14:textId="77777777" w:rsidR="008E3165" w:rsidRPr="008E3165" w:rsidRDefault="008E3165" w:rsidP="008E3165">
            <w:r w:rsidRPr="008E3165">
              <w:t>2018</w:t>
            </w:r>
          </w:p>
        </w:tc>
        <w:tc>
          <w:tcPr>
            <w:tcW w:w="0" w:type="auto"/>
            <w:vAlign w:val="center"/>
            <w:hideMark/>
          </w:tcPr>
          <w:p w14:paraId="1B2C9C40" w14:textId="77777777" w:rsidR="008E3165" w:rsidRPr="008E3165" w:rsidRDefault="008E3165" w:rsidP="008E3165">
            <w:r w:rsidRPr="008E3165">
              <w:t>-14.57</w:t>
            </w:r>
          </w:p>
        </w:tc>
        <w:tc>
          <w:tcPr>
            <w:tcW w:w="0" w:type="auto"/>
            <w:vAlign w:val="center"/>
            <w:hideMark/>
          </w:tcPr>
          <w:p w14:paraId="1972F1C8" w14:textId="77777777" w:rsidR="008E3165" w:rsidRPr="008E3165" w:rsidRDefault="008E3165" w:rsidP="008E3165">
            <w:r w:rsidRPr="008E3165">
              <w:t>-8.71</w:t>
            </w:r>
          </w:p>
        </w:tc>
      </w:tr>
      <w:tr w:rsidR="008E3165" w:rsidRPr="008E3165" w14:paraId="1C0F771E" w14:textId="77777777">
        <w:trPr>
          <w:tblCellSpacing w:w="15" w:type="dxa"/>
        </w:trPr>
        <w:tc>
          <w:tcPr>
            <w:tcW w:w="0" w:type="auto"/>
            <w:vAlign w:val="center"/>
            <w:hideMark/>
          </w:tcPr>
          <w:p w14:paraId="79DE4A20" w14:textId="77777777" w:rsidR="008E3165" w:rsidRPr="008E3165" w:rsidRDefault="008E3165" w:rsidP="008E3165">
            <w:r w:rsidRPr="008E3165">
              <w:t>2017</w:t>
            </w:r>
          </w:p>
        </w:tc>
        <w:tc>
          <w:tcPr>
            <w:tcW w:w="0" w:type="auto"/>
            <w:vAlign w:val="center"/>
            <w:hideMark/>
          </w:tcPr>
          <w:p w14:paraId="5FCEAFD9" w14:textId="77777777" w:rsidR="008E3165" w:rsidRPr="008E3165" w:rsidRDefault="008E3165" w:rsidP="008E3165">
            <w:r w:rsidRPr="008E3165">
              <w:t>37.28</w:t>
            </w:r>
          </w:p>
        </w:tc>
        <w:tc>
          <w:tcPr>
            <w:tcW w:w="0" w:type="auto"/>
            <w:vAlign w:val="center"/>
            <w:hideMark/>
          </w:tcPr>
          <w:p w14:paraId="173D0C59" w14:textId="77777777" w:rsidR="008E3165" w:rsidRPr="008E3165" w:rsidRDefault="008E3165" w:rsidP="008E3165">
            <w:r w:rsidRPr="008E3165">
              <w:t>22.40</w:t>
            </w:r>
          </w:p>
        </w:tc>
      </w:tr>
      <w:tr w:rsidR="008E3165" w:rsidRPr="008E3165" w14:paraId="3F5F0BEF" w14:textId="77777777">
        <w:trPr>
          <w:tblCellSpacing w:w="15" w:type="dxa"/>
        </w:trPr>
        <w:tc>
          <w:tcPr>
            <w:tcW w:w="0" w:type="auto"/>
            <w:vAlign w:val="center"/>
            <w:hideMark/>
          </w:tcPr>
          <w:p w14:paraId="18598A00" w14:textId="77777777" w:rsidR="008E3165" w:rsidRPr="008E3165" w:rsidRDefault="008E3165" w:rsidP="008E3165">
            <w:r w:rsidRPr="008E3165">
              <w:lastRenderedPageBreak/>
              <w:t>2016</w:t>
            </w:r>
          </w:p>
        </w:tc>
        <w:tc>
          <w:tcPr>
            <w:tcW w:w="0" w:type="auto"/>
            <w:vAlign w:val="center"/>
            <w:hideMark/>
          </w:tcPr>
          <w:p w14:paraId="3E0FDC25" w14:textId="77777777" w:rsidR="008E3165" w:rsidRPr="008E3165" w:rsidRDefault="008E3165" w:rsidP="008E3165">
            <w:r w:rsidRPr="008E3165">
              <w:t>11.19</w:t>
            </w:r>
          </w:p>
        </w:tc>
        <w:tc>
          <w:tcPr>
            <w:tcW w:w="0" w:type="auto"/>
            <w:vAlign w:val="center"/>
            <w:hideMark/>
          </w:tcPr>
          <w:p w14:paraId="017D4F7C" w14:textId="77777777" w:rsidR="008E3165" w:rsidRPr="008E3165" w:rsidRDefault="008E3165" w:rsidP="008E3165">
            <w:r w:rsidRPr="008E3165">
              <w:t>7.51</w:t>
            </w:r>
          </w:p>
        </w:tc>
      </w:tr>
      <w:tr w:rsidR="008E3165" w:rsidRPr="008E3165" w14:paraId="6B80182D" w14:textId="77777777">
        <w:trPr>
          <w:tblCellSpacing w:w="15" w:type="dxa"/>
        </w:trPr>
        <w:tc>
          <w:tcPr>
            <w:tcW w:w="0" w:type="auto"/>
            <w:vAlign w:val="center"/>
            <w:hideMark/>
          </w:tcPr>
          <w:p w14:paraId="3C599908" w14:textId="77777777" w:rsidR="008E3165" w:rsidRPr="008E3165" w:rsidRDefault="008E3165" w:rsidP="008E3165">
            <w:r w:rsidRPr="008E3165">
              <w:t>2015</w:t>
            </w:r>
          </w:p>
        </w:tc>
        <w:tc>
          <w:tcPr>
            <w:tcW w:w="0" w:type="auto"/>
            <w:vAlign w:val="center"/>
            <w:hideMark/>
          </w:tcPr>
          <w:p w14:paraId="5450989A" w14:textId="77777777" w:rsidR="008E3165" w:rsidRPr="008E3165" w:rsidRDefault="008E3165" w:rsidP="008E3165">
            <w:r w:rsidRPr="008E3165">
              <w:t>-14.92</w:t>
            </w:r>
          </w:p>
        </w:tc>
        <w:tc>
          <w:tcPr>
            <w:tcW w:w="0" w:type="auto"/>
            <w:vAlign w:val="center"/>
            <w:hideMark/>
          </w:tcPr>
          <w:p w14:paraId="32FB3DD6" w14:textId="77777777" w:rsidR="008E3165" w:rsidRPr="008E3165" w:rsidRDefault="008E3165" w:rsidP="008E3165">
            <w:r w:rsidRPr="008E3165">
              <w:t>-0.87</w:t>
            </w:r>
          </w:p>
        </w:tc>
      </w:tr>
      <w:tr w:rsidR="008E3165" w:rsidRPr="008E3165" w14:paraId="5C0244D6" w14:textId="77777777">
        <w:trPr>
          <w:tblCellSpacing w:w="15" w:type="dxa"/>
        </w:trPr>
        <w:tc>
          <w:tcPr>
            <w:tcW w:w="0" w:type="auto"/>
            <w:vAlign w:val="center"/>
            <w:hideMark/>
          </w:tcPr>
          <w:p w14:paraId="2C2C6398" w14:textId="77777777" w:rsidR="008E3165" w:rsidRPr="008E3165" w:rsidRDefault="008E3165" w:rsidP="008E3165">
            <w:r w:rsidRPr="008E3165">
              <w:t>2014</w:t>
            </w:r>
          </w:p>
        </w:tc>
        <w:tc>
          <w:tcPr>
            <w:tcW w:w="0" w:type="auto"/>
            <w:vAlign w:val="center"/>
            <w:hideMark/>
          </w:tcPr>
          <w:p w14:paraId="3DF591C4" w14:textId="77777777" w:rsidR="008E3165" w:rsidRPr="008E3165" w:rsidRDefault="008E3165" w:rsidP="008E3165">
            <w:r w:rsidRPr="008E3165">
              <w:t>-2.19</w:t>
            </w:r>
          </w:p>
        </w:tc>
        <w:tc>
          <w:tcPr>
            <w:tcW w:w="0" w:type="auto"/>
            <w:vAlign w:val="center"/>
            <w:hideMark/>
          </w:tcPr>
          <w:p w14:paraId="10E5D3FD" w14:textId="77777777" w:rsidR="008E3165" w:rsidRPr="008E3165" w:rsidRDefault="008E3165" w:rsidP="008E3165">
            <w:r w:rsidRPr="008E3165">
              <w:t>4.94</w:t>
            </w:r>
          </w:p>
        </w:tc>
      </w:tr>
      <w:tr w:rsidR="008E3165" w:rsidRPr="008E3165" w14:paraId="555704BC" w14:textId="77777777">
        <w:trPr>
          <w:tblCellSpacing w:w="15" w:type="dxa"/>
        </w:trPr>
        <w:tc>
          <w:tcPr>
            <w:tcW w:w="0" w:type="auto"/>
            <w:vAlign w:val="center"/>
            <w:hideMark/>
          </w:tcPr>
          <w:p w14:paraId="5E179ADC" w14:textId="77777777" w:rsidR="008E3165" w:rsidRPr="008E3165" w:rsidRDefault="008E3165" w:rsidP="008E3165">
            <w:r w:rsidRPr="008E3165">
              <w:t>2013</w:t>
            </w:r>
          </w:p>
        </w:tc>
        <w:tc>
          <w:tcPr>
            <w:tcW w:w="0" w:type="auto"/>
            <w:vAlign w:val="center"/>
            <w:hideMark/>
          </w:tcPr>
          <w:p w14:paraId="4A9CD0F3" w14:textId="77777777" w:rsidR="008E3165" w:rsidRPr="008E3165" w:rsidRDefault="008E3165" w:rsidP="008E3165">
            <w:r w:rsidRPr="008E3165">
              <w:t>-2.60</w:t>
            </w:r>
          </w:p>
        </w:tc>
        <w:tc>
          <w:tcPr>
            <w:tcW w:w="0" w:type="auto"/>
            <w:vAlign w:val="center"/>
            <w:hideMark/>
          </w:tcPr>
          <w:p w14:paraId="7D08CABF" w14:textId="77777777" w:rsidR="008E3165" w:rsidRPr="008E3165" w:rsidRDefault="008E3165" w:rsidP="008E3165">
            <w:r w:rsidRPr="008E3165">
              <w:t>26.68</w:t>
            </w:r>
          </w:p>
        </w:tc>
      </w:tr>
      <w:tr w:rsidR="008E3165" w:rsidRPr="008E3165" w14:paraId="0E1001AE" w14:textId="77777777">
        <w:trPr>
          <w:tblCellSpacing w:w="15" w:type="dxa"/>
        </w:trPr>
        <w:tc>
          <w:tcPr>
            <w:tcW w:w="0" w:type="auto"/>
            <w:vAlign w:val="center"/>
            <w:hideMark/>
          </w:tcPr>
          <w:p w14:paraId="065D8A2D" w14:textId="77777777" w:rsidR="008E3165" w:rsidRPr="008E3165" w:rsidRDefault="008E3165" w:rsidP="008E3165">
            <w:r w:rsidRPr="008E3165">
              <w:t>2012</w:t>
            </w:r>
          </w:p>
        </w:tc>
        <w:tc>
          <w:tcPr>
            <w:tcW w:w="0" w:type="auto"/>
            <w:vAlign w:val="center"/>
            <w:hideMark/>
          </w:tcPr>
          <w:p w14:paraId="4D8A86B6" w14:textId="77777777" w:rsidR="008E3165" w:rsidRPr="008E3165" w:rsidRDefault="008E3165" w:rsidP="008E3165">
            <w:r w:rsidRPr="008E3165">
              <w:t>18.22</w:t>
            </w:r>
          </w:p>
        </w:tc>
        <w:tc>
          <w:tcPr>
            <w:tcW w:w="0" w:type="auto"/>
            <w:vAlign w:val="center"/>
            <w:hideMark/>
          </w:tcPr>
          <w:p w14:paraId="565ECDF5" w14:textId="77777777" w:rsidR="008E3165" w:rsidRPr="008E3165" w:rsidRDefault="008E3165" w:rsidP="008E3165">
            <w:r w:rsidRPr="008E3165">
              <w:t>15.83</w:t>
            </w:r>
          </w:p>
        </w:tc>
      </w:tr>
      <w:tr w:rsidR="008E3165" w:rsidRPr="008E3165" w14:paraId="23E68CD3" w14:textId="77777777">
        <w:trPr>
          <w:tblCellSpacing w:w="15" w:type="dxa"/>
        </w:trPr>
        <w:tc>
          <w:tcPr>
            <w:tcW w:w="0" w:type="auto"/>
            <w:vAlign w:val="center"/>
            <w:hideMark/>
          </w:tcPr>
          <w:p w14:paraId="171D233D" w14:textId="77777777" w:rsidR="008E3165" w:rsidRPr="008E3165" w:rsidRDefault="008E3165" w:rsidP="008E3165">
            <w:r w:rsidRPr="008E3165">
              <w:t>2011</w:t>
            </w:r>
          </w:p>
        </w:tc>
        <w:tc>
          <w:tcPr>
            <w:tcW w:w="0" w:type="auto"/>
            <w:vAlign w:val="center"/>
            <w:hideMark/>
          </w:tcPr>
          <w:p w14:paraId="53DDA962" w14:textId="77777777" w:rsidR="008E3165" w:rsidRPr="008E3165" w:rsidRDefault="008E3165" w:rsidP="008E3165">
            <w:r w:rsidRPr="008E3165">
              <w:t>-18.42</w:t>
            </w:r>
          </w:p>
        </w:tc>
        <w:tc>
          <w:tcPr>
            <w:tcW w:w="0" w:type="auto"/>
            <w:vAlign w:val="center"/>
            <w:hideMark/>
          </w:tcPr>
          <w:p w14:paraId="79B806B7" w14:textId="77777777" w:rsidR="008E3165" w:rsidRPr="008E3165" w:rsidRDefault="008E3165" w:rsidP="008E3165">
            <w:r w:rsidRPr="008E3165">
              <w:t>-5.54</w:t>
            </w:r>
          </w:p>
        </w:tc>
      </w:tr>
    </w:tbl>
    <w:p w14:paraId="5EB53552" w14:textId="77777777" w:rsidR="008E3165" w:rsidRPr="008E3165" w:rsidRDefault="008E3165" w:rsidP="008E3165">
      <w:r w:rsidRPr="008E3165">
        <w:t>Source: Index methodology - MSCI.</w:t>
      </w:r>
    </w:p>
    <w:p w14:paraId="68CB6D3E" w14:textId="77777777" w:rsidR="008E3165" w:rsidRPr="008E3165" w:rsidRDefault="008E3165" w:rsidP="008E3165">
      <w:r w:rsidRPr="008E3165">
        <w:rPr>
          <w:rtl/>
        </w:rPr>
        <w:t>يوضح الجدول رقم (1) أن أداء مؤشر الأسواق الناشئة يتميز بدرجة تقلب أعلى مقارنة بالمؤشر العالمي. على سبيل المثال، في عام 2017 حقق مؤشر الأسواق الناشئة 37.28% مقابل 22.40% فقط للعالمي، بينما في 2022 تكبد خسائر كبيرة بلغت -20.09% مقارنة بـ -18.14% للعالمي. هذا التقلب هو أحد الخصائص المميزة للاستثمار في الأسواق الناشئة</w:t>
      </w:r>
      <w:r w:rsidRPr="008E3165">
        <w:t>.</w:t>
      </w:r>
    </w:p>
    <w:p w14:paraId="5F2AD749" w14:textId="77777777" w:rsidR="008E3165" w:rsidRPr="008E3165" w:rsidRDefault="008E3165" w:rsidP="008E3165">
      <w:r w:rsidRPr="008E3165">
        <w:rPr>
          <w:rtl/>
        </w:rPr>
        <w:t>تتراجع الأسواق الناشئة بدرجة أكبر في سنوات الأزمات أو التشديد النقدي (مثل: 2011، 2015، 2018، 2022)، وهو ما يعكس ضعف الهياكل الاقتصادية واعتمادها الكبير على التمويل الخارجي</w:t>
      </w:r>
      <w:r w:rsidRPr="008E3165">
        <w:t>.</w:t>
      </w:r>
    </w:p>
    <w:p w14:paraId="0991FDB7" w14:textId="77777777" w:rsidR="008E3165" w:rsidRPr="008E3165" w:rsidRDefault="008E3165" w:rsidP="008E3165">
      <w:r w:rsidRPr="008E3165">
        <w:rPr>
          <w:rtl/>
        </w:rPr>
        <w:t>في المقابل هناك سنوات الازدهار (مثل: 2017 و2020)، يتفوق مؤشر الأسواق الناشئة على العالمي بفارق واضح، ما يعكس قدرة هذه الأسواق على تحقيق مكاسب كبيرة عند تحسن الظروف (ارتفاع الطلب على السلع، تدفقات رؤوس الأموال، ضعف الدولار)</w:t>
      </w:r>
      <w:r w:rsidRPr="008E3165">
        <w:t>.</w:t>
      </w:r>
    </w:p>
    <w:p w14:paraId="40BF0210" w14:textId="77777777" w:rsidR="008E3165" w:rsidRPr="008E3165" w:rsidRDefault="008E3165" w:rsidP="008E3165">
      <w:r w:rsidRPr="008E3165">
        <w:rPr>
          <w:rtl/>
        </w:rPr>
        <w:t>وفي عام 2023، سجلت الأسواق الناشئة عوائد إيجابية (9.83%) لكنها أقل بكثير من المؤشر العالمي (%23.79)، ما يشير إلى أن التعافي كان بقيادة أسواق متقدمة (الولايات المتحدة الأمريكية وأوروبا)</w:t>
      </w:r>
      <w:r w:rsidRPr="008E3165">
        <w:t>.</w:t>
      </w:r>
    </w:p>
    <w:p w14:paraId="7ABEFC92" w14:textId="77777777" w:rsidR="008E3165" w:rsidRPr="008E3165" w:rsidRDefault="008E3165" w:rsidP="008E3165">
      <w:r w:rsidRPr="008E3165">
        <w:rPr>
          <w:rtl/>
        </w:rPr>
        <w:t>في 2024: الأداء إيجابي (7.50%) لكنه يظل أقل من العالمي (18.67%)، وهو ما یبرز استمرار تحدیات مثل: ضعف الصين، تقلب أسعار السلع، وارتفاع مستويات الديون</w:t>
      </w:r>
      <w:r w:rsidRPr="008E3165">
        <w:t>.</w:t>
      </w:r>
    </w:p>
    <w:p w14:paraId="0BEC684D" w14:textId="77777777" w:rsidR="008E3165" w:rsidRPr="008E3165" w:rsidRDefault="008E3165" w:rsidP="008E3165">
      <w:r w:rsidRPr="008E3165">
        <w:rPr>
          <w:rtl/>
        </w:rPr>
        <w:t>إن الأداء الأخير لمؤشر</w:t>
      </w:r>
      <w:r w:rsidRPr="008E3165">
        <w:t xml:space="preserve"> (MSCI) </w:t>
      </w:r>
      <w:r w:rsidRPr="008E3165">
        <w:rPr>
          <w:rtl/>
        </w:rPr>
        <w:t>للأسواق الناشئة يُظهر أن ديناميكية هذه الاقتصادات أصبحت أكثر تعقيدًا من مجرد كونها "مستقبلة" للعوامل الخارجية. يُنظر تقليديًّا إلى الأسواق الناشئة على أنها تتأثر بشكل كبير بـ "عوامل الدفع</w:t>
      </w:r>
      <w:r w:rsidRPr="008E3165">
        <w:t xml:space="preserve">" (Push Factors) </w:t>
      </w:r>
      <w:r w:rsidRPr="008E3165">
        <w:rPr>
          <w:rtl/>
        </w:rPr>
        <w:t>من الاقتصادات المتقدمة، وأبرزها السياسة النقدية للبنك الاحتياطي الفيدرالي الأمريكي. ففي أواخر عام 2023، أدت التوقعات الأولية بـ "تيسير السياسة النقدية" وخفض أسعار الفائدة إلى ارتفاع معنويات المستثمرين ودفع رؤوس الأموال نحو الأسواق الناشئة، مما أدى إلى انتعاش قوي</w:t>
      </w:r>
      <w:r w:rsidRPr="008E3165">
        <w:t>.</w:t>
      </w:r>
    </w:p>
    <w:p w14:paraId="0769FDCF" w14:textId="77777777" w:rsidR="008E3165" w:rsidRPr="008E3165" w:rsidRDefault="008E3165" w:rsidP="008E3165">
      <w:r w:rsidRPr="008E3165">
        <w:rPr>
          <w:rtl/>
        </w:rPr>
        <w:t>لكن اللافت للنظر هو استمرار تدفقات رؤوس الأموال والارتفاع في عوائد الأصول حتى بعد أن تم تعديل توقعات خفض أسعار الفائدة في عام 2024 بشكل كبير، حيث تراجعت من توقعات بخفض يقارب 200 نقطة أساس إلى أقل من 50 نقطة أساس. هذا التحول في السلوك الاستثماري يمثل نقطة تحول جوهرية، ويشير إلى أن المستثمرين أصبحوا يأخذون في الاعتبار بشكل متزايد "عوامل الجذب</w:t>
      </w:r>
      <w:r w:rsidRPr="008E3165">
        <w:t xml:space="preserve">" (Pull Factors) </w:t>
      </w:r>
      <w:r w:rsidRPr="008E3165">
        <w:rPr>
          <w:rtl/>
        </w:rPr>
        <w:t>الداخلية في الأسواق الناشئة نفسها. وتشمل هذه العوامل تحسن الأساسيات الاقتصادية، ومصداقية السياسات الحكومية، والتحسن العام في اختلالات الاقتصاد الكلي في هذه البلدان. هذا الانتقال من الاعتماد الكامل على العوامل الخارجية إلى الاعتماد المتزايد على القوة الذاتية يعزز مرونة الأسواق الناشئة ويمنحها استقلالًا أكبر في مواجهة تقلبات السياسات العالمية</w:t>
      </w:r>
      <w:r w:rsidRPr="008E3165">
        <w:t>.</w:t>
      </w:r>
    </w:p>
    <w:p w14:paraId="083AABA5" w14:textId="77777777" w:rsidR="008E3165" w:rsidRPr="008E3165" w:rsidRDefault="008E3165" w:rsidP="008E3165">
      <w:pPr>
        <w:rPr>
          <w:b/>
          <w:bCs/>
        </w:rPr>
      </w:pPr>
      <w:r w:rsidRPr="008E3165">
        <w:rPr>
          <w:b/>
          <w:bCs/>
          <w:rtl/>
        </w:rPr>
        <w:lastRenderedPageBreak/>
        <w:t>ثانيًا: تدفقات رأس المال الأجنبي: أداة لقياس ثقة المستثمرين في الأسواق الناشئة</w:t>
      </w:r>
    </w:p>
    <w:p w14:paraId="4DD78A52" w14:textId="77777777" w:rsidR="008E3165" w:rsidRPr="008E3165" w:rsidRDefault="008E3165" w:rsidP="008E3165">
      <w:r w:rsidRPr="008E3165">
        <w:rPr>
          <w:rtl/>
        </w:rPr>
        <w:t>تُعد تدفقات رأس المال الأجنبي مؤشرًا حيويًّا على ثقة المستثمرين الدوليين في آفاق النمو الاقتصادي المستقبلية للأسواق الناشئة. وتتنوع هذه التدفقات بين الاستثمار الأجنبي المباشر</w:t>
      </w:r>
      <w:r w:rsidRPr="008E3165">
        <w:t xml:space="preserve"> (FDI)</w:t>
      </w:r>
      <w:r w:rsidRPr="008E3165">
        <w:rPr>
          <w:rtl/>
        </w:rPr>
        <w:t>، الذي يتميز بالاستقرار لأنه عادة ما يكون طويل الأجل، واستثمارات المحافظ المالية</w:t>
      </w:r>
      <w:r w:rsidRPr="008E3165">
        <w:t xml:space="preserve"> (Portfolio Flows)</w:t>
      </w:r>
      <w:r w:rsidRPr="008E3165">
        <w:rPr>
          <w:rtl/>
        </w:rPr>
        <w:t>، التي تتميز بالتقلبات العالية لأنها تستجيب بشكل سريع للتغيرات في العائدات والمخاطر</w:t>
      </w:r>
      <w:r w:rsidRPr="008E3165">
        <w:t>.</w:t>
      </w:r>
    </w:p>
    <w:p w14:paraId="60E23A2A" w14:textId="77777777" w:rsidR="008E3165" w:rsidRPr="008E3165" w:rsidRDefault="008E3165" w:rsidP="008E3165">
      <w:r w:rsidRPr="008E3165">
        <w:rPr>
          <w:rtl/>
        </w:rPr>
        <w:t>مازالت تحافظ الأسواق الناشئة على جاذبيتها للمستثمرين الدولیین، حیث شهدت في يولیو 2025 تدفقات ضخمة بلغت 55.5 مليار دولار نحو محافظ الأسهم والسندات، وهو ثاني أكبر مستوى شهري خلال أربع سنوات. ويُعَدّ هذا الارتفاع استمرارًا للزخم المسجَّل في الأشهر السابقة، إذ تجاوزت التدفقات في يوليو ما تحقق في يونيو 2024 (42.8 مليار دولار) ويوليو/ 2024 (47.6 مليار دولار). كما مثِّلت هذه التدفقات أكبر صافي دخول منذ سبتمبر 2021 عندما بلغت 63.5 مليار دولار، مما يعكس قوة الطلب على الأصول الناشئة في ظل بيئة مالية عالمية متقلبة</w:t>
      </w:r>
      <w:r w:rsidRPr="008E3165">
        <w:t>.</w:t>
      </w:r>
    </w:p>
    <w:p w14:paraId="61DE36F2" w14:textId="77777777" w:rsidR="008E3165" w:rsidRPr="008E3165" w:rsidRDefault="008E3165" w:rsidP="008E3165">
      <w:r w:rsidRPr="008E3165">
        <w:rPr>
          <w:rtl/>
        </w:rPr>
        <w:t>في السياق نفسه أظهر تقرير صادر عن صندوق النقد الدولي أن إجمالي تدفقات رأس المال إلى الأسواق الناشئة (باستثناء الصين) ارتفعت في عام 2023 لتصل إلى 110 مليارات دولار، وهو أعلى مستوى منذ عام 2018. وقد حدث هذا الارتفاع على الرغم من ارتفاع أسعار الفائدة الأمريكية، التي عادةً جذب رؤوس الأموال إلى الأسواق الآمنة ذات العائد المرتفع</w:t>
      </w:r>
      <w:r w:rsidRPr="008E3165">
        <w:t>.</w:t>
      </w:r>
    </w:p>
    <w:p w14:paraId="24EECC04" w14:textId="77777777" w:rsidR="008E3165" w:rsidRPr="008E3165" w:rsidRDefault="008E3165" w:rsidP="008E3165">
      <w:pPr>
        <w:rPr>
          <w:b/>
          <w:bCs/>
        </w:rPr>
      </w:pPr>
      <w:r w:rsidRPr="008E3165">
        <w:rPr>
          <w:b/>
          <w:bCs/>
          <w:rtl/>
        </w:rPr>
        <w:t>ثالثًا: مؤشر مديري المشتريات</w:t>
      </w:r>
      <w:r w:rsidRPr="008E3165">
        <w:rPr>
          <w:b/>
          <w:bCs/>
        </w:rPr>
        <w:t xml:space="preserve"> (PMI)</w:t>
      </w:r>
    </w:p>
    <w:p w14:paraId="781570B8" w14:textId="77777777" w:rsidR="008E3165" w:rsidRPr="008E3165" w:rsidRDefault="008E3165" w:rsidP="008E3165">
      <w:r w:rsidRPr="008E3165">
        <w:rPr>
          <w:rtl/>
        </w:rPr>
        <w:t>يُعد مؤشر مديري المشتريات</w:t>
      </w:r>
      <w:r w:rsidRPr="008E3165">
        <w:t xml:space="preserve"> (PMI) </w:t>
      </w:r>
      <w:r w:rsidRPr="008E3165">
        <w:rPr>
          <w:rtl/>
        </w:rPr>
        <w:t>أحد أهم "المؤشرات الرائدة" التي تقدم رؤى مبكرة حول صحة الاقتصاد. يتم حساب المؤشر بناءً على استبيانات شهرية تُجرى لمديري المشتريات في قطاعي التصنيع والخدمات. وتتراوح قيمة المؤشر بين 0 و100، حيث تشير القراءة التي تزيد عن 50 إلى توسع في النشاط الاقتصادي، بينما تشير القراءة الأقل من 50 إلى انكماش، والقراءة عند 50 تدل على حالة من الاستقرار. ويستند المؤشر إلى خمسة مكونات رئيسة، هي: الطلبيات الجديدة، الإنتاج، التوظيف، مواعيد تسليم الموردین، ومخزونات المشتريات</w:t>
      </w:r>
      <w:r w:rsidRPr="008E3165">
        <w:t>.</w:t>
      </w:r>
    </w:p>
    <w:p w14:paraId="699236AE" w14:textId="77777777" w:rsidR="008E3165" w:rsidRPr="008E3165" w:rsidRDefault="008E3165" w:rsidP="008E3165">
      <w:r w:rsidRPr="008E3165">
        <w:rPr>
          <w:rtl/>
        </w:rPr>
        <w:t>تشیر أحدث البيانات إلى أداء إيجابي لمؤشر</w:t>
      </w:r>
      <w:r w:rsidRPr="008E3165">
        <w:t xml:space="preserve"> (PMI) </w:t>
      </w:r>
      <w:r w:rsidRPr="008E3165">
        <w:rPr>
          <w:rtl/>
        </w:rPr>
        <w:t>في الأسواق الناشئة. فوفقًا لمؤشر "إس آند بي جلوبال"، ارتفع مؤشر الناتج المحلي الإجمالي المركب للأسواق الناشئة في شهر مايو 2024 إلى 54.4 نقطة، مقارنة بـ 53.6 نقطة في الشهر السابق. وتُّشير هذه القراءة إلى أسرع نمو اقتصادي في 12 شهرًا، وتُمثل الشهر السابع عشر على التوالي من التوسع. وقد قادت الهند والصين هذا النمو؛ حيث سجلت الهند أعلى معدل توسع بين الاقتصادات الناشئة الأربعة الرئيسة، بينما قادت طلبات التصدير العالمية الجديدة في قطاع التصنيع</w:t>
      </w:r>
      <w:r w:rsidRPr="008E3165">
        <w:t>.</w:t>
      </w:r>
    </w:p>
    <w:p w14:paraId="2948AA86" w14:textId="77777777" w:rsidR="008E3165" w:rsidRPr="008E3165" w:rsidRDefault="008E3165" w:rsidP="008E3165">
      <w:r w:rsidRPr="008E3165">
        <w:rPr>
          <w:rtl/>
        </w:rPr>
        <w:t>تُعتبر القراءة المرتفعة والمستمرة لمؤشر</w:t>
      </w:r>
      <w:r w:rsidRPr="008E3165">
        <w:t xml:space="preserve"> PMI </w:t>
      </w:r>
      <w:r w:rsidRPr="008E3165">
        <w:rPr>
          <w:rtl/>
        </w:rPr>
        <w:t>في الأسواق الناشئة دلیلًا على مرونة هذه الاقتصادات وقدرتها على التكيف مع التحديات العالمية. ففي ظل بيئة تتسم بضغوط التضخم والتوترات الجيوسياسية، تُشير قراءات المؤشر التي تتجاوز الـ 50 إلى أن العوامل الداخلية، مثل زيادة الطلبيات الجديدة والإنتاج والتوظيف، تتغلب على عوامل الخطر الخارجية. هذا يدل على أن الاقتصادات الناشئة أصبحت أقل عرضة للتأثر بالصدمات الخارجية وأكثر قدرة على تحقيق النمو الذاتي</w:t>
      </w:r>
      <w:r w:rsidRPr="008E3165">
        <w:t>.</w:t>
      </w:r>
    </w:p>
    <w:p w14:paraId="63C28D13" w14:textId="77777777" w:rsidR="008E3165" w:rsidRPr="008E3165" w:rsidRDefault="008E3165" w:rsidP="008E3165">
      <w:r w:rsidRPr="008E3165">
        <w:rPr>
          <w:rtl/>
        </w:rPr>
        <w:t>وعلى المستوى الفردي للدول، يعكس مؤشر</w:t>
      </w:r>
      <w:r w:rsidRPr="008E3165">
        <w:t xml:space="preserve"> (PMI) </w:t>
      </w:r>
      <w:r w:rsidRPr="008E3165">
        <w:rPr>
          <w:rtl/>
        </w:rPr>
        <w:t>فعالية السياسات الحكومية الرامية إلى تحقيق التنويع الاقتصادي. على سبيل المثال، تعكس قراءات مؤشر</w:t>
      </w:r>
      <w:r w:rsidRPr="008E3165">
        <w:t xml:space="preserve"> (PMI) </w:t>
      </w:r>
      <w:r w:rsidRPr="008E3165">
        <w:rPr>
          <w:rtl/>
        </w:rPr>
        <w:t>في المملكة العربية السعودية، التي غالبًا ما تسجل مستويات أعلى من 50، الأداء القوي للقطاع الخاص غير النفطي. وهذا النمو مدعوم بمبادرات حكومیة کبرى، مثل: مشاريع نيوم والبحر الأحمر، بالإضافة إلى زيادة الاستثمارات الأجنبية نتيجة لبيئة الأعمال المحفزة. وبالتالي، فإن المؤشر لا يقتصر دوره على التنبؤ بالنمو، بل يُستخدم أيضًا كأداة لقياس مدى نجاح الجهود الرامية إلى تنويع الاقتصاد وتعزيز ثقة المستثمرين المحليين والدوليين</w:t>
      </w:r>
      <w:r w:rsidRPr="008E3165">
        <w:t>.</w:t>
      </w:r>
    </w:p>
    <w:p w14:paraId="39AB0D29" w14:textId="77777777" w:rsidR="008E3165" w:rsidRPr="008E3165" w:rsidRDefault="008E3165" w:rsidP="008E3165">
      <w:pPr>
        <w:rPr>
          <w:b/>
          <w:bCs/>
        </w:rPr>
      </w:pPr>
      <w:r w:rsidRPr="008E3165">
        <w:rPr>
          <w:b/>
          <w:bCs/>
          <w:rtl/>
        </w:rPr>
        <w:t>الخاتمة</w:t>
      </w:r>
    </w:p>
    <w:p w14:paraId="7224B003" w14:textId="77777777" w:rsidR="008E3165" w:rsidRPr="008E3165" w:rsidRDefault="008E3165" w:rsidP="008E3165">
      <w:r w:rsidRPr="008E3165">
        <w:rPr>
          <w:rtl/>
        </w:rPr>
        <w:lastRenderedPageBreak/>
        <w:t>تمثل الأسواق الناشئة ركيزة أساسية في الاقتصاد العالمي المعاصر، فهي لم تعد مجرد أطراف متلقية للتدفقات المالية أو متأثرة بالقرارات الاقتصادية الكبرى الصادرة من الاقتصادات المتقدمة، بل باتت لاعبًا محوريًّا قادرًا على استقطاب الاستثمارات وبناء أسواق مالية أكثر استقلالية ومرونة. ورغم ما تواجهه من تحديات متعلقة بالتقلبات الجيوسياسية، وضعف بعض الهياكل الاقتصادية، وارتفاع مستويات الدين، فإن المؤشرات الاقتصادية والمالية تعكس استمرار قدرتها على النمو والتكيف</w:t>
      </w:r>
      <w:r w:rsidRPr="008E3165">
        <w:t>.</w:t>
      </w:r>
    </w:p>
    <w:p w14:paraId="0481664B" w14:textId="77777777" w:rsidR="008E3165" w:rsidRPr="008E3165" w:rsidRDefault="008E3165" w:rsidP="008E3165">
      <w:r w:rsidRPr="008E3165">
        <w:rPr>
          <w:rtl/>
        </w:rPr>
        <w:t>ويُظهر تحليل المؤشرات المرجعية، مثل مؤشر</w:t>
      </w:r>
      <w:r w:rsidRPr="008E3165">
        <w:t xml:space="preserve"> (MSCI) </w:t>
      </w:r>
      <w:r w:rsidRPr="008E3165">
        <w:rPr>
          <w:rtl/>
        </w:rPr>
        <w:t>للأسواق الناشئة ومؤشر مديري المشتريات</w:t>
      </w:r>
      <w:r w:rsidRPr="008E3165">
        <w:t xml:space="preserve"> (PMI)</w:t>
      </w:r>
      <w:r w:rsidRPr="008E3165">
        <w:rPr>
          <w:rtl/>
        </w:rPr>
        <w:t>، أن هذه الاقتصادات قادرة على تحقيق أداء يفوق أحيانًا نظيراتها المتقدمة في فترات الانتعاش، كما أنها تجذب رؤوس الأموال الأجنبية بفضل تنوع مواردها، وجهودها في الإصلاح الاقتصادي، وتنامي قوة الطلب المحلي</w:t>
      </w:r>
      <w:r w:rsidRPr="008E3165">
        <w:t>.</w:t>
      </w:r>
    </w:p>
    <w:p w14:paraId="733E00D1" w14:textId="77777777" w:rsidR="008E3165" w:rsidRPr="008E3165" w:rsidRDefault="008E3165" w:rsidP="008E3165">
      <w:r w:rsidRPr="008E3165">
        <w:rPr>
          <w:rtl/>
        </w:rPr>
        <w:t>وعليه، فإن مستقبل الأسواق الناشئة سيتحدد بقدرتها على تحقيق توازن بين الاستفادة من عوامل الجذب الداخلية مثل الإصلاحات الهيكلية والسياسات المالية المستقرة، وبين التعامل مع عوامل الدفع الخارجية مثل السياسات النقدية العالمية والتقلبات الجيوسياسية. ومن ثم، فإن الاستثمار في هذه الأسواق يظل محفوفًا بالمخاطر، ولكنه في الوقت ذاته يوفر فرصًا استثنائية للنمو وتحقيق عوائد مجزية على المدى الطويل، خاصة للمستثمرين القادرين على إدارة المخاطر بحكمة</w:t>
      </w:r>
      <w:r w:rsidRPr="008E3165">
        <w:t>.</w:t>
      </w:r>
    </w:p>
    <w:p w14:paraId="2CB24D42" w14:textId="77777777" w:rsidR="008E3165" w:rsidRPr="008E3165" w:rsidRDefault="008E3165" w:rsidP="008E3165">
      <w:r w:rsidRPr="008E3165">
        <w:rPr>
          <w:rtl/>
        </w:rPr>
        <w:t>بناءً على ذلك، يوصى لصناع السياسات بضرورة مواصلة جهود تنويع مصادر النمو، وإدارة مخاطر الديون بحكمة، وتشجيع الاستثمار في البنية التحتية المستدامة. أما بالنسبة للمستثمرين، فإن النجاح في هذه الأسواق يتطلب تخطيطًا دقيقًا وفهمًا عميقًا للخصائص الفريدة لكل اقتصاد، مع التركيز على الأسواق التي أثبتت قدرتها على بناء مرونة ذاتية في مواجهة التحديات العالمية</w:t>
      </w:r>
      <w:r w:rsidRPr="008E3165">
        <w:t>.</w:t>
      </w:r>
    </w:p>
    <w:p w14:paraId="4F4AB637" w14:textId="77777777" w:rsidR="008E3165" w:rsidRPr="008E3165" w:rsidRDefault="008E3165" w:rsidP="008E3165">
      <w:r w:rsidRPr="008E3165">
        <w:t>04</w:t>
      </w:r>
    </w:p>
    <w:p w14:paraId="003D42A3" w14:textId="77777777" w:rsidR="008E3165" w:rsidRPr="008E3165" w:rsidRDefault="008E3165" w:rsidP="008E3165">
      <w:pPr>
        <w:rPr>
          <w:b/>
          <w:bCs/>
        </w:rPr>
      </w:pPr>
      <w:r w:rsidRPr="008E3165">
        <w:rPr>
          <w:b/>
          <w:bCs/>
          <w:rtl/>
        </w:rPr>
        <w:t>آفاق اقتصادية معاصرة</w:t>
      </w:r>
    </w:p>
    <w:p w14:paraId="493214D9" w14:textId="77777777" w:rsidR="008E3165" w:rsidRPr="008E3165" w:rsidRDefault="008E3165" w:rsidP="008E3165">
      <w:pPr>
        <w:rPr>
          <w:b/>
          <w:bCs/>
        </w:rPr>
      </w:pPr>
      <w:r w:rsidRPr="008E3165">
        <w:rPr>
          <w:b/>
          <w:bCs/>
          <w:rtl/>
        </w:rPr>
        <w:t>توجهات الصحف الأجنبية</w:t>
      </w:r>
    </w:p>
    <w:p w14:paraId="21569410" w14:textId="77777777" w:rsidR="008E3165" w:rsidRPr="008E3165" w:rsidRDefault="008E3165" w:rsidP="008E3165">
      <w:r w:rsidRPr="008E3165">
        <w:rPr>
          <w:rtl/>
        </w:rPr>
        <w:t>يرصد هذا الجزء أبرز المقالات في الصحف والمجلات الأجنبية عن الأسواق الناشئة التحديات والفرص</w:t>
      </w:r>
      <w:r w:rsidRPr="008E3165">
        <w:t>.</w:t>
      </w:r>
    </w:p>
    <w:p w14:paraId="117AF9C4" w14:textId="566905ED" w:rsidR="008E3165" w:rsidRPr="008E3165" w:rsidRDefault="008E3165" w:rsidP="008E3165">
      <w:r w:rsidRPr="008E3165">
        <mc:AlternateContent>
          <mc:Choice Requires="wps">
            <w:drawing>
              <wp:inline distT="0" distB="0" distL="0" distR="0" wp14:anchorId="111A6CDD" wp14:editId="5FCCFF3F">
                <wp:extent cx="304800" cy="304800"/>
                <wp:effectExtent l="0" t="0" r="0" b="0"/>
                <wp:docPr id="614039026"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841CB"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CC8069" w14:textId="77777777" w:rsidR="008E3165" w:rsidRPr="008E3165" w:rsidRDefault="008E3165" w:rsidP="008E3165">
      <w:r w:rsidRPr="008E3165">
        <w:rPr>
          <w:rtl/>
        </w:rPr>
        <w:t>أ. دينا حلمي باحثة سياسية بالإدارة العامة للمتابعة الخارجية بمركز المعلومات ودعم اتخاذ القرار بمجلس الوزراء المصري</w:t>
      </w:r>
    </w:p>
    <w:p w14:paraId="01671C6E" w14:textId="77777777" w:rsidR="008E3165" w:rsidRPr="008E3165" w:rsidRDefault="008E3165" w:rsidP="008E3165">
      <w:pPr>
        <w:rPr>
          <w:b/>
          <w:bCs/>
        </w:rPr>
      </w:pPr>
      <w:r w:rsidRPr="008E3165">
        <w:rPr>
          <w:b/>
          <w:bCs/>
          <w:rtl/>
        </w:rPr>
        <w:t>الأسواق الناشئة: بين الفرص الواعدة والتحديات المتصاعدة</w:t>
      </w:r>
    </w:p>
    <w:p w14:paraId="6BBA6B18" w14:textId="77777777" w:rsidR="008E3165" w:rsidRPr="008E3165" w:rsidRDefault="008E3165" w:rsidP="008E3165">
      <w:r w:rsidRPr="008E3165">
        <w:rPr>
          <w:rtl/>
        </w:rPr>
        <w:t>تشكل الأسواق الناشئة مساحة حيوية للنمو الاقتصادي العالمي، إذ تجمع بين فرص استثمارية واسعة بفضل وفرة السكان الشباب، واتساع الطبقة المتوسطة، وتسارع التحول الرقمي، وبين تحديات تتعلق بعدم الاستقرار، وضعف البنية التحتية، وتقلبات أسعار الصرف</w:t>
      </w:r>
      <w:r w:rsidRPr="008E3165">
        <w:t>.</w:t>
      </w:r>
    </w:p>
    <w:p w14:paraId="69AB6E54" w14:textId="77777777" w:rsidR="008E3165" w:rsidRPr="008E3165" w:rsidRDefault="008E3165" w:rsidP="008E3165">
      <w:pPr>
        <w:rPr>
          <w:b/>
          <w:bCs/>
        </w:rPr>
      </w:pPr>
      <w:r w:rsidRPr="008E3165">
        <w:rPr>
          <w:b/>
          <w:bCs/>
          <w:rtl/>
        </w:rPr>
        <w:t>مقدمة</w:t>
      </w:r>
    </w:p>
    <w:p w14:paraId="70B48692" w14:textId="77777777" w:rsidR="008E3165" w:rsidRPr="008E3165" w:rsidRDefault="008E3165" w:rsidP="008E3165">
      <w:r w:rsidRPr="008E3165">
        <w:rPr>
          <w:rtl/>
        </w:rPr>
        <w:t>تمثّل الأسواق الناشئة محركاتٍ متسارعة للنمو العالمي بفضل القاعدة السكانية الشابة، والتحول الرقمي الواسع، واتساع الطبقة المتوسطة، بجانب الاحتياجات الضخمة في مجال البنية التحتية والطاقة والخدمات، الأمر الذي يوفر فرصًا جذابة للشركات والمستثمرين؛ حيث انتقال سلاسل الإمداد وقيام صناعات جديدة، ونوافذ ابتكار في التكنولوجيا المالية والصحة والتعليم والطاقة المتجددة، إضافةً إلى إمكانية تحقيق عوائد تفوق نظيراتها في الاقتصادات المتقدمة على الأمد المتوسط والطويل</w:t>
      </w:r>
      <w:r w:rsidRPr="008E3165">
        <w:t>.</w:t>
      </w:r>
    </w:p>
    <w:p w14:paraId="589B8B1E" w14:textId="77777777" w:rsidR="008E3165" w:rsidRPr="008E3165" w:rsidRDefault="008E3165" w:rsidP="008E3165">
      <w:r w:rsidRPr="008E3165">
        <w:rPr>
          <w:rtl/>
        </w:rPr>
        <w:lastRenderedPageBreak/>
        <w:t>في المقابل، تواجه هذه الأسواق تحدياتٍ بنيوية ودورية من قبيل تقلبات العملة والتضخم، تباين جودة الحوكمة، مخاطر جيوسياسية وتنظيمية، فجواتٌ في البنية التحتية ورأس المال البشري. وهكذا، فالاستفادة الاستفادة من هذه الأسواق تتطلب مزيجًا من التنويع عبر الدول والقطاعات، وشراكاتٍ محلية موثوقة. وفيما يلي عرض لأبرز الرؤى حول الفرص والتحديات في الأسواق الناشئة، والتي غطتها مختلف المجلات والصحف الأجنبية</w:t>
      </w:r>
      <w:r w:rsidRPr="008E3165">
        <w:t>:</w:t>
      </w:r>
    </w:p>
    <w:p w14:paraId="6234F64E" w14:textId="77777777" w:rsidR="008E3165" w:rsidRPr="008E3165" w:rsidRDefault="008E3165" w:rsidP="008E3165">
      <w:pPr>
        <w:rPr>
          <w:b/>
          <w:bCs/>
        </w:rPr>
      </w:pPr>
      <w:r w:rsidRPr="008E3165">
        <w:rPr>
          <w:b/>
          <w:bCs/>
          <w:rtl/>
        </w:rPr>
        <w:t>فاينانشال تايمز: الهيمنة المالية والارتفاع غير المتوقع للأسواق الناشئة</w:t>
      </w:r>
    </w:p>
    <w:p w14:paraId="24DA0A92" w14:textId="77777777" w:rsidR="008E3165" w:rsidRPr="008E3165" w:rsidRDefault="008E3165" w:rsidP="008E3165">
      <w:r w:rsidRPr="008E3165">
        <w:rPr>
          <w:rtl/>
        </w:rPr>
        <w:t>شهدت الفترة الأخيرة تحولًا ملحوظًا في توجهات المستثمرين نحو الأسواق الناشئة، مع تزايد القلق من الأوضاع في الاقتصادات المتقدمة، وهو ما انعكس بوضوح مع قيام الرئیس "دونالد ترامب" بإقالة رئيس مكتب إحصاءات العمل في الولايات المتحدة الأمريكية بدعوى أن البيانات يتم التلاعب بها سياسيًّا</w:t>
      </w:r>
      <w:r w:rsidRPr="008E3165">
        <w:t>.</w:t>
      </w:r>
    </w:p>
    <w:p w14:paraId="5BD43CA8" w14:textId="77777777" w:rsidR="008E3165" w:rsidRPr="008E3165" w:rsidRDefault="008E3165" w:rsidP="008E3165">
      <w:r w:rsidRPr="008E3165">
        <w:rPr>
          <w:rtl/>
        </w:rPr>
        <w:t>أدى ذلك إلى هزة في الأسواق؛ حيث تراجع الدولار بشكل حاد وارتفعت أسعار الذهب، فيما دفع هذا التطور مستثمرین كثيرين إلى إعادة التفكير في الاعتماد المفرط على الأصول الأمريكية، والبحث عن بدائل أكثر أمانًا في الاقتصادات الناشئة. وبالفعل، أظهرت استطلاعات مصرفية حديثة مثل تلك الصادرة عن "بنك أوف أمريكا</w:t>
      </w:r>
      <w:r w:rsidRPr="008E3165">
        <w:t xml:space="preserve">" (Bank of America) </w:t>
      </w:r>
      <w:r w:rsidRPr="008E3165">
        <w:rPr>
          <w:rtl/>
        </w:rPr>
        <w:t>تحولات كبيرة في المزاج الاستثماري، بما يعكس عودة الاهتمام بالأسواق الناشئة، التي باتت تمثل خيارًا أكثر جاذبية في ظل هذه الظروف</w:t>
      </w:r>
      <w:r w:rsidRPr="008E3165">
        <w:t>.</w:t>
      </w:r>
    </w:p>
    <w:p w14:paraId="7827ED04" w14:textId="77777777" w:rsidR="008E3165" w:rsidRPr="008E3165" w:rsidRDefault="008E3165" w:rsidP="008E3165">
      <w:r w:rsidRPr="008E3165">
        <w:rPr>
          <w:rtl/>
        </w:rPr>
        <w:t>ورغم التاريخ الطويل من الأزمات المالية وأزمات العملات في هذه الدول، فضلًّا عن مشكلات الحوكمة وعدم الاستقرار السياسي في بعض التجارب البارزة مثل الصين وكوريا الجنوبية، برزت هذه المرة عوامل جديدة قد تجعل التحول مختلفًا؛ فقد دخلت اقتصادات كبرى مثل الولايات المتحدة الأمريكية واليابان والمملكة المتحدة مرحلة تسمى "هيمنة المالية العامة"، حيث تؤدي الديون الضخمة إلى ضغوط متزايدة على البنوك المركزية لخفض أسعار الفائدة في وقت تحتاج فيه الأسواق إلى سياسات تقشفية لخفض العجز. كما أن التدخلات السياسية العلنية في قرارات السياسة النقدية، مثل ضغوط "ترامب" على الاحتياطي الفيدرالي لخفض الفائدة، تثير مخاوف المستثمرين من ضعف استقلالية المؤسسات النقدية وقدرتها على السيطرة على التضخم</w:t>
      </w:r>
      <w:r w:rsidRPr="008E3165">
        <w:t>.</w:t>
      </w:r>
    </w:p>
    <w:p w14:paraId="2EBCB98D" w14:textId="77777777" w:rsidR="008E3165" w:rsidRPr="008E3165" w:rsidRDefault="008E3165" w:rsidP="008E3165">
      <w:r w:rsidRPr="008E3165">
        <w:rPr>
          <w:rtl/>
        </w:rPr>
        <w:t>ومن غير المرجح أن يتراجع هذا الاتجاه قريبًا، حتى مع احتمال إبرام واشنطن بعض الاتفاقيات التجارية، ما يستدعي التأقلم مع قواعد الجغرافيا الاقتصادية الجديدة بدلًا من تجاهلها. وبالفعل، تظهر البيانات ارتفاعًا ملحوظًا في التدفقات نحو صناديق ديون الأسواق الناشئة؛ حیث سجلت أطول موجة دخول للأموال منذ أكثر من 4 سنوات، إلى جانب تدفقات قياسية في الصنادیق المتداولة بلغت 36 مليار دولار منذ بداية العام</w:t>
      </w:r>
      <w:r w:rsidRPr="008E3165">
        <w:t>.</w:t>
      </w:r>
    </w:p>
    <w:p w14:paraId="19271CE2" w14:textId="77777777" w:rsidR="008E3165" w:rsidRPr="008E3165" w:rsidRDefault="008E3165" w:rsidP="008E3165">
      <w:r w:rsidRPr="008E3165">
        <w:rPr>
          <w:rtl/>
        </w:rPr>
        <w:t>لم تقتصر الجاذبية على الديون، بل امتدت أيضًا إلى الأسهم: حیث سجلت مؤشرات مثل "إم إس سي آي</w:t>
      </w:r>
      <w:r w:rsidRPr="008E3165">
        <w:t xml:space="preserve">"(MSCI) </w:t>
      </w:r>
      <w:r w:rsidRPr="008E3165">
        <w:rPr>
          <w:rtl/>
        </w:rPr>
        <w:t>لأمريكا اللاتينية قفزة بأكثر من 30% حتى منتصف أغسطس، متقدمة على معظم الأسواق العالمية. كما أظهرت توقعات الأرباح نموًا أسرع من المعدلات العالمية، إذ يُتوقع أن تحقق الشركات المدرجة في المؤشر نموًا سنويًّا مركبًا يفوق 13% خلال العامين المقبلين مقارنة ب9.6% للمؤشر العالمي</w:t>
      </w:r>
      <w:r w:rsidRPr="008E3165">
        <w:t>.</w:t>
      </w:r>
    </w:p>
    <w:p w14:paraId="0C8BC898" w14:textId="77777777" w:rsidR="008E3165" w:rsidRPr="008E3165" w:rsidRDefault="008E3165" w:rsidP="008E3165">
      <w:r w:rsidRPr="008E3165">
        <w:rPr>
          <w:rtl/>
        </w:rPr>
        <w:t>بشكل عام، يرى العديد من الخبراء أن الظروف الحالية أكثر ملاءمة لتحول حقيقي؛ فاتساع فجوة التقييمات بين الأسهم الأمريكية ونظيراتها الدولية، مع تراجع الثقة بالدولار الأمريكي وتصاعد أعباء الديون في الاقتصادات الكبرى، يعزز من احتمالات استمرار الزخم الحالي للأسواق الناشئة</w:t>
      </w:r>
      <w:r w:rsidRPr="008E3165">
        <w:t>.</w:t>
      </w:r>
    </w:p>
    <w:p w14:paraId="699B356D" w14:textId="77777777" w:rsidR="008E3165" w:rsidRPr="008E3165" w:rsidRDefault="008E3165" w:rsidP="008E3165">
      <w:pPr>
        <w:rPr>
          <w:b/>
          <w:bCs/>
        </w:rPr>
      </w:pPr>
      <w:r w:rsidRPr="008E3165">
        <w:rPr>
          <w:b/>
          <w:bCs/>
          <w:rtl/>
        </w:rPr>
        <w:t>فوربس: الاستثمار الخاص في الأسواق الناشئة: الفرص والتحديات لعام 2025</w:t>
      </w:r>
    </w:p>
    <w:p w14:paraId="025D7802" w14:textId="77777777" w:rsidR="008E3165" w:rsidRPr="008E3165" w:rsidRDefault="008E3165" w:rsidP="008E3165">
      <w:r w:rsidRPr="008E3165">
        <w:rPr>
          <w:rtl/>
        </w:rPr>
        <w:t>يزداد اهتمام رؤوس الأموال الخاصة بالأسواق الناشئة مع دخول عام 2025، حیث يتوقع استمرار تدفق الاستثمارات إليها نتيجة التوسع الاقتصادي والنمو الحضري وإضافة صناعات جديدة، وهو ما يفتح فرصًا أكبر للابتكار والاستثمار. ويؤدي هذا التوسع إلى زيادة الحاجة إلى بنیة تحتیة وخدمات جدیدة، ما يتیح فرصًا واعدة للمستثمرين</w:t>
      </w:r>
      <w:r w:rsidRPr="008E3165">
        <w:t>.</w:t>
      </w:r>
    </w:p>
    <w:p w14:paraId="56D19D4C" w14:textId="77777777" w:rsidR="008E3165" w:rsidRPr="008E3165" w:rsidRDefault="008E3165" w:rsidP="008E3165">
      <w:r w:rsidRPr="008E3165">
        <w:rPr>
          <w:rtl/>
        </w:rPr>
        <w:lastRenderedPageBreak/>
        <w:t>ويشير الواقع إلى أن هذه الأسواق تجذب المستثمرين بفضل عوامل مثل النمو السريع للناتج المحلي، وارتفاع حجم الطبقة الوسطى، والتركيبة السكانية الداعمة، إضافة إلى استعداد حكومات عدة لتعديل القوانين بغیة تعزیز جاذبیة الاستثمار الأجنبي</w:t>
      </w:r>
      <w:r w:rsidRPr="008E3165">
        <w:t>.</w:t>
      </w:r>
    </w:p>
    <w:p w14:paraId="428C4BC5" w14:textId="77777777" w:rsidR="008E3165" w:rsidRPr="008E3165" w:rsidRDefault="008E3165" w:rsidP="008E3165">
      <w:r w:rsidRPr="008E3165">
        <w:rPr>
          <w:rtl/>
        </w:rPr>
        <w:t>هذا، وتبرز مناطق مثل أمريكا اللاتينية وجنوب شرق آسيا وأجزاء من إفريقيا كوجهات استثماریة واعدة، فيما يتركز الاهتمام بشكل خاص على القطاعات التي تمتلك قدرة أكبر على النمو والعائد، مثل الرعاية الصحية والتكنولوجيا والبنية التحتية والطاقة؛ حيث يُسهم الانتشار السريع للتقنيات الرقمية والهواتف الذكية في فتح المجال أمام شركات ناشئة تلبي احتياجات المستهلكين المحليين. كما توفر مجالات مثل التكنولوجيا المالية والتجارة الإلكترونية فرصًا مهمة بفضل الدعم الحكومي. أما قطاع الطاقة، وخاصة المتجددة مثل الشمسية والرياح، فيُعد من المجالات الواعدة كذلك، فيما تستثمر بعض الشركات بالفعل في مشروعات النقل والإسكان واللوجستيات لما لها من أثر مباشر على التنمية المستدامة وربط الاقتصادات الناشئة بحركة التجارة والعمل</w:t>
      </w:r>
      <w:r w:rsidRPr="008E3165">
        <w:t>.</w:t>
      </w:r>
    </w:p>
    <w:p w14:paraId="1B43A946" w14:textId="77777777" w:rsidR="008E3165" w:rsidRPr="008E3165" w:rsidRDefault="008E3165" w:rsidP="008E3165">
      <w:r w:rsidRPr="008E3165">
        <w:rPr>
          <w:rtl/>
        </w:rPr>
        <w:t>مع ذلك، يظل عنصر المخاطرة حاضرًا بقوة؛ إذ ترتبط هذه الاستثمارات بمخاطر سياسية وتقلبات تنظيمية وعدم استقرار اقتصادي. وقد تؤثر التغيرات المفاجئة في السياسات أو التوترات الدولية على العوائد المتوقعة. وفي هذا السياق، يحتاج المستثمرون إلى استراتيجيات قوية لإدارة المخاطر، تشمل اختيار القطاعات بعناية، والاعتماد على شركاء محليين لفهم البيئة التنظيمية والثقافية، ووضع خطط خروج بديلة تحسبًا للتقلبات</w:t>
      </w:r>
      <w:r w:rsidRPr="008E3165">
        <w:t>.</w:t>
      </w:r>
    </w:p>
    <w:p w14:paraId="0DC19AB4" w14:textId="77777777" w:rsidR="008E3165" w:rsidRPr="008E3165" w:rsidRDefault="008E3165" w:rsidP="008E3165">
      <w:r w:rsidRPr="008E3165">
        <w:rPr>
          <w:rtl/>
        </w:rPr>
        <w:t>هذا، ويبرز أيضًا دور الاعتبارات البيئية والاجتماعية والحوكمة في تشكيل قرارات الاستثمار؛ إذ بات الالتزام بممارسات الاستدامة شرطًا أساسيًّا لجذب التمويل. ويُظهر الواقع أن دمج معايير الاستدامة في الاستثمارات لا يحقق فقط عوائد مالية، بل يوفر أيضًا فوائد اجتماعية طويلة الأمد مثل تعزيز الإنتاجية ودعم الاقتصادات المحلية</w:t>
      </w:r>
      <w:r w:rsidRPr="008E3165">
        <w:t>.</w:t>
      </w:r>
    </w:p>
    <w:p w14:paraId="5758AEAD" w14:textId="77777777" w:rsidR="008E3165" w:rsidRPr="008E3165" w:rsidRDefault="008E3165" w:rsidP="008E3165">
      <w:r w:rsidRPr="008E3165">
        <w:rPr>
          <w:rtl/>
        </w:rPr>
        <w:t>بالنهاية، فالمستقبل يتجه إلى تعزيز الاستثمارات في مجالات مثل التجارة الإلكترونية، والتكنولوجيا المالية، والتعليم، والرعاية الصحية، مع اعتماد متزايد على الحلول الرقمية. وتوفر هذه القطاعات فرصًا للنمو السريع، خاصة إذا ما ارتبطت بممارسات مسؤولة في إطار الاستدامة. ويدرك المستثمرون الذين يجمعون بين التقييم السليم للمخاطر والالتزام بمعايير الحوكمة أن الأسواق الناشئة تمثل بيئة خصبة لتحقيق النجاح المالي وتعزيز التنمية</w:t>
      </w:r>
      <w:r w:rsidRPr="008E3165">
        <w:t>.</w:t>
      </w:r>
    </w:p>
    <w:p w14:paraId="00320109" w14:textId="77777777" w:rsidR="008E3165" w:rsidRPr="008E3165" w:rsidRDefault="008E3165" w:rsidP="008E3165">
      <w:pPr>
        <w:rPr>
          <w:b/>
          <w:bCs/>
        </w:rPr>
      </w:pPr>
      <w:r w:rsidRPr="008E3165">
        <w:rPr>
          <w:b/>
          <w:bCs/>
          <w:rtl/>
        </w:rPr>
        <w:t>مودرن دبلوماسي: آفاق الأسواق الناشئة في ظل التحديات الاقتصادية العالمية</w:t>
      </w:r>
    </w:p>
    <w:p w14:paraId="195E761C" w14:textId="77777777" w:rsidR="008E3165" w:rsidRPr="008E3165" w:rsidRDefault="008E3165" w:rsidP="008E3165">
      <w:r w:rsidRPr="008E3165">
        <w:rPr>
          <w:rtl/>
        </w:rPr>
        <w:t>تشهد اقتصادات الأسواق الناشئة تباينًا في مقوماتها ما بين الثروات الطبيعية والقدرات التصنيعية وقطاعات الخدمات، لكنها تواجه في الوقت نفسه تحديات عميقة تتعلق بالفقر وعدم المساواة وعدم الاستقرار السياسي</w:t>
      </w:r>
      <w:r w:rsidRPr="008E3165">
        <w:t>.</w:t>
      </w:r>
    </w:p>
    <w:p w14:paraId="57E5E0B8" w14:textId="77777777" w:rsidR="008E3165" w:rsidRPr="008E3165" w:rsidRDefault="008E3165" w:rsidP="008E3165">
      <w:r w:rsidRPr="008E3165">
        <w:rPr>
          <w:rtl/>
        </w:rPr>
        <w:t>تحقق هذه الاقتصادات منذ نحو ثلاثة عقود معدلات نمو قوية بفضل العمالة الرخيصة والموارد الوفيرة والطلب الاستهلاكي الكامن، غير أن الأوضاع الاقتصادية العالمية الحالية تضعها أمام اختبار صعب مع تصاعد التضخم وارتفاع أسعار الفائدة العالمية واضطراب التجارة الدولیة. ويزيد صعوبة المشهد الإرث الثقيل لجائحة "كوفيد-19"، والصراعات مثل الحرب الروسية الأوكرانية والاضطرابات في الشرق الأوسط، ما أفرز موجات تضخمية غير مسبوقة منذ عقود، وضغطًا مضاعفًا على حسابات المالية العامة الهشة في العديد من هذه الدول</w:t>
      </w:r>
      <w:r w:rsidRPr="008E3165">
        <w:t>.</w:t>
      </w:r>
    </w:p>
    <w:p w14:paraId="28EAE52B" w14:textId="77777777" w:rsidR="008E3165" w:rsidRPr="008E3165" w:rsidRDefault="008E3165" w:rsidP="008E3165">
      <w:r w:rsidRPr="008E3165">
        <w:rPr>
          <w:rtl/>
        </w:rPr>
        <w:t>يتسبب ارتفاع أسعار الفائدة عالميًّا في تضييق فرص التمويل أمام الأسواق الناشئة؛ إذ يرفع تكلفة خدمة الديون خاصة المقومة بالدولار، ويزيد هشاشة أنظمتها المالية. وتفرض قوة الدولار الأمريكي ضغوطًا إضافیة حيث تدفع رؤوس الأموال إلى الخروج من هذه الأسواق عائدة إلى الأصول الأمريكية الأكثر جذبًا، ما يؤدي إلى تراجع عملات الأسواق الناشئة وارتفاع كلفة الواردات وتسارع التضخم. كما أن تقلبات أسعار الصرف تقيد قدرة الحكومات على الإنفاق التنموي وتضعف تنافسية الصادرات، وهو ما يهدد استقرارها الاقتصادي على المدى المتوسط. وتُظهر التجارب السابقة أن فترات تشديد السياسة النقدية الأمريكية غالبًا ما كانت قاسية على الاقتصادات الناشئة</w:t>
      </w:r>
      <w:r w:rsidRPr="008E3165">
        <w:t>.</w:t>
      </w:r>
    </w:p>
    <w:p w14:paraId="56666502" w14:textId="77777777" w:rsidR="008E3165" w:rsidRPr="008E3165" w:rsidRDefault="008E3165" w:rsidP="008E3165">
      <w:r w:rsidRPr="008E3165">
        <w:rPr>
          <w:rtl/>
        </w:rPr>
        <w:lastRenderedPageBreak/>
        <w:t>تطرح التحولات الهيكلية في الاقتصاد العالمي تساؤلات جوهرية أمام هذه الدول حول مستقبل صادراتها في بيئة تجارية متغيرة، ودورها في مسارات التحول نحو الطاقة المتجددة ومكافحة التغير المناخي، فضلًا عن الحاجة إلى إصلاحات هيكلية لتعزيز النمو المستدام والشامل</w:t>
      </w:r>
      <w:r w:rsidRPr="008E3165">
        <w:t>.</w:t>
      </w:r>
    </w:p>
    <w:p w14:paraId="313DD505" w14:textId="77777777" w:rsidR="008E3165" w:rsidRPr="008E3165" w:rsidRDefault="008E3165" w:rsidP="008E3165">
      <w:r w:rsidRPr="008E3165">
        <w:rPr>
          <w:rtl/>
        </w:rPr>
        <w:t>ومع ذلك، تظل الأسواق الناشئة محرًا رئيسًا للنمو العالمي، إذ تمكنت اقتصادات مثل الصين والهند والبرازيل من فرض حضورها في التجارة والاستثمار العالمي، مغيرة ميزان القوى الاقتصادية لصالحها. وتؤثر التطورات الصينية في التجارة الدولية بشدة نتيجة التباطؤ في الطلب المحلي وزيادة الاستثمارات في التصنيع، ما يفرض ضغوطًا انكماشية لها انعكاسات واسعة. وفي المقابل، تبرز الهند وإندونيسيا كقصتين طويلتي الأمد بفضل نمو سكاني قوي واستثمارات واسعة في البنية التحتية، ما يجعلها محط اهتمام المؤسسات الاستثمارية الكبرى مثل</w:t>
      </w:r>
      <w:r w:rsidRPr="008E3165">
        <w:t xml:space="preserve"> (BlackRock)g (Fidelity International).</w:t>
      </w:r>
    </w:p>
    <w:p w14:paraId="2C21EBBF" w14:textId="77777777" w:rsidR="008E3165" w:rsidRPr="008E3165" w:rsidRDefault="008E3165" w:rsidP="008E3165">
      <w:r w:rsidRPr="008E3165">
        <w:rPr>
          <w:rtl/>
        </w:rPr>
        <w:t>كذلك تؤكد بيانات "صندوق النقد الدولي" أن تدفقات رؤوس الأموال إلى الأسواق الناشئة (باستثناء الصين) ارتفعت العام الماضي إلى 110 مليارات دولار بما يعادل 0.6% من ناتجها المحلي، وهو أعلى مستوى منذ 2018، ما يعكس قدرة بعض هذه الاقتصادات على الصمود رغم جاذبية الأصول الدولارية. وتشير هذه التطورات أيضًا إلى أن الهند مرشحة لتكون مركز الثقل الجديد في أسواق الأسهم الناشئة، مدعومة بتزايد الاهتمام العالمي بقدراتها الديموغرافية والاقتصادية</w:t>
      </w:r>
      <w:r w:rsidRPr="008E3165">
        <w:t>.</w:t>
      </w:r>
    </w:p>
    <w:p w14:paraId="2C5DCA71" w14:textId="77777777" w:rsidR="008E3165" w:rsidRPr="008E3165" w:rsidRDefault="008E3165" w:rsidP="008E3165">
      <w:r w:rsidRPr="008E3165">
        <w:rPr>
          <w:rtl/>
        </w:rPr>
        <w:t>هكذا، ففي ظل بيئة عالمية غير مستقرة، تتبلور الأسواق الناشئة كفرصة استثمارية طويلة الأجل، لكنها مشروطة بقدرتها على مواجهة تقلبات أسعار الصرف، واحتواء التضخم، وتنفيذ إصلاحات هيكلية تحقق نموًا متوازنًا ومستدامًا</w:t>
      </w:r>
      <w:r w:rsidRPr="008E3165">
        <w:t>.</w:t>
      </w:r>
    </w:p>
    <w:p w14:paraId="252C128A" w14:textId="77777777" w:rsidR="008E3165" w:rsidRPr="008E3165" w:rsidRDefault="008E3165" w:rsidP="008E3165">
      <w:pPr>
        <w:rPr>
          <w:b/>
          <w:bCs/>
        </w:rPr>
      </w:pPr>
      <w:r w:rsidRPr="008E3165">
        <w:rPr>
          <w:b/>
          <w:bCs/>
          <w:rtl/>
        </w:rPr>
        <w:t>بلومبرج: توقعات بأن تكون طفرة الذكاء الاصطناعي محركًا لعوائد الأسواق الناشئة خلال العقد المقبل</w:t>
      </w:r>
    </w:p>
    <w:p w14:paraId="26D00888" w14:textId="77777777" w:rsidR="008E3165" w:rsidRPr="008E3165" w:rsidRDefault="008E3165" w:rsidP="008E3165">
      <w:r w:rsidRPr="008E3165">
        <w:rPr>
          <w:rtl/>
        </w:rPr>
        <w:t>يتسابق مديرو صناديق الأسواق الناشئة لاغتنام موجة الذكاء الاصطناعي، مستندين إلى أن تسارع الإنفاق التقني سيعزّز العوائد خلال العقد القادم على الأقل. ويغذّي هذا التحوّل نجاح مطوّر الذكاء الاصطناعي الصيني "ديب سيك</w:t>
      </w:r>
      <w:r w:rsidRPr="008E3165">
        <w:t xml:space="preserve">" (DeepSeek) </w:t>
      </w:r>
      <w:r w:rsidRPr="008E3165">
        <w:rPr>
          <w:rtl/>
        </w:rPr>
        <w:t>وزخم شركات أشباه الموصلات الآسيوية</w:t>
      </w:r>
      <w:r w:rsidRPr="008E3165">
        <w:t>.</w:t>
      </w:r>
    </w:p>
    <w:p w14:paraId="15E41F6D" w14:textId="77777777" w:rsidR="008E3165" w:rsidRPr="008E3165" w:rsidRDefault="008E3165" w:rsidP="008E3165">
      <w:r w:rsidRPr="008E3165">
        <w:rPr>
          <w:rtl/>
        </w:rPr>
        <w:t>وقد ساهمت شركات</w:t>
      </w:r>
      <w:r w:rsidRPr="008E3165">
        <w:t xml:space="preserve"> (Samsung)g (Alibaba)g (Tencent)g (TSMC) </w:t>
      </w:r>
      <w:r w:rsidRPr="008E3165">
        <w:rPr>
          <w:rtl/>
        </w:rPr>
        <w:t>و</w:t>
      </w:r>
      <w:r w:rsidRPr="008E3165">
        <w:t xml:space="preserve">(SK Hynix) </w:t>
      </w:r>
      <w:r w:rsidRPr="008E3165">
        <w:rPr>
          <w:rtl/>
        </w:rPr>
        <w:t>و</w:t>
      </w:r>
      <w:r w:rsidRPr="008E3165">
        <w:t xml:space="preserve">(Xiaomi) </w:t>
      </w:r>
      <w:r w:rsidRPr="008E3165">
        <w:rPr>
          <w:rtl/>
        </w:rPr>
        <w:t>بنحو 37% من ارتفاع مؤشر أسهم الأسواق الناشئة هذا العام، كما يتفوّق أداء الأسهم المرتبطة بالذكاء الاصطناعي داخل هذه الأسواق على مجموعة السبع في الولايات المتحدة الأمريكية. وتشير التوقعات إلى أن هذا الاتجاه مرشَح للاستمرار لعشرة إلى عشرين عامًا، مع أثر تحويلي على المجتمعات داخل الاقتصادات الناشئة عبر فرص عمل جديدة وارتفاع إنتاجية القطاعات</w:t>
      </w:r>
      <w:r w:rsidRPr="008E3165">
        <w:t>.</w:t>
      </w:r>
    </w:p>
    <w:p w14:paraId="6B966027" w14:textId="77777777" w:rsidR="008E3165" w:rsidRPr="008E3165" w:rsidRDefault="008E3165" w:rsidP="008E3165">
      <w:r w:rsidRPr="008E3165">
        <w:rPr>
          <w:rtl/>
        </w:rPr>
        <w:t>هذا، وتسجّل المؤشرات مكاسب مدفوعة بتوقّعات تهدئة التوتر التجاري بين الصين والولايات المتحدة الأمريكية، فيما تشير التوقعات إلى تايوان وكوريا الجنوبية ستكونان محركين رئيسيين في العامين إلى الثلاثة المقبلة، مع مكاسب محتملة لماليزيا والصين والهند وأجزاء من أمريكا اللاتينية والشرق الأوسط</w:t>
      </w:r>
      <w:r w:rsidRPr="008E3165">
        <w:t>.</w:t>
      </w:r>
    </w:p>
    <w:p w14:paraId="02F3A3EB" w14:textId="77777777" w:rsidR="008E3165" w:rsidRPr="008E3165" w:rsidRDefault="008E3165" w:rsidP="008E3165">
      <w:r w:rsidRPr="008E3165">
        <w:rPr>
          <w:rtl/>
        </w:rPr>
        <w:t>في السياق ذاته، تشير التوقعات إلى أن ثلث عوائد الأسواق الناشئة في السنوات القادمة من المرجح أن تأتي من الأسهم المرتبطة بالذكاء الاصطناعي. كما تتسارع موجات التبنّي عبر الحوسبة السحابية والمركبات الكهربائية، إذ ارتفع متوسط تقديرات الأرباح للاثني عشر شهرًا المقبلة لأسهم التقنية في الأسواق الناشئة بنحو 15% منذ بداية العام، مقارنةً ب6% لبقية الأسهم</w:t>
      </w:r>
      <w:r w:rsidRPr="008E3165">
        <w:t>.</w:t>
      </w:r>
    </w:p>
    <w:p w14:paraId="57E429A3" w14:textId="77777777" w:rsidR="008E3165" w:rsidRPr="008E3165" w:rsidRDefault="008E3165" w:rsidP="008E3165">
      <w:r w:rsidRPr="008E3165">
        <w:rPr>
          <w:rtl/>
        </w:rPr>
        <w:t>مع هذا، تظهر مخاطر قصيرة الأجل؛ فبرغم تفاؤل التهدئة بين الصين والولايات المتحدة الأمريكية، تراجع مؤشر تكنولوجيا المعلومات للأسواق الناشئة بسبب الرسوم الجمركية التي فرضها ترامب على الرقائق الالكترونية، مما أدى إلى موجة بيع واسعة لأسهم شركات التكنولوجیا في كوريا الجنوبية قادتها شركتا</w:t>
      </w:r>
      <w:r w:rsidRPr="008E3165">
        <w:t xml:space="preserve"> .SK Hynixg Samsung</w:t>
      </w:r>
    </w:p>
    <w:p w14:paraId="671E460E" w14:textId="77777777" w:rsidR="008E3165" w:rsidRPr="008E3165" w:rsidRDefault="008E3165" w:rsidP="008E3165">
      <w:r w:rsidRPr="008E3165">
        <w:t>05</w:t>
      </w:r>
    </w:p>
    <w:p w14:paraId="0F7270E3" w14:textId="77777777" w:rsidR="008E3165" w:rsidRPr="008E3165" w:rsidRDefault="008E3165" w:rsidP="008E3165">
      <w:pPr>
        <w:rPr>
          <w:b/>
          <w:bCs/>
        </w:rPr>
      </w:pPr>
      <w:r w:rsidRPr="008E3165">
        <w:rPr>
          <w:b/>
          <w:bCs/>
          <w:rtl/>
        </w:rPr>
        <w:t>آفاق اقتصادية معاصرة</w:t>
      </w:r>
    </w:p>
    <w:p w14:paraId="34617A39" w14:textId="77777777" w:rsidR="008E3165" w:rsidRPr="008E3165" w:rsidRDefault="008E3165" w:rsidP="008E3165">
      <w:pPr>
        <w:rPr>
          <w:b/>
          <w:bCs/>
        </w:rPr>
      </w:pPr>
      <w:r w:rsidRPr="008E3165">
        <w:rPr>
          <w:b/>
          <w:bCs/>
          <w:rtl/>
        </w:rPr>
        <w:lastRenderedPageBreak/>
        <w:t>المؤشرات الاقتصادية المحلية</w:t>
      </w:r>
    </w:p>
    <w:p w14:paraId="1A9ABAAB" w14:textId="77777777" w:rsidR="008E3165" w:rsidRPr="008E3165" w:rsidRDefault="008E3165" w:rsidP="008E3165">
      <w:r w:rsidRPr="008E3165">
        <w:rPr>
          <w:rtl/>
        </w:rPr>
        <w:t>يستعرض هذا الجزء بعض المؤشرات الاقتصادية المحلية</w:t>
      </w:r>
      <w:r w:rsidRPr="008E3165">
        <w:t>.</w:t>
      </w:r>
    </w:p>
    <w:p w14:paraId="3CF8036B" w14:textId="77777777" w:rsidR="008E3165" w:rsidRPr="008E3165" w:rsidRDefault="008E3165" w:rsidP="008E3165">
      <w:pPr>
        <w:rPr>
          <w:b/>
          <w:bCs/>
        </w:rPr>
      </w:pPr>
      <w:r w:rsidRPr="008E3165">
        <w:rPr>
          <w:b/>
          <w:bCs/>
          <w:rtl/>
        </w:rPr>
        <w:t>أولًا: مؤشرات الاقتصاد الكلي</w:t>
      </w:r>
    </w:p>
    <w:p w14:paraId="11A7FCC9" w14:textId="77777777" w:rsidR="008E3165" w:rsidRPr="008E3165" w:rsidRDefault="008E3165" w:rsidP="008E3165">
      <w:pPr>
        <w:rPr>
          <w:b/>
          <w:bCs/>
        </w:rPr>
      </w:pPr>
      <w:r w:rsidRPr="008E3165">
        <w:rPr>
          <w:b/>
          <w:bCs/>
          <w:rtl/>
        </w:rPr>
        <w:t>الناتج المحلي الإجمالي</w:t>
      </w:r>
    </w:p>
    <w:p w14:paraId="7499677C" w14:textId="77777777" w:rsidR="008E3165" w:rsidRPr="008E3165" w:rsidRDefault="008E3165" w:rsidP="008E3165">
      <w:r w:rsidRPr="008E3165">
        <w:rPr>
          <w:rtl/>
        </w:rPr>
        <w:t>معدل نمو الناتج المحلي الإجمالي خلال الربع الثالث 2025/2024 مقارنة بالربع الثاني 2025/2024 والربع الثالث 2024/2023</w:t>
      </w:r>
      <w:r w:rsidRPr="008E3165">
        <w:t xml:space="preserve"> - (%)</w:t>
      </w:r>
    </w:p>
    <w:p w14:paraId="3C23F04A" w14:textId="429B615A" w:rsidR="008E3165" w:rsidRPr="008E3165" w:rsidRDefault="008E3165" w:rsidP="008E3165">
      <w:r w:rsidRPr="008E3165">
        <mc:AlternateContent>
          <mc:Choice Requires="wps">
            <w:drawing>
              <wp:inline distT="0" distB="0" distL="0" distR="0" wp14:anchorId="3DCF0F43" wp14:editId="614C2E5C">
                <wp:extent cx="304800" cy="304800"/>
                <wp:effectExtent l="0" t="0" r="0" b="0"/>
                <wp:docPr id="350205780" name="Rectangle 93" descr="6 5 4.8 4.3 4 3 2.2 2 1 0 الربع الثالث 2024/2023 الربع الثاني 2025/2024 الربع الثالث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1934D" id="Rectangle 93" o:spid="_x0000_s1026" alt="6 5 4.8 4.3 4 3 2.2 2 1 0 الربع الثالث 2024/2023 الربع الثاني 2025/2024 الربع الثالث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C6249E" w14:textId="77777777" w:rsidR="008E3165" w:rsidRPr="008E3165" w:rsidRDefault="008E3165" w:rsidP="008E3165">
      <w:r w:rsidRPr="008E3165">
        <w:rPr>
          <w:rtl/>
        </w:rPr>
        <w:t>المصدر: وزارة التخطيط والتنمية الاقتصادية والتعاون الدولي</w:t>
      </w:r>
      <w:r w:rsidRPr="008E3165">
        <w:t>.</w:t>
      </w:r>
    </w:p>
    <w:p w14:paraId="5177A427" w14:textId="77777777" w:rsidR="008E3165" w:rsidRPr="008E3165" w:rsidRDefault="008E3165" w:rsidP="008E3165">
      <w:r w:rsidRPr="008E3165">
        <w:rPr>
          <w:rtl/>
        </w:rPr>
        <w:t>قيمة الناتج المحلي الإجمالي بسعر السوق خلال الإجمالي خلال الربع الثالث 2025/2024 مقارنة بالربع الثاني 2025/2024 والربع الثالث 2024/2023 - (مليار جنيه)</w:t>
      </w:r>
    </w:p>
    <w:p w14:paraId="75E15570" w14:textId="3BE220D9" w:rsidR="008E3165" w:rsidRPr="008E3165" w:rsidRDefault="008E3165" w:rsidP="008E3165">
      <w:r w:rsidRPr="008E3165">
        <mc:AlternateContent>
          <mc:Choice Requires="wps">
            <w:drawing>
              <wp:inline distT="0" distB="0" distL="0" distR="0" wp14:anchorId="4B8940ED" wp14:editId="06BA808C">
                <wp:extent cx="304800" cy="304800"/>
                <wp:effectExtent l="0" t="0" r="0" b="0"/>
                <wp:docPr id="1217649369" name="Rectangle 92" descr="2250 2229.3 2200 2150 2100 2088.0 2050 2000 1992.9 1950 1900 1850 الربع الثالث 2024/2023 الربع الثاني 2025/2024 الربع الثالث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9534A" id="Rectangle 92" o:spid="_x0000_s1026" alt="2250 2229.3 2200 2150 2100 2088.0 2050 2000 1992.9 1950 1900 1850 الربع الثالث 2024/2023 الربع الثاني 2025/2024 الربع الثالث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7B1C1" w14:textId="77777777" w:rsidR="008E3165" w:rsidRPr="008E3165" w:rsidRDefault="008E3165" w:rsidP="008E3165">
      <w:r w:rsidRPr="008E3165">
        <w:rPr>
          <w:rtl/>
        </w:rPr>
        <w:t>المصدر: وزارة التخطيط والتنمية الاقتصادية والتعاون الدولي</w:t>
      </w:r>
      <w:r w:rsidRPr="008E3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1626"/>
        <w:gridCol w:w="1622"/>
        <w:gridCol w:w="1626"/>
        <w:gridCol w:w="733"/>
        <w:gridCol w:w="610"/>
      </w:tblGrid>
      <w:tr w:rsidR="008E3165" w:rsidRPr="008E3165" w14:paraId="533C6609" w14:textId="77777777">
        <w:trPr>
          <w:tblCellSpacing w:w="15" w:type="dxa"/>
        </w:trPr>
        <w:tc>
          <w:tcPr>
            <w:tcW w:w="0" w:type="auto"/>
            <w:vMerge w:val="restart"/>
            <w:vAlign w:val="center"/>
            <w:hideMark/>
          </w:tcPr>
          <w:p w14:paraId="368B33EC" w14:textId="77777777" w:rsidR="008E3165" w:rsidRPr="008E3165" w:rsidRDefault="008E3165" w:rsidP="008E3165">
            <w:r w:rsidRPr="008E3165">
              <w:rPr>
                <w:rtl/>
              </w:rPr>
              <w:t>الناتج المحلي الإجمالي وفقًا لعناصر الإنفاق بالأسعار الثابتة (مليار جنيه)</w:t>
            </w:r>
          </w:p>
          <w:p w14:paraId="1553B369"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47169258" w14:textId="77777777" w:rsidR="008E3165" w:rsidRPr="008E3165" w:rsidRDefault="008E3165" w:rsidP="008E3165">
            <w:pPr>
              <w:rPr>
                <w:b/>
                <w:bCs/>
              </w:rPr>
            </w:pPr>
            <w:r w:rsidRPr="008E3165">
              <w:rPr>
                <w:b/>
                <w:bCs/>
                <w:rtl/>
              </w:rPr>
              <w:t>الربع الثالث 2024/2023</w:t>
            </w:r>
          </w:p>
        </w:tc>
        <w:tc>
          <w:tcPr>
            <w:tcW w:w="0" w:type="auto"/>
            <w:vMerge w:val="restart"/>
            <w:vAlign w:val="center"/>
            <w:hideMark/>
          </w:tcPr>
          <w:p w14:paraId="47F91395" w14:textId="77777777" w:rsidR="008E3165" w:rsidRPr="008E3165" w:rsidRDefault="008E3165" w:rsidP="008E3165">
            <w:pPr>
              <w:rPr>
                <w:b/>
                <w:bCs/>
              </w:rPr>
            </w:pPr>
            <w:r w:rsidRPr="008E3165">
              <w:rPr>
                <w:b/>
                <w:bCs/>
                <w:rtl/>
              </w:rPr>
              <w:t>الربع الثاني 2025/2024</w:t>
            </w:r>
          </w:p>
        </w:tc>
        <w:tc>
          <w:tcPr>
            <w:tcW w:w="0" w:type="auto"/>
            <w:vMerge w:val="restart"/>
            <w:vAlign w:val="center"/>
            <w:hideMark/>
          </w:tcPr>
          <w:p w14:paraId="39711E42" w14:textId="77777777" w:rsidR="008E3165" w:rsidRPr="008E3165" w:rsidRDefault="008E3165" w:rsidP="008E3165">
            <w:pPr>
              <w:rPr>
                <w:b/>
                <w:bCs/>
              </w:rPr>
            </w:pPr>
            <w:r w:rsidRPr="008E3165">
              <w:rPr>
                <w:b/>
                <w:bCs/>
                <w:rtl/>
              </w:rPr>
              <w:t>الربع الثالث 2025/2024</w:t>
            </w:r>
          </w:p>
        </w:tc>
        <w:tc>
          <w:tcPr>
            <w:tcW w:w="0" w:type="auto"/>
            <w:gridSpan w:val="2"/>
            <w:vAlign w:val="center"/>
            <w:hideMark/>
          </w:tcPr>
          <w:p w14:paraId="43A2AFBB"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15E7DCB9" w14:textId="77777777">
        <w:trPr>
          <w:tblCellSpacing w:w="15" w:type="dxa"/>
        </w:trPr>
        <w:tc>
          <w:tcPr>
            <w:tcW w:w="0" w:type="auto"/>
            <w:vMerge/>
            <w:vAlign w:val="center"/>
            <w:hideMark/>
          </w:tcPr>
          <w:p w14:paraId="4F233D96" w14:textId="77777777" w:rsidR="008E3165" w:rsidRPr="008E3165" w:rsidRDefault="008E3165" w:rsidP="008E3165">
            <w:pPr>
              <w:rPr>
                <w:b/>
                <w:bCs/>
              </w:rPr>
            </w:pPr>
          </w:p>
        </w:tc>
        <w:tc>
          <w:tcPr>
            <w:tcW w:w="0" w:type="auto"/>
            <w:vMerge/>
            <w:vAlign w:val="center"/>
            <w:hideMark/>
          </w:tcPr>
          <w:p w14:paraId="15FE86ED" w14:textId="77777777" w:rsidR="008E3165" w:rsidRPr="008E3165" w:rsidRDefault="008E3165" w:rsidP="008E3165">
            <w:pPr>
              <w:rPr>
                <w:b/>
                <w:bCs/>
              </w:rPr>
            </w:pPr>
          </w:p>
        </w:tc>
        <w:tc>
          <w:tcPr>
            <w:tcW w:w="0" w:type="auto"/>
            <w:vMerge/>
            <w:vAlign w:val="center"/>
            <w:hideMark/>
          </w:tcPr>
          <w:p w14:paraId="608AE6FF" w14:textId="77777777" w:rsidR="008E3165" w:rsidRPr="008E3165" w:rsidRDefault="008E3165" w:rsidP="008E3165">
            <w:pPr>
              <w:rPr>
                <w:b/>
                <w:bCs/>
              </w:rPr>
            </w:pPr>
          </w:p>
        </w:tc>
        <w:tc>
          <w:tcPr>
            <w:tcW w:w="0" w:type="auto"/>
            <w:vMerge/>
            <w:vAlign w:val="center"/>
            <w:hideMark/>
          </w:tcPr>
          <w:p w14:paraId="4BCCA79E" w14:textId="77777777" w:rsidR="008E3165" w:rsidRPr="008E3165" w:rsidRDefault="008E3165" w:rsidP="008E3165">
            <w:pPr>
              <w:rPr>
                <w:b/>
                <w:bCs/>
              </w:rPr>
            </w:pPr>
          </w:p>
        </w:tc>
        <w:tc>
          <w:tcPr>
            <w:tcW w:w="0" w:type="auto"/>
            <w:vAlign w:val="center"/>
            <w:hideMark/>
          </w:tcPr>
          <w:p w14:paraId="05473038" w14:textId="77777777" w:rsidR="008E3165" w:rsidRPr="008E3165" w:rsidRDefault="008E3165" w:rsidP="008E3165">
            <w:pPr>
              <w:rPr>
                <w:b/>
                <w:bCs/>
              </w:rPr>
            </w:pPr>
            <w:r w:rsidRPr="008E3165">
              <w:rPr>
                <w:b/>
                <w:bCs/>
                <w:rtl/>
              </w:rPr>
              <w:t>ربع سنوي</w:t>
            </w:r>
          </w:p>
        </w:tc>
        <w:tc>
          <w:tcPr>
            <w:tcW w:w="0" w:type="auto"/>
            <w:vAlign w:val="center"/>
            <w:hideMark/>
          </w:tcPr>
          <w:p w14:paraId="17118354" w14:textId="77777777" w:rsidR="008E3165" w:rsidRPr="008E3165" w:rsidRDefault="008E3165" w:rsidP="008E3165">
            <w:pPr>
              <w:rPr>
                <w:b/>
                <w:bCs/>
              </w:rPr>
            </w:pPr>
            <w:r w:rsidRPr="008E3165">
              <w:rPr>
                <w:b/>
                <w:bCs/>
                <w:rtl/>
              </w:rPr>
              <w:t>سنوي</w:t>
            </w:r>
          </w:p>
        </w:tc>
      </w:tr>
      <w:tr w:rsidR="008E3165" w:rsidRPr="008E3165" w14:paraId="2E32D3D4" w14:textId="77777777">
        <w:trPr>
          <w:tblCellSpacing w:w="15" w:type="dxa"/>
        </w:trPr>
        <w:tc>
          <w:tcPr>
            <w:tcW w:w="0" w:type="auto"/>
            <w:vAlign w:val="center"/>
            <w:hideMark/>
          </w:tcPr>
          <w:p w14:paraId="7B0B6950" w14:textId="77777777" w:rsidR="008E3165" w:rsidRPr="008E3165" w:rsidRDefault="008E3165" w:rsidP="008E3165">
            <w:r w:rsidRPr="008E3165">
              <w:rPr>
                <w:rtl/>
              </w:rPr>
              <w:t>الاستهلاك العائلي</w:t>
            </w:r>
          </w:p>
        </w:tc>
        <w:tc>
          <w:tcPr>
            <w:tcW w:w="0" w:type="auto"/>
            <w:vAlign w:val="center"/>
            <w:hideMark/>
          </w:tcPr>
          <w:p w14:paraId="7FD42688" w14:textId="77777777" w:rsidR="008E3165" w:rsidRPr="008E3165" w:rsidRDefault="008E3165" w:rsidP="008E3165">
            <w:r w:rsidRPr="008E3165">
              <w:t>1766.1</w:t>
            </w:r>
          </w:p>
        </w:tc>
        <w:tc>
          <w:tcPr>
            <w:tcW w:w="0" w:type="auto"/>
            <w:vAlign w:val="center"/>
            <w:hideMark/>
          </w:tcPr>
          <w:p w14:paraId="08D73502" w14:textId="77777777" w:rsidR="008E3165" w:rsidRPr="008E3165" w:rsidRDefault="008E3165" w:rsidP="008E3165">
            <w:r w:rsidRPr="008E3165">
              <w:t>1890.9</w:t>
            </w:r>
          </w:p>
        </w:tc>
        <w:tc>
          <w:tcPr>
            <w:tcW w:w="0" w:type="auto"/>
            <w:vAlign w:val="center"/>
            <w:hideMark/>
          </w:tcPr>
          <w:p w14:paraId="43193C1B" w14:textId="77777777" w:rsidR="008E3165" w:rsidRPr="008E3165" w:rsidRDefault="008E3165" w:rsidP="008E3165">
            <w:r w:rsidRPr="008E3165">
              <w:t>1850.6</w:t>
            </w:r>
          </w:p>
        </w:tc>
        <w:tc>
          <w:tcPr>
            <w:tcW w:w="0" w:type="auto"/>
            <w:vAlign w:val="center"/>
            <w:hideMark/>
          </w:tcPr>
          <w:p w14:paraId="3A23C25B" w14:textId="77777777" w:rsidR="008E3165" w:rsidRPr="008E3165" w:rsidRDefault="008E3165" w:rsidP="008E3165">
            <w:r w:rsidRPr="008E3165">
              <w:t>2.1-</w:t>
            </w:r>
          </w:p>
        </w:tc>
        <w:tc>
          <w:tcPr>
            <w:tcW w:w="0" w:type="auto"/>
            <w:vAlign w:val="center"/>
            <w:hideMark/>
          </w:tcPr>
          <w:p w14:paraId="08E40224" w14:textId="77777777" w:rsidR="008E3165" w:rsidRPr="008E3165" w:rsidRDefault="008E3165" w:rsidP="008E3165">
            <w:r w:rsidRPr="008E3165">
              <w:t>4.8</w:t>
            </w:r>
          </w:p>
        </w:tc>
      </w:tr>
      <w:tr w:rsidR="008E3165" w:rsidRPr="008E3165" w14:paraId="61616F7C" w14:textId="77777777">
        <w:trPr>
          <w:tblCellSpacing w:w="15" w:type="dxa"/>
        </w:trPr>
        <w:tc>
          <w:tcPr>
            <w:tcW w:w="0" w:type="auto"/>
            <w:vAlign w:val="center"/>
            <w:hideMark/>
          </w:tcPr>
          <w:p w14:paraId="6EF5410F" w14:textId="77777777" w:rsidR="008E3165" w:rsidRPr="008E3165" w:rsidRDefault="008E3165" w:rsidP="008E3165">
            <w:r w:rsidRPr="008E3165">
              <w:rPr>
                <w:rtl/>
              </w:rPr>
              <w:t>الاستهلاك الحكومي</w:t>
            </w:r>
          </w:p>
        </w:tc>
        <w:tc>
          <w:tcPr>
            <w:tcW w:w="0" w:type="auto"/>
            <w:vAlign w:val="center"/>
            <w:hideMark/>
          </w:tcPr>
          <w:p w14:paraId="51CDBC82" w14:textId="77777777" w:rsidR="008E3165" w:rsidRPr="008E3165" w:rsidRDefault="008E3165" w:rsidP="008E3165">
            <w:r w:rsidRPr="008E3165">
              <w:t>137.1</w:t>
            </w:r>
          </w:p>
        </w:tc>
        <w:tc>
          <w:tcPr>
            <w:tcW w:w="0" w:type="auto"/>
            <w:vAlign w:val="center"/>
            <w:hideMark/>
          </w:tcPr>
          <w:p w14:paraId="5CC59BF8" w14:textId="77777777" w:rsidR="008E3165" w:rsidRPr="008E3165" w:rsidRDefault="008E3165" w:rsidP="008E3165">
            <w:r w:rsidRPr="008E3165">
              <w:t>138.1</w:t>
            </w:r>
          </w:p>
        </w:tc>
        <w:tc>
          <w:tcPr>
            <w:tcW w:w="0" w:type="auto"/>
            <w:vAlign w:val="center"/>
            <w:hideMark/>
          </w:tcPr>
          <w:p w14:paraId="23FD63A5" w14:textId="77777777" w:rsidR="008E3165" w:rsidRPr="008E3165" w:rsidRDefault="008E3165" w:rsidP="008E3165">
            <w:r w:rsidRPr="008E3165">
              <w:t>142.5</w:t>
            </w:r>
          </w:p>
        </w:tc>
        <w:tc>
          <w:tcPr>
            <w:tcW w:w="0" w:type="auto"/>
            <w:vAlign w:val="center"/>
            <w:hideMark/>
          </w:tcPr>
          <w:p w14:paraId="4AE46FA8" w14:textId="77777777" w:rsidR="008E3165" w:rsidRPr="008E3165" w:rsidRDefault="008E3165" w:rsidP="008E3165">
            <w:r w:rsidRPr="008E3165">
              <w:t>3.2</w:t>
            </w:r>
          </w:p>
        </w:tc>
        <w:tc>
          <w:tcPr>
            <w:tcW w:w="0" w:type="auto"/>
            <w:vAlign w:val="center"/>
            <w:hideMark/>
          </w:tcPr>
          <w:p w14:paraId="389C5B25" w14:textId="77777777" w:rsidR="008E3165" w:rsidRPr="008E3165" w:rsidRDefault="008E3165" w:rsidP="008E3165">
            <w:r w:rsidRPr="008E3165">
              <w:t>3.9</w:t>
            </w:r>
          </w:p>
        </w:tc>
      </w:tr>
      <w:tr w:rsidR="008E3165" w:rsidRPr="008E3165" w14:paraId="58868B9A" w14:textId="77777777">
        <w:trPr>
          <w:tblCellSpacing w:w="15" w:type="dxa"/>
        </w:trPr>
        <w:tc>
          <w:tcPr>
            <w:tcW w:w="0" w:type="auto"/>
            <w:vAlign w:val="center"/>
            <w:hideMark/>
          </w:tcPr>
          <w:p w14:paraId="71FEC81A" w14:textId="77777777" w:rsidR="008E3165" w:rsidRPr="008E3165" w:rsidRDefault="008E3165" w:rsidP="008E3165">
            <w:r w:rsidRPr="008E3165">
              <w:rPr>
                <w:rtl/>
              </w:rPr>
              <w:t>الاستثمار والمخزون</w:t>
            </w:r>
          </w:p>
        </w:tc>
        <w:tc>
          <w:tcPr>
            <w:tcW w:w="0" w:type="auto"/>
            <w:vAlign w:val="center"/>
            <w:hideMark/>
          </w:tcPr>
          <w:p w14:paraId="564F8867" w14:textId="77777777" w:rsidR="008E3165" w:rsidRPr="008E3165" w:rsidRDefault="008E3165" w:rsidP="008E3165">
            <w:r w:rsidRPr="008E3165">
              <w:t>299.5</w:t>
            </w:r>
          </w:p>
        </w:tc>
        <w:tc>
          <w:tcPr>
            <w:tcW w:w="0" w:type="auto"/>
            <w:vAlign w:val="center"/>
            <w:hideMark/>
          </w:tcPr>
          <w:p w14:paraId="4430B41B" w14:textId="77777777" w:rsidR="008E3165" w:rsidRPr="008E3165" w:rsidRDefault="008E3165" w:rsidP="008E3165">
            <w:r w:rsidRPr="008E3165">
              <w:t>291.5</w:t>
            </w:r>
          </w:p>
        </w:tc>
        <w:tc>
          <w:tcPr>
            <w:tcW w:w="0" w:type="auto"/>
            <w:vAlign w:val="center"/>
            <w:hideMark/>
          </w:tcPr>
          <w:p w14:paraId="1B7A3DBD" w14:textId="77777777" w:rsidR="008E3165" w:rsidRPr="008E3165" w:rsidRDefault="008E3165" w:rsidP="008E3165">
            <w:r w:rsidRPr="008E3165">
              <w:t>250.5</w:t>
            </w:r>
          </w:p>
        </w:tc>
        <w:tc>
          <w:tcPr>
            <w:tcW w:w="0" w:type="auto"/>
            <w:vAlign w:val="center"/>
            <w:hideMark/>
          </w:tcPr>
          <w:p w14:paraId="3B9F2B8A" w14:textId="77777777" w:rsidR="008E3165" w:rsidRPr="008E3165" w:rsidRDefault="008E3165" w:rsidP="008E3165">
            <w:r w:rsidRPr="008E3165">
              <w:t>14.1-</w:t>
            </w:r>
          </w:p>
        </w:tc>
        <w:tc>
          <w:tcPr>
            <w:tcW w:w="0" w:type="auto"/>
            <w:vAlign w:val="center"/>
            <w:hideMark/>
          </w:tcPr>
          <w:p w14:paraId="64562998" w14:textId="77777777" w:rsidR="008E3165" w:rsidRPr="008E3165" w:rsidRDefault="008E3165" w:rsidP="008E3165">
            <w:r w:rsidRPr="008E3165">
              <w:t>16.4-</w:t>
            </w:r>
          </w:p>
        </w:tc>
      </w:tr>
      <w:tr w:rsidR="008E3165" w:rsidRPr="008E3165" w14:paraId="415FCA05" w14:textId="77777777">
        <w:trPr>
          <w:tblCellSpacing w:w="15" w:type="dxa"/>
        </w:trPr>
        <w:tc>
          <w:tcPr>
            <w:tcW w:w="0" w:type="auto"/>
            <w:vAlign w:val="center"/>
            <w:hideMark/>
          </w:tcPr>
          <w:p w14:paraId="3CA6758D" w14:textId="77777777" w:rsidR="008E3165" w:rsidRPr="008E3165" w:rsidRDefault="008E3165" w:rsidP="008E3165">
            <w:r w:rsidRPr="008E3165">
              <w:rPr>
                <w:rtl/>
              </w:rPr>
              <w:t>الصادرات السلعية والخدمية</w:t>
            </w:r>
          </w:p>
        </w:tc>
        <w:tc>
          <w:tcPr>
            <w:tcW w:w="0" w:type="auto"/>
            <w:vAlign w:val="center"/>
            <w:hideMark/>
          </w:tcPr>
          <w:p w14:paraId="58F87D8F" w14:textId="77777777" w:rsidR="008E3165" w:rsidRPr="008E3165" w:rsidRDefault="008E3165" w:rsidP="008E3165">
            <w:r w:rsidRPr="008E3165">
              <w:t>260.0</w:t>
            </w:r>
          </w:p>
        </w:tc>
        <w:tc>
          <w:tcPr>
            <w:tcW w:w="0" w:type="auto"/>
            <w:vAlign w:val="center"/>
            <w:hideMark/>
          </w:tcPr>
          <w:p w14:paraId="4FF5C0E6" w14:textId="77777777" w:rsidR="008E3165" w:rsidRPr="008E3165" w:rsidRDefault="008E3165" w:rsidP="008E3165">
            <w:r w:rsidRPr="008E3165">
              <w:t>440.9</w:t>
            </w:r>
          </w:p>
        </w:tc>
        <w:tc>
          <w:tcPr>
            <w:tcW w:w="0" w:type="auto"/>
            <w:vAlign w:val="center"/>
            <w:hideMark/>
          </w:tcPr>
          <w:p w14:paraId="21F60B40" w14:textId="77777777" w:rsidR="008E3165" w:rsidRPr="008E3165" w:rsidRDefault="008E3165" w:rsidP="008E3165">
            <w:r w:rsidRPr="008E3165">
              <w:t>401.5</w:t>
            </w:r>
          </w:p>
        </w:tc>
        <w:tc>
          <w:tcPr>
            <w:tcW w:w="0" w:type="auto"/>
            <w:vAlign w:val="center"/>
            <w:hideMark/>
          </w:tcPr>
          <w:p w14:paraId="771A6BF7" w14:textId="77777777" w:rsidR="008E3165" w:rsidRPr="008E3165" w:rsidRDefault="008E3165" w:rsidP="008E3165">
            <w:r w:rsidRPr="008E3165">
              <w:t>8.9-</w:t>
            </w:r>
          </w:p>
        </w:tc>
        <w:tc>
          <w:tcPr>
            <w:tcW w:w="0" w:type="auto"/>
            <w:vAlign w:val="center"/>
            <w:hideMark/>
          </w:tcPr>
          <w:p w14:paraId="4BACDB24" w14:textId="77777777" w:rsidR="008E3165" w:rsidRPr="008E3165" w:rsidRDefault="008E3165" w:rsidP="008E3165">
            <w:r w:rsidRPr="008E3165">
              <w:t>54.4</w:t>
            </w:r>
          </w:p>
        </w:tc>
      </w:tr>
      <w:tr w:rsidR="008E3165" w:rsidRPr="008E3165" w14:paraId="20AE366D" w14:textId="77777777">
        <w:trPr>
          <w:tblCellSpacing w:w="15" w:type="dxa"/>
        </w:trPr>
        <w:tc>
          <w:tcPr>
            <w:tcW w:w="0" w:type="auto"/>
            <w:vAlign w:val="center"/>
            <w:hideMark/>
          </w:tcPr>
          <w:p w14:paraId="12D608C5" w14:textId="77777777" w:rsidR="008E3165" w:rsidRPr="008E3165" w:rsidRDefault="008E3165" w:rsidP="008E3165">
            <w:r w:rsidRPr="008E3165">
              <w:rPr>
                <w:rtl/>
              </w:rPr>
              <w:t>الواردات السلعية والخدمية</w:t>
            </w:r>
          </w:p>
        </w:tc>
        <w:tc>
          <w:tcPr>
            <w:tcW w:w="0" w:type="auto"/>
            <w:vAlign w:val="center"/>
            <w:hideMark/>
          </w:tcPr>
          <w:p w14:paraId="381B3712" w14:textId="77777777" w:rsidR="008E3165" w:rsidRPr="008E3165" w:rsidRDefault="008E3165" w:rsidP="008E3165">
            <w:r w:rsidRPr="008E3165">
              <w:t>469.5</w:t>
            </w:r>
          </w:p>
        </w:tc>
        <w:tc>
          <w:tcPr>
            <w:tcW w:w="0" w:type="auto"/>
            <w:vAlign w:val="center"/>
            <w:hideMark/>
          </w:tcPr>
          <w:p w14:paraId="071C8EA6" w14:textId="77777777" w:rsidR="008E3165" w:rsidRPr="008E3165" w:rsidRDefault="008E3165" w:rsidP="008E3165">
            <w:r w:rsidRPr="008E3165">
              <w:t>532.2</w:t>
            </w:r>
          </w:p>
        </w:tc>
        <w:tc>
          <w:tcPr>
            <w:tcW w:w="0" w:type="auto"/>
            <w:vAlign w:val="center"/>
            <w:hideMark/>
          </w:tcPr>
          <w:p w14:paraId="6D99395D" w14:textId="77777777" w:rsidR="008E3165" w:rsidRPr="008E3165" w:rsidRDefault="008E3165" w:rsidP="008E3165">
            <w:r w:rsidRPr="008E3165">
              <w:t>557.3</w:t>
            </w:r>
          </w:p>
        </w:tc>
        <w:tc>
          <w:tcPr>
            <w:tcW w:w="0" w:type="auto"/>
            <w:vAlign w:val="center"/>
            <w:hideMark/>
          </w:tcPr>
          <w:p w14:paraId="2A3A946E" w14:textId="77777777" w:rsidR="008E3165" w:rsidRPr="008E3165" w:rsidRDefault="008E3165" w:rsidP="008E3165">
            <w:r w:rsidRPr="008E3165">
              <w:t>4.7</w:t>
            </w:r>
          </w:p>
        </w:tc>
        <w:tc>
          <w:tcPr>
            <w:tcW w:w="0" w:type="auto"/>
            <w:vAlign w:val="center"/>
            <w:hideMark/>
          </w:tcPr>
          <w:p w14:paraId="245D0C51" w14:textId="77777777" w:rsidR="008E3165" w:rsidRPr="008E3165" w:rsidRDefault="008E3165" w:rsidP="008E3165">
            <w:r w:rsidRPr="008E3165">
              <w:t>18.7</w:t>
            </w:r>
          </w:p>
        </w:tc>
      </w:tr>
    </w:tbl>
    <w:p w14:paraId="566AB383" w14:textId="77777777" w:rsidR="008E3165" w:rsidRPr="008E3165" w:rsidRDefault="008E3165" w:rsidP="008E3165">
      <w:r w:rsidRPr="008E3165">
        <w:rPr>
          <w:rtl/>
        </w:rPr>
        <w:t>ملاحظة: معدل التغير محسوب بواسطة الباحث</w:t>
      </w:r>
      <w:r w:rsidRPr="008E3165">
        <w:t>.</w:t>
      </w:r>
    </w:p>
    <w:p w14:paraId="5675801B" w14:textId="77777777" w:rsidR="008E3165" w:rsidRPr="008E3165" w:rsidRDefault="008E3165" w:rsidP="008E3165">
      <w:r w:rsidRPr="008E3165">
        <w:rPr>
          <w:rtl/>
        </w:rPr>
        <w:t>المصدر: وزارة التخطيط والتنمية الاقتصادية والتعاون الدولي</w:t>
      </w:r>
      <w:r w:rsidRPr="008E3165">
        <w:t>.</w:t>
      </w:r>
    </w:p>
    <w:p w14:paraId="74C06BA4" w14:textId="77777777" w:rsidR="008E3165" w:rsidRPr="008E3165" w:rsidRDefault="008E3165" w:rsidP="008E3165">
      <w:r w:rsidRPr="008E3165">
        <w:rPr>
          <w:rtl/>
        </w:rPr>
        <w:t>تطور قيمة صافي الاحتياطات الدولية خلال الفترة نوفمبر 2024 - أغسطس 2025 (مليار دولار)</w:t>
      </w:r>
    </w:p>
    <w:p w14:paraId="14EE58A2" w14:textId="0EDEE8FB" w:rsidR="008E3165" w:rsidRPr="008E3165" w:rsidRDefault="008E3165" w:rsidP="008E3165">
      <w:r w:rsidRPr="008E3165">
        <mc:AlternateContent>
          <mc:Choice Requires="wps">
            <w:drawing>
              <wp:inline distT="0" distB="0" distL="0" distR="0" wp14:anchorId="6B8C97CA" wp14:editId="41F92A77">
                <wp:extent cx="304800" cy="304800"/>
                <wp:effectExtent l="0" t="0" r="0" b="0"/>
                <wp:docPr id="290192699" name="Rectangle 91" descr="49.3 49.0 48.7 48.5 48.1 47.8 47.4 47.3 47.1 47.0 أغسطس 2025 يوليو 2025 يونيو 2025 مايو 2025 أبريل 2025 مارس 2025 فبراير 2025 يناير 2025 ديسمبر 2024 نوفمبر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2DFDD" id="Rectangle 91" o:spid="_x0000_s1026" alt="49.3 49.0 48.7 48.5 48.1 47.8 47.4 47.3 47.1 47.0 أغسطس 2025 يوليو 2025 يونيو 2025 مايو 2025 أبريل 2025 مارس 2025 فبراير 2025 يناير 2025 ديسمبر 2024 نوفمبر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CB019E" w14:textId="77777777" w:rsidR="008E3165" w:rsidRPr="008E3165" w:rsidRDefault="008E3165" w:rsidP="008E3165">
      <w:r w:rsidRPr="008E3165">
        <w:rPr>
          <w:rtl/>
        </w:rPr>
        <w:t>المصدر: البنك المركزي المصري</w:t>
      </w:r>
      <w:r w:rsidRPr="008E3165">
        <w:t>.</w:t>
      </w:r>
    </w:p>
    <w:p w14:paraId="0509B7CF" w14:textId="77777777" w:rsidR="008E3165" w:rsidRPr="008E3165" w:rsidRDefault="008E3165" w:rsidP="008E3165">
      <w:r w:rsidRPr="008E3165">
        <w:rPr>
          <w:rtl/>
        </w:rPr>
        <w:lastRenderedPageBreak/>
        <w:t>متوسط سعر صرف الجنيه مقابل العملات الأخرى خلال شهر أغسطس 2025 مقارنة بشهر يوليو 2025، وشهر أغسطس 2024- (جنيه)</w:t>
      </w:r>
    </w:p>
    <w:p w14:paraId="60DD3685" w14:textId="008A8891" w:rsidR="008E3165" w:rsidRPr="008E3165" w:rsidRDefault="008E3165" w:rsidP="008E3165">
      <w:r w:rsidRPr="008E3165">
        <mc:AlternateContent>
          <mc:Choice Requires="wps">
            <w:drawing>
              <wp:inline distT="0" distB="0" distL="0" distR="0" wp14:anchorId="0BA81C78" wp14:editId="5877A1E4">
                <wp:extent cx="304800" cy="304800"/>
                <wp:effectExtent l="0" t="0" r="0" b="0"/>
                <wp:docPr id="570013771" name="Rectangle 90" descr="65.2 66.6 56.5 57.6 63.3 48.5 49.3 48.9 53.9 32.9 33.6 33.5 12.9 13.0 13.0 الدولار الأمريكي اليورو الجنيه الإسترليني 100 ین ياباني الريال السعودي أغسطس 2025 يوليو 2025 أغسطس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D9897" id="Rectangle 90" o:spid="_x0000_s1026" alt="65.2 66.6 56.5 57.6 63.3 48.5 49.3 48.9 53.9 32.9 33.6 33.5 12.9 13.0 13.0 الدولار الأمريكي اليورو الجنيه الإسترليني 100 ین ياباني الريال السعودي أغسطس 2025 يوليو 2025 أغسطس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81809B" w14:textId="77777777" w:rsidR="008E3165" w:rsidRPr="008E3165" w:rsidRDefault="008E3165" w:rsidP="008E3165">
      <w:r w:rsidRPr="008E3165">
        <w:rPr>
          <w:rtl/>
        </w:rPr>
        <w:t>المصدر: البنك المركزي المصري</w:t>
      </w:r>
      <w:r w:rsidRPr="008E3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043"/>
        <w:gridCol w:w="1052"/>
        <w:gridCol w:w="1202"/>
        <w:gridCol w:w="612"/>
        <w:gridCol w:w="586"/>
      </w:tblGrid>
      <w:tr w:rsidR="008E3165" w:rsidRPr="008E3165" w14:paraId="7DED7F78" w14:textId="77777777">
        <w:trPr>
          <w:tblCellSpacing w:w="15" w:type="dxa"/>
        </w:trPr>
        <w:tc>
          <w:tcPr>
            <w:tcW w:w="0" w:type="auto"/>
            <w:vMerge w:val="restart"/>
            <w:vAlign w:val="center"/>
            <w:hideMark/>
          </w:tcPr>
          <w:p w14:paraId="002F908E" w14:textId="77777777" w:rsidR="008E3165" w:rsidRPr="008E3165" w:rsidRDefault="008E3165" w:rsidP="008E3165">
            <w:r w:rsidRPr="008E3165">
              <w:rPr>
                <w:rtl/>
              </w:rPr>
              <w:t>السيولة المحلية: (مليار جنيه)</w:t>
            </w:r>
          </w:p>
          <w:p w14:paraId="3BC94DAF"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34B611F6" w14:textId="77777777" w:rsidR="008E3165" w:rsidRPr="008E3165" w:rsidRDefault="008E3165" w:rsidP="008E3165">
            <w:pPr>
              <w:rPr>
                <w:b/>
                <w:bCs/>
              </w:rPr>
            </w:pPr>
            <w:r w:rsidRPr="008E3165">
              <w:rPr>
                <w:b/>
                <w:bCs/>
                <w:rtl/>
              </w:rPr>
              <w:t>يوليو 2024</w:t>
            </w:r>
          </w:p>
        </w:tc>
        <w:tc>
          <w:tcPr>
            <w:tcW w:w="0" w:type="auto"/>
            <w:vMerge w:val="restart"/>
            <w:vAlign w:val="center"/>
            <w:hideMark/>
          </w:tcPr>
          <w:p w14:paraId="47DBD4FF" w14:textId="77777777" w:rsidR="008E3165" w:rsidRPr="008E3165" w:rsidRDefault="008E3165" w:rsidP="008E3165">
            <w:pPr>
              <w:rPr>
                <w:b/>
                <w:bCs/>
              </w:rPr>
            </w:pPr>
            <w:r w:rsidRPr="008E3165">
              <w:rPr>
                <w:b/>
                <w:bCs/>
                <w:rtl/>
              </w:rPr>
              <w:t>يونيو 2025</w:t>
            </w:r>
          </w:p>
        </w:tc>
        <w:tc>
          <w:tcPr>
            <w:tcW w:w="0" w:type="auto"/>
            <w:vMerge w:val="restart"/>
            <w:vAlign w:val="center"/>
            <w:hideMark/>
          </w:tcPr>
          <w:p w14:paraId="5787112E" w14:textId="77777777" w:rsidR="008E3165" w:rsidRPr="008E3165" w:rsidRDefault="008E3165" w:rsidP="008E3165">
            <w:pPr>
              <w:rPr>
                <w:b/>
                <w:bCs/>
              </w:rPr>
            </w:pPr>
            <w:r w:rsidRPr="008E3165">
              <w:rPr>
                <w:b/>
                <w:bCs/>
                <w:rtl/>
              </w:rPr>
              <w:t>يوليو 2025</w:t>
            </w:r>
            <w:r w:rsidRPr="008E3165">
              <w:rPr>
                <w:b/>
                <w:bCs/>
              </w:rPr>
              <w:t xml:space="preserve"> *</w:t>
            </w:r>
          </w:p>
        </w:tc>
        <w:tc>
          <w:tcPr>
            <w:tcW w:w="0" w:type="auto"/>
            <w:gridSpan w:val="2"/>
            <w:vAlign w:val="center"/>
            <w:hideMark/>
          </w:tcPr>
          <w:p w14:paraId="73AAE3AE"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0DF40C48" w14:textId="77777777">
        <w:trPr>
          <w:tblCellSpacing w:w="15" w:type="dxa"/>
        </w:trPr>
        <w:tc>
          <w:tcPr>
            <w:tcW w:w="0" w:type="auto"/>
            <w:vMerge/>
            <w:vAlign w:val="center"/>
            <w:hideMark/>
          </w:tcPr>
          <w:p w14:paraId="1B402924" w14:textId="77777777" w:rsidR="008E3165" w:rsidRPr="008E3165" w:rsidRDefault="008E3165" w:rsidP="008E3165">
            <w:pPr>
              <w:rPr>
                <w:b/>
                <w:bCs/>
              </w:rPr>
            </w:pPr>
          </w:p>
        </w:tc>
        <w:tc>
          <w:tcPr>
            <w:tcW w:w="0" w:type="auto"/>
            <w:vMerge/>
            <w:vAlign w:val="center"/>
            <w:hideMark/>
          </w:tcPr>
          <w:p w14:paraId="0776F803" w14:textId="77777777" w:rsidR="008E3165" w:rsidRPr="008E3165" w:rsidRDefault="008E3165" w:rsidP="008E3165">
            <w:pPr>
              <w:rPr>
                <w:b/>
                <w:bCs/>
              </w:rPr>
            </w:pPr>
          </w:p>
        </w:tc>
        <w:tc>
          <w:tcPr>
            <w:tcW w:w="0" w:type="auto"/>
            <w:vMerge/>
            <w:vAlign w:val="center"/>
            <w:hideMark/>
          </w:tcPr>
          <w:p w14:paraId="7A154BD3" w14:textId="77777777" w:rsidR="008E3165" w:rsidRPr="008E3165" w:rsidRDefault="008E3165" w:rsidP="008E3165">
            <w:pPr>
              <w:rPr>
                <w:b/>
                <w:bCs/>
              </w:rPr>
            </w:pPr>
          </w:p>
        </w:tc>
        <w:tc>
          <w:tcPr>
            <w:tcW w:w="0" w:type="auto"/>
            <w:vMerge/>
            <w:vAlign w:val="center"/>
            <w:hideMark/>
          </w:tcPr>
          <w:p w14:paraId="1E0ADB76" w14:textId="77777777" w:rsidR="008E3165" w:rsidRPr="008E3165" w:rsidRDefault="008E3165" w:rsidP="008E3165">
            <w:pPr>
              <w:rPr>
                <w:b/>
                <w:bCs/>
              </w:rPr>
            </w:pPr>
          </w:p>
        </w:tc>
        <w:tc>
          <w:tcPr>
            <w:tcW w:w="0" w:type="auto"/>
            <w:vAlign w:val="center"/>
            <w:hideMark/>
          </w:tcPr>
          <w:p w14:paraId="2191F072" w14:textId="77777777" w:rsidR="008E3165" w:rsidRPr="008E3165" w:rsidRDefault="008E3165" w:rsidP="008E3165">
            <w:pPr>
              <w:rPr>
                <w:b/>
                <w:bCs/>
              </w:rPr>
            </w:pPr>
            <w:r w:rsidRPr="008E3165">
              <w:rPr>
                <w:b/>
                <w:bCs/>
                <w:rtl/>
              </w:rPr>
              <w:t>شهري</w:t>
            </w:r>
          </w:p>
        </w:tc>
        <w:tc>
          <w:tcPr>
            <w:tcW w:w="0" w:type="auto"/>
            <w:vAlign w:val="center"/>
            <w:hideMark/>
          </w:tcPr>
          <w:p w14:paraId="76C21031" w14:textId="77777777" w:rsidR="008E3165" w:rsidRPr="008E3165" w:rsidRDefault="008E3165" w:rsidP="008E3165">
            <w:pPr>
              <w:rPr>
                <w:b/>
                <w:bCs/>
              </w:rPr>
            </w:pPr>
            <w:r w:rsidRPr="008E3165">
              <w:rPr>
                <w:b/>
                <w:bCs/>
                <w:rtl/>
              </w:rPr>
              <w:t>سنوي</w:t>
            </w:r>
          </w:p>
        </w:tc>
      </w:tr>
      <w:tr w:rsidR="008E3165" w:rsidRPr="008E3165" w14:paraId="7F3C9717" w14:textId="77777777">
        <w:trPr>
          <w:tblCellSpacing w:w="15" w:type="dxa"/>
        </w:trPr>
        <w:tc>
          <w:tcPr>
            <w:tcW w:w="0" w:type="auto"/>
            <w:vAlign w:val="center"/>
            <w:hideMark/>
          </w:tcPr>
          <w:p w14:paraId="6687EFF5" w14:textId="77777777" w:rsidR="008E3165" w:rsidRPr="008E3165" w:rsidRDefault="008E3165" w:rsidP="008E3165">
            <w:r w:rsidRPr="008E3165">
              <w:rPr>
                <w:rtl/>
              </w:rPr>
              <w:t>المعروض النقدي</w:t>
            </w:r>
          </w:p>
        </w:tc>
        <w:tc>
          <w:tcPr>
            <w:tcW w:w="0" w:type="auto"/>
            <w:vAlign w:val="center"/>
            <w:hideMark/>
          </w:tcPr>
          <w:p w14:paraId="080D86FD" w14:textId="77777777" w:rsidR="008E3165" w:rsidRPr="008E3165" w:rsidRDefault="008E3165" w:rsidP="008E3165">
            <w:r w:rsidRPr="008E3165">
              <w:t>2689.6</w:t>
            </w:r>
          </w:p>
        </w:tc>
        <w:tc>
          <w:tcPr>
            <w:tcW w:w="0" w:type="auto"/>
            <w:vAlign w:val="center"/>
            <w:hideMark/>
          </w:tcPr>
          <w:p w14:paraId="0A004A7E" w14:textId="77777777" w:rsidR="008E3165" w:rsidRPr="008E3165" w:rsidRDefault="008E3165" w:rsidP="008E3165">
            <w:r w:rsidRPr="008E3165">
              <w:t>3387.1</w:t>
            </w:r>
          </w:p>
        </w:tc>
        <w:tc>
          <w:tcPr>
            <w:tcW w:w="0" w:type="auto"/>
            <w:vAlign w:val="center"/>
            <w:hideMark/>
          </w:tcPr>
          <w:p w14:paraId="48366830" w14:textId="77777777" w:rsidR="008E3165" w:rsidRPr="008E3165" w:rsidRDefault="008E3165" w:rsidP="008E3165">
            <w:r w:rsidRPr="008E3165">
              <w:t>3446.7</w:t>
            </w:r>
          </w:p>
        </w:tc>
        <w:tc>
          <w:tcPr>
            <w:tcW w:w="0" w:type="auto"/>
            <w:vAlign w:val="center"/>
            <w:hideMark/>
          </w:tcPr>
          <w:p w14:paraId="6A47DDEA" w14:textId="77777777" w:rsidR="008E3165" w:rsidRPr="008E3165" w:rsidRDefault="008E3165" w:rsidP="008E3165">
            <w:r w:rsidRPr="008E3165">
              <w:t>1.8</w:t>
            </w:r>
          </w:p>
        </w:tc>
        <w:tc>
          <w:tcPr>
            <w:tcW w:w="0" w:type="auto"/>
            <w:vAlign w:val="center"/>
            <w:hideMark/>
          </w:tcPr>
          <w:p w14:paraId="62194A19" w14:textId="77777777" w:rsidR="008E3165" w:rsidRPr="008E3165" w:rsidRDefault="008E3165" w:rsidP="008E3165">
            <w:r w:rsidRPr="008E3165">
              <w:t>28.1</w:t>
            </w:r>
          </w:p>
        </w:tc>
      </w:tr>
      <w:tr w:rsidR="008E3165" w:rsidRPr="008E3165" w14:paraId="05A797AB" w14:textId="77777777">
        <w:trPr>
          <w:tblCellSpacing w:w="15" w:type="dxa"/>
        </w:trPr>
        <w:tc>
          <w:tcPr>
            <w:tcW w:w="0" w:type="auto"/>
            <w:vAlign w:val="center"/>
            <w:hideMark/>
          </w:tcPr>
          <w:p w14:paraId="527D50C7" w14:textId="77777777" w:rsidR="008E3165" w:rsidRPr="008E3165" w:rsidRDefault="008E3165" w:rsidP="008E3165">
            <w:r w:rsidRPr="008E3165">
              <w:rPr>
                <w:rtl/>
              </w:rPr>
              <w:t>أشباه النقود</w:t>
            </w:r>
          </w:p>
        </w:tc>
        <w:tc>
          <w:tcPr>
            <w:tcW w:w="0" w:type="auto"/>
            <w:vAlign w:val="center"/>
            <w:hideMark/>
          </w:tcPr>
          <w:p w14:paraId="2C90D336" w14:textId="77777777" w:rsidR="008E3165" w:rsidRPr="008E3165" w:rsidRDefault="008E3165" w:rsidP="008E3165">
            <w:r w:rsidRPr="008E3165">
              <w:t>8094.1</w:t>
            </w:r>
          </w:p>
        </w:tc>
        <w:tc>
          <w:tcPr>
            <w:tcW w:w="0" w:type="auto"/>
            <w:vAlign w:val="center"/>
            <w:hideMark/>
          </w:tcPr>
          <w:p w14:paraId="4B038E31" w14:textId="77777777" w:rsidR="008E3165" w:rsidRPr="008E3165" w:rsidRDefault="008E3165" w:rsidP="008E3165">
            <w:r w:rsidRPr="008E3165">
              <w:t>9685.8</w:t>
            </w:r>
          </w:p>
        </w:tc>
        <w:tc>
          <w:tcPr>
            <w:tcW w:w="0" w:type="auto"/>
            <w:vAlign w:val="center"/>
            <w:hideMark/>
          </w:tcPr>
          <w:p w14:paraId="6272C3E4" w14:textId="77777777" w:rsidR="008E3165" w:rsidRPr="008E3165" w:rsidRDefault="008E3165" w:rsidP="008E3165">
            <w:r w:rsidRPr="008E3165">
              <w:t>9740.1</w:t>
            </w:r>
          </w:p>
        </w:tc>
        <w:tc>
          <w:tcPr>
            <w:tcW w:w="0" w:type="auto"/>
            <w:vAlign w:val="center"/>
            <w:hideMark/>
          </w:tcPr>
          <w:p w14:paraId="67D1F6B7" w14:textId="77777777" w:rsidR="008E3165" w:rsidRPr="008E3165" w:rsidRDefault="008E3165" w:rsidP="008E3165">
            <w:r w:rsidRPr="008E3165">
              <w:t>0.6</w:t>
            </w:r>
          </w:p>
        </w:tc>
        <w:tc>
          <w:tcPr>
            <w:tcW w:w="0" w:type="auto"/>
            <w:vAlign w:val="center"/>
            <w:hideMark/>
          </w:tcPr>
          <w:p w14:paraId="7CF2B21A" w14:textId="77777777" w:rsidR="008E3165" w:rsidRPr="008E3165" w:rsidRDefault="008E3165" w:rsidP="008E3165">
            <w:r w:rsidRPr="008E3165">
              <w:t>20.3</w:t>
            </w:r>
          </w:p>
        </w:tc>
      </w:tr>
      <w:tr w:rsidR="008E3165" w:rsidRPr="008E3165" w14:paraId="4806474E" w14:textId="77777777">
        <w:trPr>
          <w:tblCellSpacing w:w="15" w:type="dxa"/>
        </w:trPr>
        <w:tc>
          <w:tcPr>
            <w:tcW w:w="0" w:type="auto"/>
            <w:vAlign w:val="center"/>
            <w:hideMark/>
          </w:tcPr>
          <w:p w14:paraId="0972374B" w14:textId="77777777" w:rsidR="008E3165" w:rsidRPr="008E3165" w:rsidRDefault="008E3165" w:rsidP="008E3165">
            <w:r w:rsidRPr="008E3165">
              <w:rPr>
                <w:rtl/>
              </w:rPr>
              <w:t>السيولة المحلية</w:t>
            </w:r>
            <w:r w:rsidRPr="008E3165">
              <w:t xml:space="preserve"> M2</w:t>
            </w:r>
          </w:p>
        </w:tc>
        <w:tc>
          <w:tcPr>
            <w:tcW w:w="0" w:type="auto"/>
            <w:vAlign w:val="center"/>
            <w:hideMark/>
          </w:tcPr>
          <w:p w14:paraId="7DBFE640" w14:textId="77777777" w:rsidR="008E3165" w:rsidRPr="008E3165" w:rsidRDefault="008E3165" w:rsidP="008E3165">
            <w:r w:rsidRPr="008E3165">
              <w:t>10783.8</w:t>
            </w:r>
          </w:p>
        </w:tc>
        <w:tc>
          <w:tcPr>
            <w:tcW w:w="0" w:type="auto"/>
            <w:vAlign w:val="center"/>
            <w:hideMark/>
          </w:tcPr>
          <w:p w14:paraId="45F11352" w14:textId="77777777" w:rsidR="008E3165" w:rsidRPr="008E3165" w:rsidRDefault="008E3165" w:rsidP="008E3165">
            <w:r w:rsidRPr="008E3165">
              <w:t>13072.9</w:t>
            </w:r>
          </w:p>
        </w:tc>
        <w:tc>
          <w:tcPr>
            <w:tcW w:w="0" w:type="auto"/>
            <w:vAlign w:val="center"/>
            <w:hideMark/>
          </w:tcPr>
          <w:p w14:paraId="4C7F042F" w14:textId="77777777" w:rsidR="008E3165" w:rsidRPr="008E3165" w:rsidRDefault="008E3165" w:rsidP="008E3165">
            <w:r w:rsidRPr="008E3165">
              <w:t>13186.8</w:t>
            </w:r>
          </w:p>
        </w:tc>
        <w:tc>
          <w:tcPr>
            <w:tcW w:w="0" w:type="auto"/>
            <w:vAlign w:val="center"/>
            <w:hideMark/>
          </w:tcPr>
          <w:p w14:paraId="3FD05F48" w14:textId="77777777" w:rsidR="008E3165" w:rsidRPr="008E3165" w:rsidRDefault="008E3165" w:rsidP="008E3165">
            <w:r w:rsidRPr="008E3165">
              <w:t>0.9</w:t>
            </w:r>
          </w:p>
        </w:tc>
        <w:tc>
          <w:tcPr>
            <w:tcW w:w="0" w:type="auto"/>
            <w:vAlign w:val="center"/>
            <w:hideMark/>
          </w:tcPr>
          <w:p w14:paraId="37E42FB0" w14:textId="77777777" w:rsidR="008E3165" w:rsidRPr="008E3165" w:rsidRDefault="008E3165" w:rsidP="008E3165">
            <w:r w:rsidRPr="008E3165">
              <w:t>22.3</w:t>
            </w:r>
          </w:p>
        </w:tc>
      </w:tr>
    </w:tbl>
    <w:p w14:paraId="33EA6968" w14:textId="77777777" w:rsidR="008E3165" w:rsidRPr="008E3165" w:rsidRDefault="008E3165" w:rsidP="008E316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03"/>
        <w:gridCol w:w="996"/>
        <w:gridCol w:w="1103"/>
        <w:gridCol w:w="621"/>
        <w:gridCol w:w="595"/>
      </w:tblGrid>
      <w:tr w:rsidR="008E3165" w:rsidRPr="008E3165" w14:paraId="0F2D9359" w14:textId="77777777">
        <w:trPr>
          <w:tblCellSpacing w:w="15" w:type="dxa"/>
        </w:trPr>
        <w:tc>
          <w:tcPr>
            <w:tcW w:w="0" w:type="auto"/>
            <w:vMerge w:val="restart"/>
            <w:vAlign w:val="center"/>
            <w:hideMark/>
          </w:tcPr>
          <w:p w14:paraId="42DA8E1A"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558A54AF" w14:textId="77777777" w:rsidR="008E3165" w:rsidRPr="008E3165" w:rsidRDefault="008E3165" w:rsidP="008E3165">
            <w:pPr>
              <w:rPr>
                <w:b/>
                <w:bCs/>
              </w:rPr>
            </w:pPr>
            <w:r w:rsidRPr="008E3165">
              <w:rPr>
                <w:b/>
                <w:bCs/>
                <w:rtl/>
              </w:rPr>
              <w:t>فبراير 2024</w:t>
            </w:r>
          </w:p>
        </w:tc>
        <w:tc>
          <w:tcPr>
            <w:tcW w:w="0" w:type="auto"/>
            <w:vMerge w:val="restart"/>
            <w:vAlign w:val="center"/>
            <w:hideMark/>
          </w:tcPr>
          <w:p w14:paraId="36DFA43A" w14:textId="77777777" w:rsidR="008E3165" w:rsidRPr="008E3165" w:rsidRDefault="008E3165" w:rsidP="008E3165">
            <w:pPr>
              <w:rPr>
                <w:b/>
                <w:bCs/>
              </w:rPr>
            </w:pPr>
            <w:r w:rsidRPr="008E3165">
              <w:rPr>
                <w:b/>
                <w:bCs/>
                <w:rtl/>
              </w:rPr>
              <w:t>يناير 2025</w:t>
            </w:r>
          </w:p>
        </w:tc>
        <w:tc>
          <w:tcPr>
            <w:tcW w:w="0" w:type="auto"/>
            <w:vMerge w:val="restart"/>
            <w:vAlign w:val="center"/>
            <w:hideMark/>
          </w:tcPr>
          <w:p w14:paraId="3CAC1911" w14:textId="77777777" w:rsidR="008E3165" w:rsidRPr="008E3165" w:rsidRDefault="008E3165" w:rsidP="008E3165">
            <w:pPr>
              <w:rPr>
                <w:b/>
                <w:bCs/>
              </w:rPr>
            </w:pPr>
            <w:r w:rsidRPr="008E3165">
              <w:rPr>
                <w:b/>
                <w:bCs/>
                <w:rtl/>
              </w:rPr>
              <w:t>فبراير 2025</w:t>
            </w:r>
          </w:p>
        </w:tc>
        <w:tc>
          <w:tcPr>
            <w:tcW w:w="0" w:type="auto"/>
            <w:gridSpan w:val="2"/>
            <w:vAlign w:val="center"/>
            <w:hideMark/>
          </w:tcPr>
          <w:p w14:paraId="314A6C68" w14:textId="77777777" w:rsidR="008E3165" w:rsidRPr="008E3165" w:rsidRDefault="008E3165" w:rsidP="008E3165">
            <w:pPr>
              <w:rPr>
                <w:b/>
                <w:bCs/>
              </w:rPr>
            </w:pPr>
            <w:r w:rsidRPr="008E3165">
              <w:rPr>
                <w:b/>
                <w:bCs/>
                <w:rtl/>
              </w:rPr>
              <w:t xml:space="preserve">معدل التغير </w:t>
            </w:r>
            <w:r w:rsidRPr="008E3165">
              <w:rPr>
                <w:b/>
                <w:bCs/>
              </w:rPr>
              <w:t>%</w:t>
            </w:r>
          </w:p>
        </w:tc>
      </w:tr>
      <w:tr w:rsidR="008E3165" w:rsidRPr="008E3165" w14:paraId="774E775C" w14:textId="77777777">
        <w:trPr>
          <w:tblCellSpacing w:w="15" w:type="dxa"/>
        </w:trPr>
        <w:tc>
          <w:tcPr>
            <w:tcW w:w="0" w:type="auto"/>
            <w:vMerge/>
            <w:vAlign w:val="center"/>
            <w:hideMark/>
          </w:tcPr>
          <w:p w14:paraId="627A6E55" w14:textId="77777777" w:rsidR="008E3165" w:rsidRPr="008E3165" w:rsidRDefault="008E3165" w:rsidP="008E3165">
            <w:pPr>
              <w:rPr>
                <w:b/>
                <w:bCs/>
              </w:rPr>
            </w:pPr>
          </w:p>
        </w:tc>
        <w:tc>
          <w:tcPr>
            <w:tcW w:w="0" w:type="auto"/>
            <w:vMerge/>
            <w:vAlign w:val="center"/>
            <w:hideMark/>
          </w:tcPr>
          <w:p w14:paraId="0DE7AB24" w14:textId="77777777" w:rsidR="008E3165" w:rsidRPr="008E3165" w:rsidRDefault="008E3165" w:rsidP="008E3165">
            <w:pPr>
              <w:rPr>
                <w:b/>
                <w:bCs/>
              </w:rPr>
            </w:pPr>
          </w:p>
        </w:tc>
        <w:tc>
          <w:tcPr>
            <w:tcW w:w="0" w:type="auto"/>
            <w:vMerge/>
            <w:vAlign w:val="center"/>
            <w:hideMark/>
          </w:tcPr>
          <w:p w14:paraId="0B9D4C03" w14:textId="77777777" w:rsidR="008E3165" w:rsidRPr="008E3165" w:rsidRDefault="008E3165" w:rsidP="008E3165">
            <w:pPr>
              <w:rPr>
                <w:b/>
                <w:bCs/>
              </w:rPr>
            </w:pPr>
          </w:p>
        </w:tc>
        <w:tc>
          <w:tcPr>
            <w:tcW w:w="0" w:type="auto"/>
            <w:vMerge/>
            <w:vAlign w:val="center"/>
            <w:hideMark/>
          </w:tcPr>
          <w:p w14:paraId="2C79D0F4" w14:textId="77777777" w:rsidR="008E3165" w:rsidRPr="008E3165" w:rsidRDefault="008E3165" w:rsidP="008E3165">
            <w:pPr>
              <w:rPr>
                <w:b/>
                <w:bCs/>
              </w:rPr>
            </w:pPr>
          </w:p>
        </w:tc>
        <w:tc>
          <w:tcPr>
            <w:tcW w:w="0" w:type="auto"/>
            <w:vAlign w:val="center"/>
            <w:hideMark/>
          </w:tcPr>
          <w:p w14:paraId="5851ED84" w14:textId="77777777" w:rsidR="008E3165" w:rsidRPr="008E3165" w:rsidRDefault="008E3165" w:rsidP="008E3165">
            <w:pPr>
              <w:rPr>
                <w:b/>
                <w:bCs/>
              </w:rPr>
            </w:pPr>
            <w:r w:rsidRPr="008E3165">
              <w:rPr>
                <w:b/>
                <w:bCs/>
                <w:rtl/>
              </w:rPr>
              <w:t>شهري</w:t>
            </w:r>
          </w:p>
        </w:tc>
        <w:tc>
          <w:tcPr>
            <w:tcW w:w="0" w:type="auto"/>
            <w:vAlign w:val="center"/>
            <w:hideMark/>
          </w:tcPr>
          <w:p w14:paraId="5A11C8BA" w14:textId="77777777" w:rsidR="008E3165" w:rsidRPr="008E3165" w:rsidRDefault="008E3165" w:rsidP="008E3165">
            <w:pPr>
              <w:rPr>
                <w:b/>
                <w:bCs/>
              </w:rPr>
            </w:pPr>
            <w:r w:rsidRPr="008E3165">
              <w:rPr>
                <w:b/>
                <w:bCs/>
                <w:rtl/>
              </w:rPr>
              <w:t>سنوي</w:t>
            </w:r>
          </w:p>
        </w:tc>
      </w:tr>
      <w:tr w:rsidR="008E3165" w:rsidRPr="008E3165" w14:paraId="0A44BF66" w14:textId="77777777">
        <w:trPr>
          <w:tblCellSpacing w:w="15" w:type="dxa"/>
        </w:trPr>
        <w:tc>
          <w:tcPr>
            <w:tcW w:w="0" w:type="auto"/>
            <w:vAlign w:val="center"/>
            <w:hideMark/>
          </w:tcPr>
          <w:p w14:paraId="184604ED" w14:textId="77777777" w:rsidR="008E3165" w:rsidRPr="008E3165" w:rsidRDefault="008E3165" w:rsidP="008E3165">
            <w:r w:rsidRPr="008E3165">
              <w:rPr>
                <w:rtl/>
              </w:rPr>
              <w:t>السيولة المحلية/الناتج المحلي الإجمالي</w:t>
            </w:r>
            <w:r w:rsidRPr="008E3165">
              <w:t xml:space="preserve"> (%)</w:t>
            </w:r>
          </w:p>
        </w:tc>
        <w:tc>
          <w:tcPr>
            <w:tcW w:w="0" w:type="auto"/>
            <w:vAlign w:val="center"/>
            <w:hideMark/>
          </w:tcPr>
          <w:p w14:paraId="5137BF5B" w14:textId="77777777" w:rsidR="008E3165" w:rsidRPr="008E3165" w:rsidRDefault="008E3165" w:rsidP="008E3165">
            <w:r w:rsidRPr="008E3165">
              <w:t>65.6</w:t>
            </w:r>
          </w:p>
        </w:tc>
        <w:tc>
          <w:tcPr>
            <w:tcW w:w="0" w:type="auto"/>
            <w:vAlign w:val="center"/>
            <w:hideMark/>
          </w:tcPr>
          <w:p w14:paraId="62B4D5EE" w14:textId="77777777" w:rsidR="008E3165" w:rsidRPr="008E3165" w:rsidRDefault="008E3165" w:rsidP="008E3165">
            <w:r w:rsidRPr="008E3165">
              <w:t>72.8</w:t>
            </w:r>
          </w:p>
        </w:tc>
        <w:tc>
          <w:tcPr>
            <w:tcW w:w="0" w:type="auto"/>
            <w:vAlign w:val="center"/>
            <w:hideMark/>
          </w:tcPr>
          <w:p w14:paraId="4E7FFD6D" w14:textId="77777777" w:rsidR="008E3165" w:rsidRPr="008E3165" w:rsidRDefault="008E3165" w:rsidP="008E3165">
            <w:r w:rsidRPr="008E3165">
              <w:t>75.0</w:t>
            </w:r>
          </w:p>
        </w:tc>
        <w:tc>
          <w:tcPr>
            <w:tcW w:w="0" w:type="auto"/>
            <w:vAlign w:val="center"/>
            <w:hideMark/>
          </w:tcPr>
          <w:p w14:paraId="1F2A2301" w14:textId="77777777" w:rsidR="008E3165" w:rsidRPr="008E3165" w:rsidRDefault="008E3165" w:rsidP="008E3165">
            <w:r w:rsidRPr="008E3165">
              <w:t>2.2</w:t>
            </w:r>
          </w:p>
        </w:tc>
        <w:tc>
          <w:tcPr>
            <w:tcW w:w="0" w:type="auto"/>
            <w:vAlign w:val="center"/>
            <w:hideMark/>
          </w:tcPr>
          <w:p w14:paraId="2E8DA020" w14:textId="77777777" w:rsidR="008E3165" w:rsidRPr="008E3165" w:rsidRDefault="008E3165" w:rsidP="008E3165">
            <w:r w:rsidRPr="008E3165">
              <w:t>9.4</w:t>
            </w:r>
          </w:p>
        </w:tc>
      </w:tr>
    </w:tbl>
    <w:p w14:paraId="0A6F6262" w14:textId="77777777" w:rsidR="008E3165" w:rsidRPr="008E3165" w:rsidRDefault="008E3165" w:rsidP="008E3165">
      <w:r w:rsidRPr="008E3165">
        <w:t xml:space="preserve">* </w:t>
      </w:r>
      <w:r w:rsidRPr="008E3165">
        <w:rPr>
          <w:rtl/>
        </w:rPr>
        <w:t>بيان مبدئي</w:t>
      </w:r>
      <w:r w:rsidRPr="008E3165">
        <w:t>.</w:t>
      </w:r>
    </w:p>
    <w:p w14:paraId="6E1DF129" w14:textId="77777777" w:rsidR="008E3165" w:rsidRPr="008E3165" w:rsidRDefault="008E3165" w:rsidP="008E3165">
      <w:r w:rsidRPr="008E3165">
        <w:rPr>
          <w:rtl/>
        </w:rPr>
        <w:t>المصدر: البنك المركزي المصري</w:t>
      </w:r>
      <w:r w:rsidRPr="008E3165">
        <w:t>.</w:t>
      </w:r>
    </w:p>
    <w:p w14:paraId="0DB9AE81" w14:textId="77777777" w:rsidR="008E3165" w:rsidRPr="008E3165" w:rsidRDefault="008E3165" w:rsidP="008E3165">
      <w:r w:rsidRPr="008E3165">
        <w:rPr>
          <w:rtl/>
        </w:rPr>
        <w:t>معدل التضخم العام والأساسي على أساس شهري خلال شهر أغسطس 2025 مقارنة بشهر يوليو 2025، وشهر أغسطس 2024</w:t>
      </w:r>
      <w:r w:rsidRPr="008E3165">
        <w:t>- (%)</w:t>
      </w:r>
    </w:p>
    <w:p w14:paraId="2768410A" w14:textId="61402C83" w:rsidR="008E3165" w:rsidRPr="008E3165" w:rsidRDefault="008E3165" w:rsidP="008E3165">
      <w:r w:rsidRPr="008E3165">
        <mc:AlternateContent>
          <mc:Choice Requires="wps">
            <w:drawing>
              <wp:inline distT="0" distB="0" distL="0" distR="0" wp14:anchorId="4B58D347" wp14:editId="009EA582">
                <wp:extent cx="304800" cy="304800"/>
                <wp:effectExtent l="0" t="0" r="0" b="0"/>
                <wp:docPr id="360917245" name="Rectangle 89" descr="2.1 2.5 2.0 1.5 0.9 1.0 0.4 0.1 0.5 0.0 -0.3 -0.5 -0.5 -1.0 أغسطس 2025 يوليو 2025 أغسطس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E76A4" id="Rectangle 89" o:spid="_x0000_s1026" alt="2.1 2.5 2.0 1.5 0.9 1.0 0.4 0.1 0.5 0.0 -0.3 -0.5 -0.5 -1.0 أغسطس 2025 يوليو 2025 أغسطس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93DC9F" w14:textId="77777777" w:rsidR="008E3165" w:rsidRPr="008E3165" w:rsidRDefault="008E3165" w:rsidP="008E3165">
      <w:r w:rsidRPr="008E3165">
        <w:rPr>
          <w:rtl/>
        </w:rPr>
        <w:t>المصدر: البنك المركزي المصري</w:t>
      </w:r>
      <w:r w:rsidRPr="008E3165">
        <w:t>.</w:t>
      </w:r>
    </w:p>
    <w:p w14:paraId="74839E3E" w14:textId="77777777" w:rsidR="008E3165" w:rsidRPr="008E3165" w:rsidRDefault="008E3165" w:rsidP="008E3165">
      <w:r w:rsidRPr="008E3165">
        <w:rPr>
          <w:rtl/>
        </w:rPr>
        <w:t>معدل التضخم العام والأساسي على أساس سنوي خلال شهر أغسطس 2025 مقارنة بشهر يوليو 2025، وشهر أغسطس 2024</w:t>
      </w:r>
      <w:r w:rsidRPr="008E3165">
        <w:t>- (%)</w:t>
      </w:r>
    </w:p>
    <w:p w14:paraId="785AB299" w14:textId="2CF3D81D" w:rsidR="008E3165" w:rsidRPr="008E3165" w:rsidRDefault="008E3165" w:rsidP="008E3165">
      <w:r w:rsidRPr="008E3165">
        <mc:AlternateContent>
          <mc:Choice Requires="wps">
            <w:drawing>
              <wp:inline distT="0" distB="0" distL="0" distR="0" wp14:anchorId="29AE20AA" wp14:editId="2DB5A7D1">
                <wp:extent cx="304800" cy="304800"/>
                <wp:effectExtent l="0" t="0" r="0" b="0"/>
                <wp:docPr id="1979925988" name="Rectangle 88" descr="30.0 25.1 26.2 25.0 20.0 12.0 13.9 10.7 11.6 15.0 10.0 5.0 0.0 أغسطس 2025 يوليو 2025 أغسطس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95431" id="Rectangle 88" o:spid="_x0000_s1026" alt="30.0 25.1 26.2 25.0 20.0 12.0 13.9 10.7 11.6 15.0 10.0 5.0 0.0 أغسطس 2025 يوليو 2025 أغسطس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827E02" w14:textId="77777777" w:rsidR="008E3165" w:rsidRPr="008E3165" w:rsidRDefault="008E3165" w:rsidP="008E3165">
      <w:r w:rsidRPr="008E3165">
        <w:rPr>
          <w:rtl/>
        </w:rPr>
        <w:t>المصدر: البنك المركزي المصري</w:t>
      </w:r>
      <w:r w:rsidRPr="008E3165">
        <w:t>.</w:t>
      </w:r>
    </w:p>
    <w:p w14:paraId="0B28F842" w14:textId="77777777" w:rsidR="008E3165" w:rsidRPr="008E3165" w:rsidRDefault="008E3165" w:rsidP="008E3165">
      <w:r w:rsidRPr="008E3165">
        <w:rPr>
          <w:rtl/>
        </w:rPr>
        <w:t>متوسط سعر الفائدة الشهرية المرجحة خلال شهر يوليو 2025 مقارنة بشهر يونیو 2025، وشهر يوليو 2024</w:t>
      </w:r>
      <w:r w:rsidRPr="008E3165">
        <w:t>- (%)</w:t>
      </w:r>
    </w:p>
    <w:p w14:paraId="3DC8B42C" w14:textId="77B1CFF8" w:rsidR="008E3165" w:rsidRPr="008E3165" w:rsidRDefault="008E3165" w:rsidP="008E3165">
      <w:r w:rsidRPr="008E3165">
        <mc:AlternateContent>
          <mc:Choice Requires="wps">
            <w:drawing>
              <wp:inline distT="0" distB="0" distL="0" distR="0" wp14:anchorId="1827D361" wp14:editId="385A350C">
                <wp:extent cx="304800" cy="304800"/>
                <wp:effectExtent l="0" t="0" r="0" b="0"/>
                <wp:docPr id="1002212420" name="Rectangle 87" descr="30.0 24.0 24.2 25.9 20.6 25.0 17.1 17.3 18.0 17.1 17.2 18.1 18.2 15.4 20.0 15.0 10.0 5.0 0.0 يوليو 2025 يونيو 2025 يوليو 2024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8EFBE" id="Rectangle 87" o:spid="_x0000_s1026" alt="30.0 24.0 24.2 25.9 20.6 25.0 17.1 17.3 18.0 17.1 17.2 18.1 18.2 15.4 20.0 15.0 10.0 5.0 0.0 يوليو 2025 يونيو 2025 يوليو 2024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B4DEAA" w14:textId="77777777" w:rsidR="008E3165" w:rsidRPr="008E3165" w:rsidRDefault="008E3165" w:rsidP="008E3165">
      <w:r w:rsidRPr="008E3165">
        <w:rPr>
          <w:rtl/>
        </w:rPr>
        <w:lastRenderedPageBreak/>
        <w:t>المصدر: البنك المركزي المصري</w:t>
      </w:r>
      <w:r w:rsidRPr="008E3165">
        <w:t>.</w:t>
      </w:r>
    </w:p>
    <w:p w14:paraId="50CF0210" w14:textId="77777777" w:rsidR="008E3165" w:rsidRPr="008E3165" w:rsidRDefault="008E3165" w:rsidP="008E3165">
      <w:r w:rsidRPr="008E3165">
        <w:rPr>
          <w:rtl/>
        </w:rPr>
        <w:t>تطور قيمة الاستثمارات العامة المنفذة خلال الفترة (الربع الثالث 2023/2022 - الربع الثالث 2025/2024) (ملیار جنيه)</w:t>
      </w:r>
    </w:p>
    <w:p w14:paraId="308F05A4" w14:textId="084EF0B7" w:rsidR="008E3165" w:rsidRPr="008E3165" w:rsidRDefault="008E3165" w:rsidP="008E3165">
      <w:r w:rsidRPr="008E3165">
        <mc:AlternateContent>
          <mc:Choice Requires="wps">
            <w:drawing>
              <wp:inline distT="0" distB="0" distL="0" distR="0" wp14:anchorId="4AE4FDDD" wp14:editId="1FBF488C">
                <wp:extent cx="304800" cy="304800"/>
                <wp:effectExtent l="0" t="0" r="0" b="0"/>
                <wp:docPr id="929443358" name="Rectangle 86" descr="294.2 277.7 227.3 237.0 214.2 226.4 179.2 180.4 122.9 الربع الثالث 2025/2024 الربع الثاني 2025/2024 الربع الأول 2025/2024 الربع الرابع 2024/2023 الربع الثالث 2024/2023 الربع الثاني 2024/2023 الربع الأول 2024/2023 الربع الرابع 2023/2022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49C9D" id="Rectangle 86" o:spid="_x0000_s1026" alt="294.2 277.7 227.3 237.0 214.2 226.4 179.2 180.4 122.9 الربع الثالث 2025/2024 الربع الثاني 2025/2024 الربع الأول 2025/2024 الربع الرابع 2024/2023 الربع الثالث 2024/2023 الربع الثاني 2024/2023 الربع الأول 2024/2023 الربع الرابع 2023/2022 الربع الثالث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D838A5" w14:textId="77777777" w:rsidR="008E3165" w:rsidRPr="008E3165" w:rsidRDefault="008E3165" w:rsidP="008E3165">
      <w:r w:rsidRPr="008E3165">
        <w:rPr>
          <w:rtl/>
        </w:rPr>
        <w:t>المصدر: وزارة التخطيط والتنمية الاقتصادية والتعاون الدولي</w:t>
      </w:r>
      <w:r w:rsidRPr="008E3165">
        <w:t>.</w:t>
      </w:r>
    </w:p>
    <w:p w14:paraId="77020A7F" w14:textId="77777777" w:rsidR="008E3165" w:rsidRPr="008E3165" w:rsidRDefault="008E3165" w:rsidP="008E3165">
      <w:r w:rsidRPr="008E3165">
        <w:rPr>
          <w:rtl/>
        </w:rPr>
        <w:t>قيمة الاستثمارات العامة المُنفذة وفقًا للأنشطة الاقتصادية خلال الربع الثالث 2025/2024 (ملیار جنيه)</w:t>
      </w:r>
    </w:p>
    <w:p w14:paraId="2459B462" w14:textId="1B9F2500" w:rsidR="008E3165" w:rsidRPr="008E3165" w:rsidRDefault="008E3165" w:rsidP="008E3165">
      <w:r w:rsidRPr="008E3165">
        <mc:AlternateContent>
          <mc:Choice Requires="wps">
            <w:drawing>
              <wp:inline distT="0" distB="0" distL="0" distR="0" wp14:anchorId="4DEBE804" wp14:editId="7FC09EF5">
                <wp:extent cx="304800" cy="304800"/>
                <wp:effectExtent l="0" t="0" r="0" b="0"/>
                <wp:docPr id="755205779" name="Rectangle 85" descr="41.2 24.4 17.9 18.8 10.0 10.2 11.4 11.9 12.9 13.8 6.5 تشيید وبناء خدمات التعليم قناة السويس الخدمات الصحية الأنشطة العقارية الزراعة تحویلية أخري الكهرباء المياة والصرف الصحي خدمات اخري*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FF9F6" id="Rectangle 85" o:spid="_x0000_s1026" alt="41.2 24.4 17.9 18.8 10.0 10.2 11.4 11.9 12.9 13.8 6.5 تشيید وبناء خدمات التعليم قناة السويس الخدمات الصحية الأنشطة العقارية الزراعة تحویلية أخري الكهرباء المياة والصرف الصحي خدمات اخري*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9CC06" w14:textId="77777777" w:rsidR="008E3165" w:rsidRPr="008E3165" w:rsidRDefault="008E3165" w:rsidP="008E3165">
      <w:r w:rsidRPr="008E3165">
        <w:rPr>
          <w:rtl/>
        </w:rPr>
        <w:t>المصدر: وزارة التخطيط والتنمية الاقتصادية والتعاون الدولي</w:t>
      </w:r>
      <w:r w:rsidRPr="008E3165">
        <w:t>.</w:t>
      </w:r>
    </w:p>
    <w:p w14:paraId="15C4D368" w14:textId="77777777" w:rsidR="008E3165" w:rsidRPr="008E3165" w:rsidRDefault="008E3165" w:rsidP="008E3165">
      <w:r w:rsidRPr="008E3165">
        <w:t xml:space="preserve">* </w:t>
      </w:r>
      <w:r w:rsidRPr="008E3165">
        <w:rPr>
          <w:rtl/>
        </w:rPr>
        <w:t>تشمل البترول الخام، والغاز الطبيعي، وتكرير البترول، والاتصالات والمعلومات، وتجارة الجملة والتجزئة، واستخراجات أخري، والمطاعم والفنادق، والوساطة المالية والتأمين والضمان الاجتماعي، وخدمات أخرى</w:t>
      </w:r>
      <w:r w:rsidRPr="008E3165">
        <w:t>.</w:t>
      </w:r>
    </w:p>
    <w:p w14:paraId="3AEEEC5D" w14:textId="77777777" w:rsidR="008E3165" w:rsidRPr="008E3165" w:rsidRDefault="008E3165" w:rsidP="008E3165">
      <w:r w:rsidRPr="008E3165">
        <w:rPr>
          <w:rtl/>
        </w:rPr>
        <w:t>تطور إجمالي خدمة الدین الحكومي (المحلي والخارجي) خلال الفترة (2020/2019 - 2026/2025) (مليار جنيه)</w:t>
      </w:r>
    </w:p>
    <w:p w14:paraId="7AEE6C5F" w14:textId="219861B1" w:rsidR="008E3165" w:rsidRPr="008E3165" w:rsidRDefault="008E3165" w:rsidP="008E3165">
      <w:r w:rsidRPr="008E3165">
        <mc:AlternateContent>
          <mc:Choice Requires="wps">
            <w:drawing>
              <wp:inline distT="0" distB="0" distL="0" distR="0" wp14:anchorId="6E30CE65" wp14:editId="4DDC904B">
                <wp:extent cx="304800" cy="304800"/>
                <wp:effectExtent l="0" t="0" r="0" b="0"/>
                <wp:docPr id="280858386" name="Rectangle 84" descr="4382.7 3440.6 2647.3 1643.3 1023.9 1100.2 1109.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38C14" id="Rectangle 84" o:spid="_x0000_s1026" alt="4382.7 3440.6 2647.3 1643.3 1023.9 1100.2 1109.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06862" w14:textId="77777777" w:rsidR="008E3165" w:rsidRPr="008E3165" w:rsidRDefault="008E3165" w:rsidP="008E3165">
      <w:r w:rsidRPr="008E3165">
        <w:t>*</w:t>
      </w:r>
      <w:r w:rsidRPr="008E3165">
        <w:rPr>
          <w:rtl/>
        </w:rPr>
        <w:t>موازنة **مشروع موازنة</w:t>
      </w:r>
      <w:r w:rsidRPr="008E3165">
        <w:t>.</w:t>
      </w:r>
    </w:p>
    <w:p w14:paraId="1B71326C" w14:textId="77777777" w:rsidR="008E3165" w:rsidRPr="008E3165" w:rsidRDefault="008E3165" w:rsidP="008E3165">
      <w:r w:rsidRPr="008E3165">
        <w:rPr>
          <w:rtl/>
        </w:rPr>
        <w:t>المصدر: وزارة المالية</w:t>
      </w:r>
      <w:r w:rsidRPr="008E3165">
        <w:t>.</w:t>
      </w:r>
    </w:p>
    <w:p w14:paraId="60A82343" w14:textId="77777777" w:rsidR="008E3165" w:rsidRPr="008E3165" w:rsidRDefault="008E3165" w:rsidP="008E3165">
      <w:pPr>
        <w:rPr>
          <w:b/>
          <w:bCs/>
        </w:rPr>
      </w:pPr>
      <w:r w:rsidRPr="008E3165">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8E3165">
        <w:rPr>
          <w:b/>
          <w:bCs/>
        </w:rPr>
        <w:t>.</w:t>
      </w:r>
    </w:p>
    <w:p w14:paraId="2D5DACDD" w14:textId="77777777" w:rsidR="008E3165" w:rsidRPr="008E3165" w:rsidRDefault="008E3165" w:rsidP="008E3165">
      <w:pPr>
        <w:rPr>
          <w:b/>
          <w:bCs/>
        </w:rPr>
      </w:pPr>
      <w:r w:rsidRPr="008E3165">
        <w:rPr>
          <w:b/>
          <w:bCs/>
        </w:rPr>
        <w:t>"</w:t>
      </w:r>
    </w:p>
    <w:p w14:paraId="7DBD66DC" w14:textId="77777777" w:rsidR="008E3165" w:rsidRPr="008E3165" w:rsidRDefault="008E3165" w:rsidP="008E3165">
      <w:r w:rsidRPr="008E3165">
        <w:rPr>
          <w:rtl/>
        </w:rPr>
        <w:t>تطور نسبة فوائد الدين الداخلي والخارجي إلى الناتج المحلي الإجمالي خلال الفترة</w:t>
      </w:r>
      <w:r w:rsidRPr="008E3165">
        <w:t xml:space="preserve"> (2020/2019 - 2026/2025) (%)</w:t>
      </w:r>
    </w:p>
    <w:p w14:paraId="661FF82F" w14:textId="1556E184" w:rsidR="008E3165" w:rsidRPr="008E3165" w:rsidRDefault="008E3165" w:rsidP="008E3165">
      <w:r w:rsidRPr="008E3165">
        <mc:AlternateContent>
          <mc:Choice Requires="wps">
            <w:drawing>
              <wp:inline distT="0" distB="0" distL="0" distR="0" wp14:anchorId="616AFCF0" wp14:editId="6DDB68F8">
                <wp:extent cx="304800" cy="304800"/>
                <wp:effectExtent l="0" t="0" r="0" b="0"/>
                <wp:docPr id="664802961" name="Rectangle 83" descr="9 9.7 10.7 11.3 8.2 7.4 7.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D3C47" id="Rectangle 83" o:spid="_x0000_s1026" alt="9 9.7 10.7 11.3 8.2 7.4 7.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81236C" w14:textId="77777777" w:rsidR="008E3165" w:rsidRPr="008E3165" w:rsidRDefault="008E3165" w:rsidP="008E3165">
      <w:r w:rsidRPr="008E3165">
        <w:t>*</w:t>
      </w:r>
      <w:r w:rsidRPr="008E3165">
        <w:rPr>
          <w:rtl/>
        </w:rPr>
        <w:t>موازنة. **مشروع موازنة</w:t>
      </w:r>
      <w:r w:rsidRPr="008E3165">
        <w:t>.</w:t>
      </w:r>
    </w:p>
    <w:p w14:paraId="3C38EC35" w14:textId="77777777" w:rsidR="008E3165" w:rsidRPr="008E3165" w:rsidRDefault="008E3165" w:rsidP="008E3165">
      <w:r w:rsidRPr="008E3165">
        <w:rPr>
          <w:rtl/>
        </w:rPr>
        <w:t>المصدر: وزارة المالية</w:t>
      </w:r>
      <w:r w:rsidRPr="008E3165">
        <w:t>.</w:t>
      </w:r>
    </w:p>
    <w:p w14:paraId="6ECA7E66" w14:textId="77777777" w:rsidR="008E3165" w:rsidRPr="008E3165" w:rsidRDefault="008E3165" w:rsidP="008E3165">
      <w:r w:rsidRPr="008E3165">
        <w:rPr>
          <w:rtl/>
        </w:rPr>
        <w:t>تطور الدين الخارجي خلال الفترة (الربع الثاني 2023/2022 - الربع الثاني 2025/2024) (مليار دولار)</w:t>
      </w:r>
    </w:p>
    <w:p w14:paraId="69600464" w14:textId="02BC0464" w:rsidR="008E3165" w:rsidRPr="008E3165" w:rsidRDefault="008E3165" w:rsidP="008E3165">
      <w:r w:rsidRPr="008E3165">
        <mc:AlternateContent>
          <mc:Choice Requires="wps">
            <w:drawing>
              <wp:inline distT="0" distB="0" distL="0" distR="0" wp14:anchorId="607673F4" wp14:editId="5A54CFFD">
                <wp:extent cx="304800" cy="304800"/>
                <wp:effectExtent l="0" t="0" r="0" b="0"/>
                <wp:docPr id="37023454" name="Rectangle 82" descr="168.0 165.4 164.7 164.5 162.9 160.6 155.2 155.1 152.9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B7753" id="Rectangle 82" o:spid="_x0000_s1026" alt="168.0 165.4 164.7 164.5 162.9 160.6 155.2 155.1 152.9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955B8D" w14:textId="77777777" w:rsidR="008E3165" w:rsidRPr="008E3165" w:rsidRDefault="008E3165" w:rsidP="008E3165">
      <w:r w:rsidRPr="008E3165">
        <w:rPr>
          <w:rtl/>
        </w:rPr>
        <w:t>المصدر: البنك المركزي المصري</w:t>
      </w:r>
      <w:r w:rsidRPr="008E3165">
        <w:t>.</w:t>
      </w:r>
    </w:p>
    <w:p w14:paraId="33E6074A" w14:textId="77777777" w:rsidR="008E3165" w:rsidRPr="008E3165" w:rsidRDefault="008E3165" w:rsidP="008E3165">
      <w:r w:rsidRPr="008E3165">
        <w:rPr>
          <w:rtl/>
        </w:rPr>
        <w:t>تطور نسبة الدين الخارجي قصير الأجل وطويل الأجل إلى إجمالي الدين الخارجي خلال الفترة (الربع الثاني 2023/2022 - الربع الثاني 2025/2024)</w:t>
      </w:r>
      <w:r w:rsidRPr="008E3165">
        <w:t xml:space="preserve"> (%)</w:t>
      </w:r>
    </w:p>
    <w:p w14:paraId="1AB27E46" w14:textId="1D1909DD" w:rsidR="008E3165" w:rsidRPr="008E3165" w:rsidRDefault="008E3165" w:rsidP="008E3165">
      <w:r w:rsidRPr="008E3165">
        <w:lastRenderedPageBreak/>
        <mc:AlternateContent>
          <mc:Choice Requires="wps">
            <w:drawing>
              <wp:inline distT="0" distB="0" distL="0" distR="0" wp14:anchorId="3B4B3FA4" wp14:editId="1FC67F94">
                <wp:extent cx="304800" cy="304800"/>
                <wp:effectExtent l="0" t="0" r="0" b="0"/>
                <wp:docPr id="1634984899" name="Rectangle 81" descr="81.4 82.5 82.9 81.6 82.5 84.2 83.0 82.2 80.0 18.6 17.5 17.1 18.4 17.5 15.8 17.0 17.8 20.0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351B3" id="Rectangle 81" o:spid="_x0000_s1026" alt="81.4 82.5 82.9 81.6 82.5 84.2 83.0 82.2 80.0 18.6 17.5 17.1 18.4 17.5 15.8 17.0 17.8 20.0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A2F57B" w14:textId="77777777" w:rsidR="008E3165" w:rsidRPr="008E3165" w:rsidRDefault="008E3165" w:rsidP="008E3165">
      <w:r w:rsidRPr="008E3165">
        <w:rPr>
          <w:rtl/>
        </w:rPr>
        <w:t>تطور متوسط نصيب الفرد من الدين الخارجي خلال الفترة (الربع الثاني 2023/2022 - الربع الثاني 2025/2024) (دولار)</w:t>
      </w:r>
    </w:p>
    <w:p w14:paraId="22B0566A" w14:textId="2F99A856" w:rsidR="008E3165" w:rsidRPr="008E3165" w:rsidRDefault="008E3165" w:rsidP="008E3165">
      <w:r w:rsidRPr="008E3165">
        <mc:AlternateContent>
          <mc:Choice Requires="wps">
            <w:drawing>
              <wp:inline distT="0" distB="0" distL="0" distR="0" wp14:anchorId="50D554EA" wp14:editId="2885C9C1">
                <wp:extent cx="304800" cy="304800"/>
                <wp:effectExtent l="0" t="0" r="0" b="0"/>
                <wp:docPr id="1864527520" name="Rectangle 80" descr="1430.5 1451.9 1446.3 1444.5 1444.2 1339.5 1275.1 1294.4 1293.5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39EB9" id="Rectangle 80" o:spid="_x0000_s1026" alt="1430.5 1451.9 1446.3 1444.5 1444.2 1339.5 1275.1 1294.4 1293.5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EFD51B" w14:textId="77777777" w:rsidR="008E3165" w:rsidRPr="008E3165" w:rsidRDefault="008E3165" w:rsidP="008E3165">
      <w:r w:rsidRPr="008E3165">
        <w:rPr>
          <w:rtl/>
        </w:rPr>
        <w:t>المصدر: البنك المركزي المصري</w:t>
      </w:r>
      <w:r w:rsidRPr="008E3165">
        <w:t>.</w:t>
      </w:r>
    </w:p>
    <w:p w14:paraId="48CF5A47" w14:textId="77777777" w:rsidR="008E3165" w:rsidRPr="008E3165" w:rsidRDefault="008E3165" w:rsidP="008E3165">
      <w:r w:rsidRPr="008E3165">
        <w:rPr>
          <w:rtl/>
        </w:rPr>
        <w:t>تطور نسبة الدين الخارجي إلى الناتج المحلي الإجمالي خلال الفترة (الربع الثاني 2023/2022 - الربع الثاني 2025/2024)</w:t>
      </w:r>
      <w:r w:rsidRPr="008E3165">
        <w:t xml:space="preserve"> (%)</w:t>
      </w:r>
    </w:p>
    <w:p w14:paraId="55C73E18" w14:textId="72CE40EC" w:rsidR="008E3165" w:rsidRPr="008E3165" w:rsidRDefault="008E3165" w:rsidP="008E3165">
      <w:r w:rsidRPr="008E3165">
        <mc:AlternateContent>
          <mc:Choice Requires="wps">
            <w:drawing>
              <wp:inline distT="0" distB="0" distL="0" distR="0" wp14:anchorId="232762C9" wp14:editId="6561C4F8">
                <wp:extent cx="304800" cy="304800"/>
                <wp:effectExtent l="0" t="0" r="0" b="0"/>
                <wp:docPr id="1724944779" name="Rectangle 79" descr="42.6 42.9 41.7 40.0 40.6 40.5 40.7 40.8 38.8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D9480" id="Rectangle 79" o:spid="_x0000_s1026" alt="42.6 42.9 41.7 40.0 40.6 40.5 40.7 40.8 38.8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A5F290" w14:textId="77777777" w:rsidR="008E3165" w:rsidRPr="008E3165" w:rsidRDefault="008E3165" w:rsidP="008E3165">
      <w:r w:rsidRPr="008E3165">
        <w:rPr>
          <w:rtl/>
        </w:rPr>
        <w:t>المصدر: البنك المركزي المصري</w:t>
      </w:r>
      <w:r w:rsidRPr="008E3165">
        <w:t>.</w:t>
      </w:r>
    </w:p>
    <w:p w14:paraId="145761F8" w14:textId="77777777" w:rsidR="008E3165" w:rsidRPr="008E3165" w:rsidRDefault="008E3165" w:rsidP="008E3165">
      <w:r w:rsidRPr="008E3165">
        <w:rPr>
          <w:rtl/>
        </w:rPr>
        <w:t>تطور متوسط سعر الفائدة على الأذون والسندات الحكومية خلال الفترة</w:t>
      </w:r>
      <w:r w:rsidRPr="008E3165">
        <w:t xml:space="preserve"> (2020/2019 - 2026/2025) (%)</w:t>
      </w:r>
    </w:p>
    <w:p w14:paraId="775630E5" w14:textId="66E8F212" w:rsidR="008E3165" w:rsidRPr="008E3165" w:rsidRDefault="008E3165" w:rsidP="008E3165">
      <w:r w:rsidRPr="008E3165">
        <mc:AlternateContent>
          <mc:Choice Requires="wps">
            <w:drawing>
              <wp:inline distT="0" distB="0" distL="0" distR="0" wp14:anchorId="39058153" wp14:editId="043E58FF">
                <wp:extent cx="304800" cy="304800"/>
                <wp:effectExtent l="0" t="0" r="0" b="0"/>
                <wp:docPr id="245583524" name="Rectangle 78" descr="26.5 27.7 19.0 14.8 14.0 14.3 16.0 2020/2019 2021/2020 2022/2021 2023/2022 2024/2023 *2025/2024 **2026/2025 **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85CE6" id="Rectangle 78" o:spid="_x0000_s1026" alt="26.5 27.7 19.0 14.8 14.0 14.3 16.0 2020/2019 2021/2020 2022/2021 2023/2022 2024/2023 *2025/2024 **2026/2025 **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EBE2C" w14:textId="77777777" w:rsidR="008E3165" w:rsidRPr="008E3165" w:rsidRDefault="008E3165" w:rsidP="008E3165">
      <w:r w:rsidRPr="008E3165">
        <w:rPr>
          <w:rtl/>
        </w:rPr>
        <w:t>تطور إجمالي الأقساط المسددة على خدمة الدين الحكومي (محليًّا وخارجيًّا) خلال الفترة (2020/2019 - 2026/2025) (ملیار جنيه)</w:t>
      </w:r>
    </w:p>
    <w:p w14:paraId="24F276ED" w14:textId="46B84778" w:rsidR="008E3165" w:rsidRPr="008E3165" w:rsidRDefault="008E3165" w:rsidP="008E3165">
      <w:r w:rsidRPr="008E3165">
        <mc:AlternateContent>
          <mc:Choice Requires="wps">
            <w:drawing>
              <wp:inline distT="0" distB="0" distL="0" distR="0" wp14:anchorId="233F31DC" wp14:editId="27BE3306">
                <wp:extent cx="304800" cy="304800"/>
                <wp:effectExtent l="0" t="0" r="0" b="0"/>
                <wp:docPr id="540971584" name="Rectangle 77" descr="2084.6 1606.2 1283.2 869.1 455.5 534.7 524.9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D0503" id="Rectangle 77" o:spid="_x0000_s1026" alt="2084.6 1606.2 1283.2 869.1 455.5 534.7 524.9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C92CE1" w14:textId="77777777" w:rsidR="008E3165" w:rsidRPr="008E3165" w:rsidRDefault="008E3165" w:rsidP="008E3165">
      <w:r w:rsidRPr="008E3165">
        <w:rPr>
          <w:rtl/>
        </w:rPr>
        <w:t>تطور قيمة الفوائد المسددة على الدين الحكومي (المحلي والخارجي) خلال الفترة (2020/2019 - 2026/2025) (مليار جنيه)</w:t>
      </w:r>
    </w:p>
    <w:p w14:paraId="34CB71DB" w14:textId="605CB3AC" w:rsidR="008E3165" w:rsidRPr="008E3165" w:rsidRDefault="008E3165" w:rsidP="008E3165">
      <w:r w:rsidRPr="008E3165">
        <mc:AlternateContent>
          <mc:Choice Requires="wps">
            <w:drawing>
              <wp:inline distT="0" distB="0" distL="0" distR="0" wp14:anchorId="4A687D31" wp14:editId="72E1ED62">
                <wp:extent cx="304800" cy="304800"/>
                <wp:effectExtent l="0" t="0" r="0" b="0"/>
                <wp:docPr id="1398798527" name="Rectangle 76" descr="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7DAE1" id="Rectangle 76" o:spid="_x0000_s1026" alt="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DBA849" w14:textId="77777777" w:rsidR="008E3165" w:rsidRPr="008E3165" w:rsidRDefault="008E3165" w:rsidP="008E3165">
      <w:pPr>
        <w:rPr>
          <w:b/>
          <w:bCs/>
        </w:rPr>
      </w:pPr>
      <w:r w:rsidRPr="008E3165">
        <w:rPr>
          <w:b/>
          <w:bCs/>
          <w:rtl/>
        </w:rPr>
        <w:t>ثانيًا: مؤشرات سوق العمل</w:t>
      </w:r>
    </w:p>
    <w:p w14:paraId="34D3EE88" w14:textId="77777777" w:rsidR="008E3165" w:rsidRPr="008E3165" w:rsidRDefault="008E3165" w:rsidP="008E3165">
      <w:r w:rsidRPr="008E3165">
        <w:rPr>
          <w:rtl/>
        </w:rPr>
        <w:t>عدد المشتغلين وقوة العمل خلال الربع الثاني 2025 مقارنة بالربع الأول 2025 والربع الثاني 2024 (مليون نسمة)</w:t>
      </w:r>
    </w:p>
    <w:p w14:paraId="4172B48B" w14:textId="0BAFEECF" w:rsidR="008E3165" w:rsidRPr="008E3165" w:rsidRDefault="008E3165" w:rsidP="008E3165">
      <w:r w:rsidRPr="008E3165">
        <mc:AlternateContent>
          <mc:Choice Requires="wps">
            <w:drawing>
              <wp:inline distT="0" distB="0" distL="0" distR="0" wp14:anchorId="2597AA74" wp14:editId="5672C301">
                <wp:extent cx="304800" cy="304800"/>
                <wp:effectExtent l="0" t="0" r="0" b="0"/>
                <wp:docPr id="459847869" name="Rectangle 75" descr="33.6 31.6 33.4 31.3 31.4 29.4 الربع الثاني 2025 الربع الأول 2025 الربع الثاني 2024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3C713" id="Rectangle 75" o:spid="_x0000_s1026" alt="33.6 31.6 33.4 31.3 31.4 29.4 الربع الثاني 2025 الربع الأول 2025 الربع الثاني 2024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8509DE" w14:textId="77777777" w:rsidR="008E3165" w:rsidRPr="008E3165" w:rsidRDefault="008E3165" w:rsidP="008E3165">
      <w:r w:rsidRPr="008E3165">
        <w:rPr>
          <w:rtl/>
        </w:rPr>
        <w:t>المصدر: الجهاز المركزي للتعبئة العامة والإحصاء</w:t>
      </w:r>
      <w:r w:rsidRPr="008E3165">
        <w:t>.</w:t>
      </w:r>
    </w:p>
    <w:p w14:paraId="52D86D87" w14:textId="77777777" w:rsidR="008E3165" w:rsidRPr="008E3165" w:rsidRDefault="008E3165" w:rsidP="008E3165">
      <w:r w:rsidRPr="008E3165">
        <w:rPr>
          <w:rtl/>
        </w:rPr>
        <w:t>معدل البطالة خلال الربع الثاني 2025 مقارنة بالربع الأول 2025 والربع الثاني 2024</w:t>
      </w:r>
      <w:r w:rsidRPr="008E3165">
        <w:t xml:space="preserve"> (%)</w:t>
      </w:r>
    </w:p>
    <w:p w14:paraId="53EEB2C0" w14:textId="0108A28F" w:rsidR="008E3165" w:rsidRPr="008E3165" w:rsidRDefault="008E3165" w:rsidP="008E3165">
      <w:r w:rsidRPr="008E3165">
        <mc:AlternateContent>
          <mc:Choice Requires="wps">
            <w:drawing>
              <wp:inline distT="0" distB="0" distL="0" distR="0" wp14:anchorId="4672DBF6" wp14:editId="235B4F94">
                <wp:extent cx="304800" cy="304800"/>
                <wp:effectExtent l="0" t="0" r="0" b="0"/>
                <wp:docPr id="1519978045" name="Rectangle 74" descr="15.8 16.4 17.3 6.1 6.3 6.5 3.5 3.6 4.2 الربع الثاني 2025 الربع الأول 2025 الربع الثاني 2024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6B454" id="Rectangle 74" o:spid="_x0000_s1026" alt="15.8 16.4 17.3 6.1 6.3 6.5 3.5 3.6 4.2 الربع الثاني 2025 الربع الأول 2025 الربع الثاني 2024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C605F" w14:textId="77777777" w:rsidR="008E3165" w:rsidRPr="008E3165" w:rsidRDefault="008E3165" w:rsidP="008E3165">
      <w:r w:rsidRPr="008E3165">
        <w:rPr>
          <w:rtl/>
        </w:rPr>
        <w:t>المصدر: الجهاز المركزي للتعبئة العامة والإحصاء</w:t>
      </w:r>
      <w:r w:rsidRPr="008E3165">
        <w:t>.</w:t>
      </w:r>
    </w:p>
    <w:p w14:paraId="1819D037" w14:textId="77777777" w:rsidR="008E3165" w:rsidRPr="008E3165" w:rsidRDefault="008E3165" w:rsidP="008E3165">
      <w:pPr>
        <w:rPr>
          <w:b/>
          <w:bCs/>
        </w:rPr>
      </w:pPr>
      <w:r w:rsidRPr="008E3165">
        <w:rPr>
          <w:b/>
          <w:bCs/>
          <w:rtl/>
        </w:rPr>
        <w:lastRenderedPageBreak/>
        <w:t>ثالثًا: مؤشرات سوق الأوراق المالية</w:t>
      </w:r>
    </w:p>
    <w:p w14:paraId="31558E32" w14:textId="77777777" w:rsidR="008E3165" w:rsidRPr="008E3165" w:rsidRDefault="008E3165" w:rsidP="008E3165">
      <w:r w:rsidRPr="008E3165">
        <w:rPr>
          <w:rtl/>
        </w:rPr>
        <w:t>مؤشرات البورصة المصرية</w:t>
      </w:r>
    </w:p>
    <w:p w14:paraId="3A3CE131" w14:textId="77777777" w:rsidR="008E3165" w:rsidRPr="008E3165" w:rsidRDefault="008E3165" w:rsidP="008E3165">
      <w:r w:rsidRPr="008E3165">
        <w:t>(</w:t>
      </w:r>
      <w:r w:rsidRPr="008E3165">
        <w:rPr>
          <w:rtl/>
        </w:rPr>
        <w:t>نقطة</w:t>
      </w:r>
      <w:r w:rsidRPr="008E3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770"/>
        <w:gridCol w:w="1504"/>
        <w:gridCol w:w="1770"/>
        <w:gridCol w:w="612"/>
        <w:gridCol w:w="586"/>
      </w:tblGrid>
      <w:tr w:rsidR="008E3165" w:rsidRPr="008E3165" w14:paraId="071625D3" w14:textId="77777777">
        <w:trPr>
          <w:tblCellSpacing w:w="15" w:type="dxa"/>
        </w:trPr>
        <w:tc>
          <w:tcPr>
            <w:tcW w:w="0" w:type="auto"/>
            <w:vMerge w:val="restart"/>
            <w:vAlign w:val="center"/>
            <w:hideMark/>
          </w:tcPr>
          <w:p w14:paraId="4C97E426"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7A186D5A" w14:textId="77777777" w:rsidR="008E3165" w:rsidRPr="008E3165" w:rsidRDefault="008E3165" w:rsidP="008E3165">
            <w:pPr>
              <w:rPr>
                <w:b/>
                <w:bCs/>
              </w:rPr>
            </w:pPr>
            <w:r w:rsidRPr="008E3165">
              <w:rPr>
                <w:b/>
                <w:bCs/>
                <w:rtl/>
              </w:rPr>
              <w:t>نهاية أغسطس 2024</w:t>
            </w:r>
          </w:p>
        </w:tc>
        <w:tc>
          <w:tcPr>
            <w:tcW w:w="0" w:type="auto"/>
            <w:vMerge w:val="restart"/>
            <w:vAlign w:val="center"/>
            <w:hideMark/>
          </w:tcPr>
          <w:p w14:paraId="162816F3" w14:textId="77777777" w:rsidR="008E3165" w:rsidRPr="008E3165" w:rsidRDefault="008E3165" w:rsidP="008E3165">
            <w:pPr>
              <w:rPr>
                <w:b/>
                <w:bCs/>
              </w:rPr>
            </w:pPr>
            <w:r w:rsidRPr="008E3165">
              <w:rPr>
                <w:b/>
                <w:bCs/>
                <w:rtl/>
              </w:rPr>
              <w:t>نهاية يوليو 2025</w:t>
            </w:r>
          </w:p>
        </w:tc>
        <w:tc>
          <w:tcPr>
            <w:tcW w:w="0" w:type="auto"/>
            <w:vMerge w:val="restart"/>
            <w:vAlign w:val="center"/>
            <w:hideMark/>
          </w:tcPr>
          <w:p w14:paraId="1B05287E" w14:textId="77777777" w:rsidR="008E3165" w:rsidRPr="008E3165" w:rsidRDefault="008E3165" w:rsidP="008E3165">
            <w:pPr>
              <w:rPr>
                <w:b/>
                <w:bCs/>
              </w:rPr>
            </w:pPr>
            <w:r w:rsidRPr="008E3165">
              <w:rPr>
                <w:b/>
                <w:bCs/>
                <w:rtl/>
              </w:rPr>
              <w:t>نهاية أغسطس 2025</w:t>
            </w:r>
          </w:p>
        </w:tc>
        <w:tc>
          <w:tcPr>
            <w:tcW w:w="0" w:type="auto"/>
            <w:gridSpan w:val="2"/>
            <w:vAlign w:val="center"/>
            <w:hideMark/>
          </w:tcPr>
          <w:p w14:paraId="2FEF36CD"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39B91A1B" w14:textId="77777777">
        <w:trPr>
          <w:tblCellSpacing w:w="15" w:type="dxa"/>
        </w:trPr>
        <w:tc>
          <w:tcPr>
            <w:tcW w:w="0" w:type="auto"/>
            <w:vMerge/>
            <w:vAlign w:val="center"/>
            <w:hideMark/>
          </w:tcPr>
          <w:p w14:paraId="77B5D0D6" w14:textId="77777777" w:rsidR="008E3165" w:rsidRPr="008E3165" w:rsidRDefault="008E3165" w:rsidP="008E3165">
            <w:pPr>
              <w:rPr>
                <w:b/>
                <w:bCs/>
              </w:rPr>
            </w:pPr>
          </w:p>
        </w:tc>
        <w:tc>
          <w:tcPr>
            <w:tcW w:w="0" w:type="auto"/>
            <w:vMerge/>
            <w:vAlign w:val="center"/>
            <w:hideMark/>
          </w:tcPr>
          <w:p w14:paraId="1519A2FF" w14:textId="77777777" w:rsidR="008E3165" w:rsidRPr="008E3165" w:rsidRDefault="008E3165" w:rsidP="008E3165">
            <w:pPr>
              <w:rPr>
                <w:b/>
                <w:bCs/>
              </w:rPr>
            </w:pPr>
          </w:p>
        </w:tc>
        <w:tc>
          <w:tcPr>
            <w:tcW w:w="0" w:type="auto"/>
            <w:vMerge/>
            <w:vAlign w:val="center"/>
            <w:hideMark/>
          </w:tcPr>
          <w:p w14:paraId="138ED0DA" w14:textId="77777777" w:rsidR="008E3165" w:rsidRPr="008E3165" w:rsidRDefault="008E3165" w:rsidP="008E3165">
            <w:pPr>
              <w:rPr>
                <w:b/>
                <w:bCs/>
              </w:rPr>
            </w:pPr>
          </w:p>
        </w:tc>
        <w:tc>
          <w:tcPr>
            <w:tcW w:w="0" w:type="auto"/>
            <w:vMerge/>
            <w:vAlign w:val="center"/>
            <w:hideMark/>
          </w:tcPr>
          <w:p w14:paraId="68EF0838" w14:textId="77777777" w:rsidR="008E3165" w:rsidRPr="008E3165" w:rsidRDefault="008E3165" w:rsidP="008E3165">
            <w:pPr>
              <w:rPr>
                <w:b/>
                <w:bCs/>
              </w:rPr>
            </w:pPr>
          </w:p>
        </w:tc>
        <w:tc>
          <w:tcPr>
            <w:tcW w:w="0" w:type="auto"/>
            <w:vAlign w:val="center"/>
            <w:hideMark/>
          </w:tcPr>
          <w:p w14:paraId="351B420F" w14:textId="77777777" w:rsidR="008E3165" w:rsidRPr="008E3165" w:rsidRDefault="008E3165" w:rsidP="008E3165">
            <w:pPr>
              <w:rPr>
                <w:b/>
                <w:bCs/>
              </w:rPr>
            </w:pPr>
            <w:r w:rsidRPr="008E3165">
              <w:rPr>
                <w:b/>
                <w:bCs/>
                <w:rtl/>
              </w:rPr>
              <w:t>شهري</w:t>
            </w:r>
          </w:p>
        </w:tc>
        <w:tc>
          <w:tcPr>
            <w:tcW w:w="0" w:type="auto"/>
            <w:vAlign w:val="center"/>
            <w:hideMark/>
          </w:tcPr>
          <w:p w14:paraId="71C1FAA2" w14:textId="77777777" w:rsidR="008E3165" w:rsidRPr="008E3165" w:rsidRDefault="008E3165" w:rsidP="008E3165">
            <w:pPr>
              <w:rPr>
                <w:b/>
                <w:bCs/>
              </w:rPr>
            </w:pPr>
            <w:r w:rsidRPr="008E3165">
              <w:rPr>
                <w:b/>
                <w:bCs/>
                <w:rtl/>
              </w:rPr>
              <w:t>سنوي</w:t>
            </w:r>
          </w:p>
        </w:tc>
      </w:tr>
      <w:tr w:rsidR="008E3165" w:rsidRPr="008E3165" w14:paraId="6C579669" w14:textId="77777777">
        <w:trPr>
          <w:tblCellSpacing w:w="15" w:type="dxa"/>
        </w:trPr>
        <w:tc>
          <w:tcPr>
            <w:tcW w:w="0" w:type="auto"/>
            <w:vAlign w:val="center"/>
            <w:hideMark/>
          </w:tcPr>
          <w:p w14:paraId="0D2B3E07" w14:textId="77777777" w:rsidR="008E3165" w:rsidRPr="008E3165" w:rsidRDefault="008E3165" w:rsidP="008E3165">
            <w:r w:rsidRPr="008E3165">
              <w:rPr>
                <w:rtl/>
              </w:rPr>
              <w:t>مؤشر</w:t>
            </w:r>
            <w:r w:rsidRPr="008E3165">
              <w:t xml:space="preserve"> EGX 30 Capped</w:t>
            </w:r>
          </w:p>
        </w:tc>
        <w:tc>
          <w:tcPr>
            <w:tcW w:w="0" w:type="auto"/>
            <w:vAlign w:val="center"/>
            <w:hideMark/>
          </w:tcPr>
          <w:p w14:paraId="4EF73935" w14:textId="77777777" w:rsidR="008E3165" w:rsidRPr="008E3165" w:rsidRDefault="008E3165" w:rsidP="008E3165">
            <w:r w:rsidRPr="008E3165">
              <w:t>37653.9</w:t>
            </w:r>
          </w:p>
        </w:tc>
        <w:tc>
          <w:tcPr>
            <w:tcW w:w="0" w:type="auto"/>
            <w:vAlign w:val="center"/>
            <w:hideMark/>
          </w:tcPr>
          <w:p w14:paraId="7D5A7599" w14:textId="77777777" w:rsidR="008E3165" w:rsidRPr="008E3165" w:rsidRDefault="008E3165" w:rsidP="008E3165">
            <w:r w:rsidRPr="008E3165">
              <w:t>42021.3</w:t>
            </w:r>
          </w:p>
        </w:tc>
        <w:tc>
          <w:tcPr>
            <w:tcW w:w="0" w:type="auto"/>
            <w:vAlign w:val="center"/>
            <w:hideMark/>
          </w:tcPr>
          <w:p w14:paraId="125E7C80" w14:textId="77777777" w:rsidR="008E3165" w:rsidRPr="008E3165" w:rsidRDefault="008E3165" w:rsidP="008E3165">
            <w:r w:rsidRPr="008E3165">
              <w:t>43208.1</w:t>
            </w:r>
          </w:p>
        </w:tc>
        <w:tc>
          <w:tcPr>
            <w:tcW w:w="0" w:type="auto"/>
            <w:vAlign w:val="center"/>
            <w:hideMark/>
          </w:tcPr>
          <w:p w14:paraId="4DDAEF2D" w14:textId="77777777" w:rsidR="008E3165" w:rsidRPr="008E3165" w:rsidRDefault="008E3165" w:rsidP="008E3165">
            <w:r w:rsidRPr="008E3165">
              <w:t>2.8</w:t>
            </w:r>
          </w:p>
        </w:tc>
        <w:tc>
          <w:tcPr>
            <w:tcW w:w="0" w:type="auto"/>
            <w:vAlign w:val="center"/>
            <w:hideMark/>
          </w:tcPr>
          <w:p w14:paraId="63165F6C" w14:textId="77777777" w:rsidR="008E3165" w:rsidRPr="008E3165" w:rsidRDefault="008E3165" w:rsidP="008E3165">
            <w:r w:rsidRPr="008E3165">
              <w:t>14.8</w:t>
            </w:r>
          </w:p>
        </w:tc>
      </w:tr>
      <w:tr w:rsidR="008E3165" w:rsidRPr="008E3165" w14:paraId="2F796AA7" w14:textId="77777777">
        <w:trPr>
          <w:tblCellSpacing w:w="15" w:type="dxa"/>
        </w:trPr>
        <w:tc>
          <w:tcPr>
            <w:tcW w:w="0" w:type="auto"/>
            <w:vAlign w:val="center"/>
            <w:hideMark/>
          </w:tcPr>
          <w:p w14:paraId="773234B9" w14:textId="77777777" w:rsidR="008E3165" w:rsidRPr="008E3165" w:rsidRDefault="008E3165" w:rsidP="008E3165">
            <w:r w:rsidRPr="008E3165">
              <w:rPr>
                <w:rtl/>
              </w:rPr>
              <w:t>مؤشر</w:t>
            </w:r>
            <w:r w:rsidRPr="008E3165">
              <w:t xml:space="preserve"> EGX 70 EWI</w:t>
            </w:r>
          </w:p>
        </w:tc>
        <w:tc>
          <w:tcPr>
            <w:tcW w:w="0" w:type="auto"/>
            <w:vAlign w:val="center"/>
            <w:hideMark/>
          </w:tcPr>
          <w:p w14:paraId="5C1DA3B4" w14:textId="77777777" w:rsidR="008E3165" w:rsidRPr="008E3165" w:rsidRDefault="008E3165" w:rsidP="008E3165">
            <w:r w:rsidRPr="008E3165">
              <w:t>7076.3</w:t>
            </w:r>
          </w:p>
        </w:tc>
        <w:tc>
          <w:tcPr>
            <w:tcW w:w="0" w:type="auto"/>
            <w:vAlign w:val="center"/>
            <w:hideMark/>
          </w:tcPr>
          <w:p w14:paraId="781E0C06" w14:textId="77777777" w:rsidR="008E3165" w:rsidRPr="008E3165" w:rsidRDefault="008E3165" w:rsidP="008E3165">
            <w:r w:rsidRPr="008E3165">
              <w:t>10225.1</w:t>
            </w:r>
          </w:p>
        </w:tc>
        <w:tc>
          <w:tcPr>
            <w:tcW w:w="0" w:type="auto"/>
            <w:vAlign w:val="center"/>
            <w:hideMark/>
          </w:tcPr>
          <w:p w14:paraId="33C04801" w14:textId="77777777" w:rsidR="008E3165" w:rsidRPr="008E3165" w:rsidRDefault="008E3165" w:rsidP="008E3165">
            <w:r w:rsidRPr="008E3165">
              <w:t>10739.3</w:t>
            </w:r>
          </w:p>
        </w:tc>
        <w:tc>
          <w:tcPr>
            <w:tcW w:w="0" w:type="auto"/>
            <w:vAlign w:val="center"/>
            <w:hideMark/>
          </w:tcPr>
          <w:p w14:paraId="729711B9" w14:textId="77777777" w:rsidR="008E3165" w:rsidRPr="008E3165" w:rsidRDefault="008E3165" w:rsidP="008E3165">
            <w:r w:rsidRPr="008E3165">
              <w:t>5.0</w:t>
            </w:r>
          </w:p>
        </w:tc>
        <w:tc>
          <w:tcPr>
            <w:tcW w:w="0" w:type="auto"/>
            <w:vAlign w:val="center"/>
            <w:hideMark/>
          </w:tcPr>
          <w:p w14:paraId="288FCB5D" w14:textId="77777777" w:rsidR="008E3165" w:rsidRPr="008E3165" w:rsidRDefault="008E3165" w:rsidP="008E3165">
            <w:r w:rsidRPr="008E3165">
              <w:t>51.8</w:t>
            </w:r>
          </w:p>
        </w:tc>
      </w:tr>
    </w:tbl>
    <w:p w14:paraId="5FFD6787" w14:textId="77777777" w:rsidR="008E3165" w:rsidRPr="008E3165" w:rsidRDefault="008E3165" w:rsidP="008E3165">
      <w:pPr>
        <w:rPr>
          <w:b/>
          <w:bCs/>
        </w:rPr>
      </w:pPr>
      <w:r w:rsidRPr="008E3165">
        <w:rPr>
          <w:b/>
          <w:bCs/>
          <w:rtl/>
        </w:rPr>
        <w:t>رابعًا: المؤشرات القطاعية</w:t>
      </w:r>
    </w:p>
    <w:p w14:paraId="17797E3D" w14:textId="77777777" w:rsidR="008E3165" w:rsidRPr="008E3165" w:rsidRDefault="008E3165" w:rsidP="008E3165">
      <w:pPr>
        <w:rPr>
          <w:b/>
          <w:bCs/>
        </w:rPr>
      </w:pPr>
      <w:r w:rsidRPr="008E3165">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7"/>
        <w:gridCol w:w="1019"/>
        <w:gridCol w:w="943"/>
        <w:gridCol w:w="1019"/>
        <w:gridCol w:w="609"/>
        <w:gridCol w:w="583"/>
      </w:tblGrid>
      <w:tr w:rsidR="008E3165" w:rsidRPr="008E3165" w14:paraId="634BF687" w14:textId="77777777">
        <w:trPr>
          <w:tblCellSpacing w:w="15" w:type="dxa"/>
        </w:trPr>
        <w:tc>
          <w:tcPr>
            <w:tcW w:w="0" w:type="auto"/>
            <w:vMerge w:val="restart"/>
            <w:vAlign w:val="center"/>
            <w:hideMark/>
          </w:tcPr>
          <w:p w14:paraId="2AEC959F" w14:textId="77777777" w:rsidR="008E3165" w:rsidRPr="008E3165" w:rsidRDefault="008E3165" w:rsidP="008E3165">
            <w:r w:rsidRPr="008E3165">
              <w:t>(</w:t>
            </w:r>
            <w:r w:rsidRPr="008E3165">
              <w:rPr>
                <w:rtl/>
              </w:rPr>
              <w:t>مليون مشترك</w:t>
            </w:r>
            <w:r w:rsidRPr="008E3165">
              <w:t>)</w:t>
            </w:r>
          </w:p>
          <w:p w14:paraId="5134B5B9"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6E2C668D" w14:textId="77777777" w:rsidR="008E3165" w:rsidRPr="008E3165" w:rsidRDefault="008E3165" w:rsidP="008E3165">
            <w:pPr>
              <w:rPr>
                <w:b/>
                <w:bCs/>
              </w:rPr>
            </w:pPr>
            <w:r w:rsidRPr="008E3165">
              <w:rPr>
                <w:b/>
                <w:bCs/>
                <w:rtl/>
              </w:rPr>
              <w:t>يونيو 2024</w:t>
            </w:r>
          </w:p>
        </w:tc>
        <w:tc>
          <w:tcPr>
            <w:tcW w:w="0" w:type="auto"/>
            <w:vMerge w:val="restart"/>
            <w:vAlign w:val="center"/>
            <w:hideMark/>
          </w:tcPr>
          <w:p w14:paraId="38672217" w14:textId="77777777" w:rsidR="008E3165" w:rsidRPr="008E3165" w:rsidRDefault="008E3165" w:rsidP="008E3165">
            <w:pPr>
              <w:rPr>
                <w:b/>
                <w:bCs/>
              </w:rPr>
            </w:pPr>
            <w:r w:rsidRPr="008E3165">
              <w:rPr>
                <w:b/>
                <w:bCs/>
                <w:rtl/>
              </w:rPr>
              <w:t>مايو 2025</w:t>
            </w:r>
          </w:p>
        </w:tc>
        <w:tc>
          <w:tcPr>
            <w:tcW w:w="0" w:type="auto"/>
            <w:vMerge w:val="restart"/>
            <w:vAlign w:val="center"/>
            <w:hideMark/>
          </w:tcPr>
          <w:p w14:paraId="6793915D" w14:textId="77777777" w:rsidR="008E3165" w:rsidRPr="008E3165" w:rsidRDefault="008E3165" w:rsidP="008E3165">
            <w:pPr>
              <w:rPr>
                <w:b/>
                <w:bCs/>
              </w:rPr>
            </w:pPr>
            <w:r w:rsidRPr="008E3165">
              <w:rPr>
                <w:b/>
                <w:bCs/>
                <w:rtl/>
              </w:rPr>
              <w:t>يونيو 2025</w:t>
            </w:r>
          </w:p>
        </w:tc>
        <w:tc>
          <w:tcPr>
            <w:tcW w:w="0" w:type="auto"/>
            <w:gridSpan w:val="2"/>
            <w:vAlign w:val="center"/>
            <w:hideMark/>
          </w:tcPr>
          <w:p w14:paraId="233C81CA"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70C74692" w14:textId="77777777">
        <w:trPr>
          <w:tblCellSpacing w:w="15" w:type="dxa"/>
        </w:trPr>
        <w:tc>
          <w:tcPr>
            <w:tcW w:w="0" w:type="auto"/>
            <w:vMerge/>
            <w:vAlign w:val="center"/>
            <w:hideMark/>
          </w:tcPr>
          <w:p w14:paraId="743D7234" w14:textId="77777777" w:rsidR="008E3165" w:rsidRPr="008E3165" w:rsidRDefault="008E3165" w:rsidP="008E3165">
            <w:pPr>
              <w:rPr>
                <w:b/>
                <w:bCs/>
              </w:rPr>
            </w:pPr>
          </w:p>
        </w:tc>
        <w:tc>
          <w:tcPr>
            <w:tcW w:w="0" w:type="auto"/>
            <w:vMerge/>
            <w:vAlign w:val="center"/>
            <w:hideMark/>
          </w:tcPr>
          <w:p w14:paraId="74533AEF" w14:textId="77777777" w:rsidR="008E3165" w:rsidRPr="008E3165" w:rsidRDefault="008E3165" w:rsidP="008E3165">
            <w:pPr>
              <w:rPr>
                <w:b/>
                <w:bCs/>
              </w:rPr>
            </w:pPr>
          </w:p>
        </w:tc>
        <w:tc>
          <w:tcPr>
            <w:tcW w:w="0" w:type="auto"/>
            <w:vMerge/>
            <w:vAlign w:val="center"/>
            <w:hideMark/>
          </w:tcPr>
          <w:p w14:paraId="3808E161" w14:textId="77777777" w:rsidR="008E3165" w:rsidRPr="008E3165" w:rsidRDefault="008E3165" w:rsidP="008E3165">
            <w:pPr>
              <w:rPr>
                <w:b/>
                <w:bCs/>
              </w:rPr>
            </w:pPr>
          </w:p>
        </w:tc>
        <w:tc>
          <w:tcPr>
            <w:tcW w:w="0" w:type="auto"/>
            <w:vMerge/>
            <w:vAlign w:val="center"/>
            <w:hideMark/>
          </w:tcPr>
          <w:p w14:paraId="47BB1822" w14:textId="77777777" w:rsidR="008E3165" w:rsidRPr="008E3165" w:rsidRDefault="008E3165" w:rsidP="008E3165">
            <w:pPr>
              <w:rPr>
                <w:b/>
                <w:bCs/>
              </w:rPr>
            </w:pPr>
          </w:p>
        </w:tc>
        <w:tc>
          <w:tcPr>
            <w:tcW w:w="0" w:type="auto"/>
            <w:vAlign w:val="center"/>
            <w:hideMark/>
          </w:tcPr>
          <w:p w14:paraId="6F99BEA5" w14:textId="77777777" w:rsidR="008E3165" w:rsidRPr="008E3165" w:rsidRDefault="008E3165" w:rsidP="008E3165">
            <w:pPr>
              <w:rPr>
                <w:b/>
                <w:bCs/>
              </w:rPr>
            </w:pPr>
            <w:r w:rsidRPr="008E3165">
              <w:rPr>
                <w:b/>
                <w:bCs/>
                <w:rtl/>
              </w:rPr>
              <w:t>شهري</w:t>
            </w:r>
          </w:p>
        </w:tc>
        <w:tc>
          <w:tcPr>
            <w:tcW w:w="0" w:type="auto"/>
            <w:vAlign w:val="center"/>
            <w:hideMark/>
          </w:tcPr>
          <w:p w14:paraId="7833A82A" w14:textId="77777777" w:rsidR="008E3165" w:rsidRPr="008E3165" w:rsidRDefault="008E3165" w:rsidP="008E3165">
            <w:pPr>
              <w:rPr>
                <w:b/>
                <w:bCs/>
              </w:rPr>
            </w:pPr>
            <w:r w:rsidRPr="008E3165">
              <w:rPr>
                <w:b/>
                <w:bCs/>
                <w:rtl/>
              </w:rPr>
              <w:t>سنوي</w:t>
            </w:r>
          </w:p>
        </w:tc>
      </w:tr>
      <w:tr w:rsidR="008E3165" w:rsidRPr="008E3165" w14:paraId="12FE4460" w14:textId="77777777">
        <w:trPr>
          <w:tblCellSpacing w:w="15" w:type="dxa"/>
        </w:trPr>
        <w:tc>
          <w:tcPr>
            <w:tcW w:w="0" w:type="auto"/>
            <w:vAlign w:val="center"/>
            <w:hideMark/>
          </w:tcPr>
          <w:p w14:paraId="27EB3DDC" w14:textId="77777777" w:rsidR="008E3165" w:rsidRPr="008E3165" w:rsidRDefault="008E3165" w:rsidP="008E3165">
            <w:r w:rsidRPr="008E3165">
              <w:rPr>
                <w:rtl/>
              </w:rPr>
              <w:t>عدد مشتركي التليفون الثابت</w:t>
            </w:r>
          </w:p>
        </w:tc>
        <w:tc>
          <w:tcPr>
            <w:tcW w:w="0" w:type="auto"/>
            <w:vAlign w:val="center"/>
            <w:hideMark/>
          </w:tcPr>
          <w:p w14:paraId="06B0ED47" w14:textId="77777777" w:rsidR="008E3165" w:rsidRPr="008E3165" w:rsidRDefault="008E3165" w:rsidP="008E3165">
            <w:r w:rsidRPr="008E3165">
              <w:t>12.8</w:t>
            </w:r>
          </w:p>
        </w:tc>
        <w:tc>
          <w:tcPr>
            <w:tcW w:w="0" w:type="auto"/>
            <w:vAlign w:val="center"/>
            <w:hideMark/>
          </w:tcPr>
          <w:p w14:paraId="4C8B73CA" w14:textId="77777777" w:rsidR="008E3165" w:rsidRPr="008E3165" w:rsidRDefault="008E3165" w:rsidP="008E3165">
            <w:r w:rsidRPr="008E3165">
              <w:t>13.5</w:t>
            </w:r>
          </w:p>
        </w:tc>
        <w:tc>
          <w:tcPr>
            <w:tcW w:w="0" w:type="auto"/>
            <w:vAlign w:val="center"/>
            <w:hideMark/>
          </w:tcPr>
          <w:p w14:paraId="1CE5F2AA" w14:textId="77777777" w:rsidR="008E3165" w:rsidRPr="008E3165" w:rsidRDefault="008E3165" w:rsidP="008E3165">
            <w:r w:rsidRPr="008E3165">
              <w:t>13.6</w:t>
            </w:r>
          </w:p>
        </w:tc>
        <w:tc>
          <w:tcPr>
            <w:tcW w:w="0" w:type="auto"/>
            <w:vAlign w:val="center"/>
            <w:hideMark/>
          </w:tcPr>
          <w:p w14:paraId="3C9B14E9" w14:textId="77777777" w:rsidR="008E3165" w:rsidRPr="008E3165" w:rsidRDefault="008E3165" w:rsidP="008E3165">
            <w:r w:rsidRPr="008E3165">
              <w:t>0.7</w:t>
            </w:r>
          </w:p>
        </w:tc>
        <w:tc>
          <w:tcPr>
            <w:tcW w:w="0" w:type="auto"/>
            <w:vAlign w:val="center"/>
            <w:hideMark/>
          </w:tcPr>
          <w:p w14:paraId="247E0E7B" w14:textId="77777777" w:rsidR="008E3165" w:rsidRPr="008E3165" w:rsidRDefault="008E3165" w:rsidP="008E3165">
            <w:r w:rsidRPr="008E3165">
              <w:t>6.2</w:t>
            </w:r>
          </w:p>
        </w:tc>
      </w:tr>
      <w:tr w:rsidR="008E3165" w:rsidRPr="008E3165" w14:paraId="4C9A8A3C" w14:textId="77777777">
        <w:trPr>
          <w:tblCellSpacing w:w="15" w:type="dxa"/>
        </w:trPr>
        <w:tc>
          <w:tcPr>
            <w:tcW w:w="0" w:type="auto"/>
            <w:vAlign w:val="center"/>
            <w:hideMark/>
          </w:tcPr>
          <w:p w14:paraId="3F91D97D" w14:textId="77777777" w:rsidR="008E3165" w:rsidRPr="008E3165" w:rsidRDefault="008E3165" w:rsidP="008E3165">
            <w:r w:rsidRPr="008E3165">
              <w:rPr>
                <w:rtl/>
              </w:rPr>
              <w:t>عدد مشتركي التليفون المحمول</w:t>
            </w:r>
          </w:p>
        </w:tc>
        <w:tc>
          <w:tcPr>
            <w:tcW w:w="0" w:type="auto"/>
            <w:vAlign w:val="center"/>
            <w:hideMark/>
          </w:tcPr>
          <w:p w14:paraId="5951563E" w14:textId="77777777" w:rsidR="008E3165" w:rsidRPr="008E3165" w:rsidRDefault="008E3165" w:rsidP="008E3165">
            <w:r w:rsidRPr="008E3165">
              <w:t>110.4</w:t>
            </w:r>
          </w:p>
        </w:tc>
        <w:tc>
          <w:tcPr>
            <w:tcW w:w="0" w:type="auto"/>
            <w:vAlign w:val="center"/>
            <w:hideMark/>
          </w:tcPr>
          <w:p w14:paraId="20666D74" w14:textId="77777777" w:rsidR="008E3165" w:rsidRPr="008E3165" w:rsidRDefault="008E3165" w:rsidP="008E3165">
            <w:r w:rsidRPr="008E3165">
              <w:t>116.8</w:t>
            </w:r>
          </w:p>
        </w:tc>
        <w:tc>
          <w:tcPr>
            <w:tcW w:w="0" w:type="auto"/>
            <w:vAlign w:val="center"/>
            <w:hideMark/>
          </w:tcPr>
          <w:p w14:paraId="1481C852" w14:textId="77777777" w:rsidR="008E3165" w:rsidRPr="008E3165" w:rsidRDefault="008E3165" w:rsidP="008E3165">
            <w:r w:rsidRPr="008E3165">
              <w:t>117.5</w:t>
            </w:r>
          </w:p>
        </w:tc>
        <w:tc>
          <w:tcPr>
            <w:tcW w:w="0" w:type="auto"/>
            <w:vAlign w:val="center"/>
            <w:hideMark/>
          </w:tcPr>
          <w:p w14:paraId="51EEA8B6" w14:textId="77777777" w:rsidR="008E3165" w:rsidRPr="008E3165" w:rsidRDefault="008E3165" w:rsidP="008E3165">
            <w:r w:rsidRPr="008E3165">
              <w:t>0.6</w:t>
            </w:r>
          </w:p>
        </w:tc>
        <w:tc>
          <w:tcPr>
            <w:tcW w:w="0" w:type="auto"/>
            <w:vAlign w:val="center"/>
            <w:hideMark/>
          </w:tcPr>
          <w:p w14:paraId="4BCB2D6D" w14:textId="77777777" w:rsidR="008E3165" w:rsidRPr="008E3165" w:rsidRDefault="008E3165" w:rsidP="008E3165">
            <w:r w:rsidRPr="008E3165">
              <w:t>6.4</w:t>
            </w:r>
          </w:p>
        </w:tc>
      </w:tr>
      <w:tr w:rsidR="008E3165" w:rsidRPr="008E3165" w14:paraId="043024C0" w14:textId="77777777">
        <w:trPr>
          <w:tblCellSpacing w:w="15" w:type="dxa"/>
        </w:trPr>
        <w:tc>
          <w:tcPr>
            <w:tcW w:w="0" w:type="auto"/>
            <w:vAlign w:val="center"/>
            <w:hideMark/>
          </w:tcPr>
          <w:p w14:paraId="5FB5FF41" w14:textId="77777777" w:rsidR="008E3165" w:rsidRPr="008E3165" w:rsidRDefault="008E3165" w:rsidP="008E3165">
            <w:r w:rsidRPr="008E3165">
              <w:rPr>
                <w:rtl/>
              </w:rPr>
              <w:t>عدد الاشتراكات النشطة لخدمة إنترنت الهاتف المحمول (صوت وبيانات)</w:t>
            </w:r>
          </w:p>
        </w:tc>
        <w:tc>
          <w:tcPr>
            <w:tcW w:w="0" w:type="auto"/>
            <w:vAlign w:val="center"/>
            <w:hideMark/>
          </w:tcPr>
          <w:p w14:paraId="640E4A2F" w14:textId="77777777" w:rsidR="008E3165" w:rsidRPr="008E3165" w:rsidRDefault="008E3165" w:rsidP="008E3165">
            <w:r w:rsidRPr="008E3165">
              <w:t>80.2</w:t>
            </w:r>
          </w:p>
        </w:tc>
        <w:tc>
          <w:tcPr>
            <w:tcW w:w="0" w:type="auto"/>
            <w:vAlign w:val="center"/>
            <w:hideMark/>
          </w:tcPr>
          <w:p w14:paraId="1340EAA8" w14:textId="77777777" w:rsidR="008E3165" w:rsidRPr="008E3165" w:rsidRDefault="008E3165" w:rsidP="008E3165">
            <w:r w:rsidRPr="008E3165">
              <w:t>87.3</w:t>
            </w:r>
          </w:p>
        </w:tc>
        <w:tc>
          <w:tcPr>
            <w:tcW w:w="0" w:type="auto"/>
            <w:vAlign w:val="center"/>
            <w:hideMark/>
          </w:tcPr>
          <w:p w14:paraId="3C76F2FE" w14:textId="77777777" w:rsidR="008E3165" w:rsidRPr="008E3165" w:rsidRDefault="008E3165" w:rsidP="008E3165">
            <w:r w:rsidRPr="008E3165">
              <w:t>88.5</w:t>
            </w:r>
          </w:p>
        </w:tc>
        <w:tc>
          <w:tcPr>
            <w:tcW w:w="0" w:type="auto"/>
            <w:vAlign w:val="center"/>
            <w:hideMark/>
          </w:tcPr>
          <w:p w14:paraId="3A54CA73" w14:textId="77777777" w:rsidR="008E3165" w:rsidRPr="008E3165" w:rsidRDefault="008E3165" w:rsidP="008E3165">
            <w:r w:rsidRPr="008E3165">
              <w:t>1.4</w:t>
            </w:r>
          </w:p>
        </w:tc>
        <w:tc>
          <w:tcPr>
            <w:tcW w:w="0" w:type="auto"/>
            <w:vAlign w:val="center"/>
            <w:hideMark/>
          </w:tcPr>
          <w:p w14:paraId="61E75EE3" w14:textId="77777777" w:rsidR="008E3165" w:rsidRPr="008E3165" w:rsidRDefault="008E3165" w:rsidP="008E3165">
            <w:r w:rsidRPr="008E3165">
              <w:t>10.3</w:t>
            </w:r>
          </w:p>
        </w:tc>
      </w:tr>
    </w:tbl>
    <w:p w14:paraId="45FE9E02" w14:textId="77777777" w:rsidR="008E3165" w:rsidRPr="008E3165" w:rsidRDefault="008E3165" w:rsidP="008E3165">
      <w:r w:rsidRPr="008E3165">
        <w:rPr>
          <w:rtl/>
        </w:rPr>
        <w:t>المصدر: وزارة الاتصالات وتكنولوجيا المعلومات</w:t>
      </w:r>
      <w:r w:rsidRPr="008E3165">
        <w:t>.</w:t>
      </w:r>
    </w:p>
    <w:p w14:paraId="54009EC6" w14:textId="77777777" w:rsidR="008E3165" w:rsidRPr="008E3165" w:rsidRDefault="008E3165" w:rsidP="008E3165">
      <w:r w:rsidRPr="008E3165">
        <w:rPr>
          <w:rtl/>
        </w:rPr>
        <w:t>ملاحظة: معدل التغير محسوب بواسطة الباحث</w:t>
      </w:r>
      <w:r w:rsidRPr="008E3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969"/>
        <w:gridCol w:w="1034"/>
        <w:gridCol w:w="969"/>
        <w:gridCol w:w="612"/>
        <w:gridCol w:w="586"/>
      </w:tblGrid>
      <w:tr w:rsidR="008E3165" w:rsidRPr="008E3165" w14:paraId="2ABD989E" w14:textId="77777777">
        <w:trPr>
          <w:tblCellSpacing w:w="15" w:type="dxa"/>
        </w:trPr>
        <w:tc>
          <w:tcPr>
            <w:tcW w:w="0" w:type="auto"/>
            <w:vMerge w:val="restart"/>
            <w:vAlign w:val="center"/>
            <w:hideMark/>
          </w:tcPr>
          <w:p w14:paraId="36D7E8EC" w14:textId="77777777" w:rsidR="008E3165" w:rsidRPr="008E3165" w:rsidRDefault="008E3165" w:rsidP="008E3165">
            <w:r w:rsidRPr="008E3165">
              <w:rPr>
                <w:rtl/>
              </w:rPr>
              <w:t>مؤشرات قطاع الكهرباء (مليار ك.و.س)</w:t>
            </w:r>
          </w:p>
          <w:p w14:paraId="140F7B28"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30F463B5" w14:textId="77777777" w:rsidR="008E3165" w:rsidRPr="008E3165" w:rsidRDefault="008E3165" w:rsidP="008E3165">
            <w:pPr>
              <w:rPr>
                <w:b/>
                <w:bCs/>
              </w:rPr>
            </w:pPr>
            <w:r w:rsidRPr="008E3165">
              <w:rPr>
                <w:b/>
                <w:bCs/>
                <w:rtl/>
              </w:rPr>
              <w:t>مايو 2024</w:t>
            </w:r>
          </w:p>
        </w:tc>
        <w:tc>
          <w:tcPr>
            <w:tcW w:w="0" w:type="auto"/>
            <w:vMerge w:val="restart"/>
            <w:vAlign w:val="center"/>
            <w:hideMark/>
          </w:tcPr>
          <w:p w14:paraId="2AA1D6BF" w14:textId="77777777" w:rsidR="008E3165" w:rsidRPr="008E3165" w:rsidRDefault="008E3165" w:rsidP="008E3165">
            <w:pPr>
              <w:rPr>
                <w:b/>
                <w:bCs/>
              </w:rPr>
            </w:pPr>
            <w:r w:rsidRPr="008E3165">
              <w:rPr>
                <w:b/>
                <w:bCs/>
                <w:rtl/>
              </w:rPr>
              <w:t>أبريل 2025</w:t>
            </w:r>
          </w:p>
        </w:tc>
        <w:tc>
          <w:tcPr>
            <w:tcW w:w="0" w:type="auto"/>
            <w:vMerge w:val="restart"/>
            <w:vAlign w:val="center"/>
            <w:hideMark/>
          </w:tcPr>
          <w:p w14:paraId="1DB81583" w14:textId="77777777" w:rsidR="008E3165" w:rsidRPr="008E3165" w:rsidRDefault="008E3165" w:rsidP="008E3165">
            <w:pPr>
              <w:rPr>
                <w:b/>
                <w:bCs/>
              </w:rPr>
            </w:pPr>
            <w:r w:rsidRPr="008E3165">
              <w:rPr>
                <w:b/>
                <w:bCs/>
                <w:rtl/>
              </w:rPr>
              <w:t>مايو 2025</w:t>
            </w:r>
          </w:p>
        </w:tc>
        <w:tc>
          <w:tcPr>
            <w:tcW w:w="0" w:type="auto"/>
            <w:gridSpan w:val="2"/>
            <w:vAlign w:val="center"/>
            <w:hideMark/>
          </w:tcPr>
          <w:p w14:paraId="3A1DF7F1"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3E7C4E10" w14:textId="77777777">
        <w:trPr>
          <w:tblCellSpacing w:w="15" w:type="dxa"/>
        </w:trPr>
        <w:tc>
          <w:tcPr>
            <w:tcW w:w="0" w:type="auto"/>
            <w:vMerge/>
            <w:vAlign w:val="center"/>
            <w:hideMark/>
          </w:tcPr>
          <w:p w14:paraId="4694A47D" w14:textId="77777777" w:rsidR="008E3165" w:rsidRPr="008E3165" w:rsidRDefault="008E3165" w:rsidP="008E3165">
            <w:pPr>
              <w:rPr>
                <w:b/>
                <w:bCs/>
              </w:rPr>
            </w:pPr>
          </w:p>
        </w:tc>
        <w:tc>
          <w:tcPr>
            <w:tcW w:w="0" w:type="auto"/>
            <w:vMerge/>
            <w:vAlign w:val="center"/>
            <w:hideMark/>
          </w:tcPr>
          <w:p w14:paraId="4F772700" w14:textId="77777777" w:rsidR="008E3165" w:rsidRPr="008E3165" w:rsidRDefault="008E3165" w:rsidP="008E3165">
            <w:pPr>
              <w:rPr>
                <w:b/>
                <w:bCs/>
              </w:rPr>
            </w:pPr>
          </w:p>
        </w:tc>
        <w:tc>
          <w:tcPr>
            <w:tcW w:w="0" w:type="auto"/>
            <w:vMerge/>
            <w:vAlign w:val="center"/>
            <w:hideMark/>
          </w:tcPr>
          <w:p w14:paraId="292011CE" w14:textId="77777777" w:rsidR="008E3165" w:rsidRPr="008E3165" w:rsidRDefault="008E3165" w:rsidP="008E3165">
            <w:pPr>
              <w:rPr>
                <w:b/>
                <w:bCs/>
              </w:rPr>
            </w:pPr>
          </w:p>
        </w:tc>
        <w:tc>
          <w:tcPr>
            <w:tcW w:w="0" w:type="auto"/>
            <w:vMerge/>
            <w:vAlign w:val="center"/>
            <w:hideMark/>
          </w:tcPr>
          <w:p w14:paraId="4E57C767" w14:textId="77777777" w:rsidR="008E3165" w:rsidRPr="008E3165" w:rsidRDefault="008E3165" w:rsidP="008E3165">
            <w:pPr>
              <w:rPr>
                <w:b/>
                <w:bCs/>
              </w:rPr>
            </w:pPr>
          </w:p>
        </w:tc>
        <w:tc>
          <w:tcPr>
            <w:tcW w:w="0" w:type="auto"/>
            <w:vAlign w:val="center"/>
            <w:hideMark/>
          </w:tcPr>
          <w:p w14:paraId="1889A3C5" w14:textId="77777777" w:rsidR="008E3165" w:rsidRPr="008E3165" w:rsidRDefault="008E3165" w:rsidP="008E3165">
            <w:pPr>
              <w:rPr>
                <w:b/>
                <w:bCs/>
              </w:rPr>
            </w:pPr>
            <w:r w:rsidRPr="008E3165">
              <w:rPr>
                <w:b/>
                <w:bCs/>
                <w:rtl/>
              </w:rPr>
              <w:t>شهري</w:t>
            </w:r>
          </w:p>
        </w:tc>
        <w:tc>
          <w:tcPr>
            <w:tcW w:w="0" w:type="auto"/>
            <w:vAlign w:val="center"/>
            <w:hideMark/>
          </w:tcPr>
          <w:p w14:paraId="735C7EE0" w14:textId="77777777" w:rsidR="008E3165" w:rsidRPr="008E3165" w:rsidRDefault="008E3165" w:rsidP="008E3165">
            <w:pPr>
              <w:rPr>
                <w:b/>
                <w:bCs/>
              </w:rPr>
            </w:pPr>
            <w:r w:rsidRPr="008E3165">
              <w:rPr>
                <w:b/>
                <w:bCs/>
                <w:rtl/>
              </w:rPr>
              <w:t>سنوي</w:t>
            </w:r>
          </w:p>
        </w:tc>
      </w:tr>
      <w:tr w:rsidR="008E3165" w:rsidRPr="008E3165" w14:paraId="1A661F30" w14:textId="77777777">
        <w:trPr>
          <w:tblCellSpacing w:w="15" w:type="dxa"/>
        </w:trPr>
        <w:tc>
          <w:tcPr>
            <w:tcW w:w="0" w:type="auto"/>
            <w:vAlign w:val="center"/>
            <w:hideMark/>
          </w:tcPr>
          <w:p w14:paraId="41CB8ADD" w14:textId="77777777" w:rsidR="008E3165" w:rsidRPr="008E3165" w:rsidRDefault="008E3165" w:rsidP="008E3165">
            <w:r w:rsidRPr="008E3165">
              <w:rPr>
                <w:rtl/>
              </w:rPr>
              <w:t>إجمالي الطاقة الكهربائية المولدة</w:t>
            </w:r>
          </w:p>
        </w:tc>
        <w:tc>
          <w:tcPr>
            <w:tcW w:w="0" w:type="auto"/>
            <w:vAlign w:val="center"/>
            <w:hideMark/>
          </w:tcPr>
          <w:p w14:paraId="389B0BF7" w14:textId="77777777" w:rsidR="008E3165" w:rsidRPr="008E3165" w:rsidRDefault="008E3165" w:rsidP="008E3165">
            <w:r w:rsidRPr="008E3165">
              <w:t>22.2</w:t>
            </w:r>
          </w:p>
        </w:tc>
        <w:tc>
          <w:tcPr>
            <w:tcW w:w="0" w:type="auto"/>
            <w:vAlign w:val="center"/>
            <w:hideMark/>
          </w:tcPr>
          <w:p w14:paraId="2F26C7BE" w14:textId="77777777" w:rsidR="008E3165" w:rsidRPr="008E3165" w:rsidRDefault="008E3165" w:rsidP="008E3165">
            <w:r w:rsidRPr="008E3165">
              <w:t>20.7</w:t>
            </w:r>
          </w:p>
        </w:tc>
        <w:tc>
          <w:tcPr>
            <w:tcW w:w="0" w:type="auto"/>
            <w:vAlign w:val="center"/>
            <w:hideMark/>
          </w:tcPr>
          <w:p w14:paraId="7DC982A9" w14:textId="77777777" w:rsidR="008E3165" w:rsidRPr="008E3165" w:rsidRDefault="008E3165" w:rsidP="008E3165">
            <w:r w:rsidRPr="008E3165">
              <w:t>21.6</w:t>
            </w:r>
          </w:p>
        </w:tc>
        <w:tc>
          <w:tcPr>
            <w:tcW w:w="0" w:type="auto"/>
            <w:vAlign w:val="center"/>
            <w:hideMark/>
          </w:tcPr>
          <w:p w14:paraId="36A687E7" w14:textId="77777777" w:rsidR="008E3165" w:rsidRPr="008E3165" w:rsidRDefault="008E3165" w:rsidP="008E3165">
            <w:r w:rsidRPr="008E3165">
              <w:t>4.3</w:t>
            </w:r>
          </w:p>
        </w:tc>
        <w:tc>
          <w:tcPr>
            <w:tcW w:w="0" w:type="auto"/>
            <w:vAlign w:val="center"/>
            <w:hideMark/>
          </w:tcPr>
          <w:p w14:paraId="2DB88229" w14:textId="77777777" w:rsidR="008E3165" w:rsidRPr="008E3165" w:rsidRDefault="008E3165" w:rsidP="008E3165">
            <w:r w:rsidRPr="008E3165">
              <w:t>2.7-</w:t>
            </w:r>
          </w:p>
        </w:tc>
      </w:tr>
      <w:tr w:rsidR="008E3165" w:rsidRPr="008E3165" w14:paraId="0DF3820E" w14:textId="77777777">
        <w:trPr>
          <w:tblCellSpacing w:w="15" w:type="dxa"/>
        </w:trPr>
        <w:tc>
          <w:tcPr>
            <w:tcW w:w="0" w:type="auto"/>
            <w:vAlign w:val="center"/>
            <w:hideMark/>
          </w:tcPr>
          <w:p w14:paraId="5AC72211" w14:textId="77777777" w:rsidR="008E3165" w:rsidRPr="008E3165" w:rsidRDefault="008E3165" w:rsidP="008E3165">
            <w:r w:rsidRPr="008E3165">
              <w:rPr>
                <w:rtl/>
              </w:rPr>
              <w:t>إجمالي الطاقة الكهربائية المستهلكة</w:t>
            </w:r>
          </w:p>
        </w:tc>
        <w:tc>
          <w:tcPr>
            <w:tcW w:w="0" w:type="auto"/>
            <w:vAlign w:val="center"/>
            <w:hideMark/>
          </w:tcPr>
          <w:p w14:paraId="2472D7C5" w14:textId="77777777" w:rsidR="008E3165" w:rsidRPr="008E3165" w:rsidRDefault="008E3165" w:rsidP="008E3165">
            <w:r w:rsidRPr="008E3165">
              <w:t>15.4</w:t>
            </w:r>
          </w:p>
        </w:tc>
        <w:tc>
          <w:tcPr>
            <w:tcW w:w="0" w:type="auto"/>
            <w:vAlign w:val="center"/>
            <w:hideMark/>
          </w:tcPr>
          <w:p w14:paraId="64CC6220" w14:textId="77777777" w:rsidR="008E3165" w:rsidRPr="008E3165" w:rsidRDefault="008E3165" w:rsidP="008E3165">
            <w:r w:rsidRPr="008E3165">
              <w:t>15.6</w:t>
            </w:r>
          </w:p>
        </w:tc>
        <w:tc>
          <w:tcPr>
            <w:tcW w:w="0" w:type="auto"/>
            <w:vAlign w:val="center"/>
            <w:hideMark/>
          </w:tcPr>
          <w:p w14:paraId="0FDD635C" w14:textId="77777777" w:rsidR="008E3165" w:rsidRPr="008E3165" w:rsidRDefault="008E3165" w:rsidP="008E3165">
            <w:r w:rsidRPr="008E3165">
              <w:t>* 16.4</w:t>
            </w:r>
          </w:p>
        </w:tc>
        <w:tc>
          <w:tcPr>
            <w:tcW w:w="0" w:type="auto"/>
            <w:vAlign w:val="center"/>
            <w:hideMark/>
          </w:tcPr>
          <w:p w14:paraId="3B396BF5" w14:textId="77777777" w:rsidR="008E3165" w:rsidRPr="008E3165" w:rsidRDefault="008E3165" w:rsidP="008E3165">
            <w:r w:rsidRPr="008E3165">
              <w:t>5.1</w:t>
            </w:r>
          </w:p>
        </w:tc>
        <w:tc>
          <w:tcPr>
            <w:tcW w:w="0" w:type="auto"/>
            <w:vAlign w:val="center"/>
            <w:hideMark/>
          </w:tcPr>
          <w:p w14:paraId="24EF5DF0" w14:textId="77777777" w:rsidR="008E3165" w:rsidRPr="008E3165" w:rsidRDefault="008E3165" w:rsidP="008E3165">
            <w:r w:rsidRPr="008E3165">
              <w:t>6.5</w:t>
            </w:r>
          </w:p>
        </w:tc>
      </w:tr>
    </w:tbl>
    <w:p w14:paraId="51D0F999" w14:textId="77777777" w:rsidR="008E3165" w:rsidRPr="008E3165" w:rsidRDefault="008E3165" w:rsidP="008E3165">
      <w:r w:rsidRPr="008E3165">
        <w:rPr>
          <w:rtl/>
        </w:rPr>
        <w:t>المصدر: وزارة الكهرباء والطاقة المتجددة</w:t>
      </w:r>
      <w:r w:rsidRPr="008E3165">
        <w:t>.</w:t>
      </w:r>
    </w:p>
    <w:p w14:paraId="59044A5B" w14:textId="77777777" w:rsidR="008E3165" w:rsidRPr="008E3165" w:rsidRDefault="008E3165" w:rsidP="008E3165">
      <w:r w:rsidRPr="008E3165">
        <w:t xml:space="preserve">* </w:t>
      </w:r>
      <w:r w:rsidRPr="008E3165">
        <w:rPr>
          <w:rtl/>
        </w:rPr>
        <w:t>بيان تقديري</w:t>
      </w:r>
      <w:r w:rsidRPr="008E3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1"/>
        <w:gridCol w:w="994"/>
        <w:gridCol w:w="928"/>
        <w:gridCol w:w="1122"/>
        <w:gridCol w:w="579"/>
        <w:gridCol w:w="616"/>
      </w:tblGrid>
      <w:tr w:rsidR="008E3165" w:rsidRPr="008E3165" w14:paraId="01521A0B" w14:textId="77777777">
        <w:trPr>
          <w:tblCellSpacing w:w="15" w:type="dxa"/>
        </w:trPr>
        <w:tc>
          <w:tcPr>
            <w:tcW w:w="0" w:type="auto"/>
            <w:vMerge w:val="restart"/>
            <w:vAlign w:val="center"/>
            <w:hideMark/>
          </w:tcPr>
          <w:p w14:paraId="14A574DB" w14:textId="77777777" w:rsidR="008E3165" w:rsidRPr="008E3165" w:rsidRDefault="008E3165" w:rsidP="008E3165">
            <w:r w:rsidRPr="008E3165">
              <w:rPr>
                <w:rtl/>
              </w:rPr>
              <w:lastRenderedPageBreak/>
              <w:t>مؤشرات قطاع الطاقة ملاحظة: معدل التغير محسوب بواسطة الباحث. (ألف طن)</w:t>
            </w:r>
          </w:p>
          <w:p w14:paraId="2A80A956"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24ED0F6D" w14:textId="77777777" w:rsidR="008E3165" w:rsidRPr="008E3165" w:rsidRDefault="008E3165" w:rsidP="008E3165">
            <w:pPr>
              <w:rPr>
                <w:b/>
                <w:bCs/>
              </w:rPr>
            </w:pPr>
            <w:r w:rsidRPr="008E3165">
              <w:rPr>
                <w:b/>
                <w:bCs/>
                <w:rtl/>
              </w:rPr>
              <w:t>يونيو 2024</w:t>
            </w:r>
          </w:p>
        </w:tc>
        <w:tc>
          <w:tcPr>
            <w:tcW w:w="0" w:type="auto"/>
            <w:vMerge w:val="restart"/>
            <w:vAlign w:val="center"/>
            <w:hideMark/>
          </w:tcPr>
          <w:p w14:paraId="35759181" w14:textId="77777777" w:rsidR="008E3165" w:rsidRPr="008E3165" w:rsidRDefault="008E3165" w:rsidP="008E3165">
            <w:pPr>
              <w:rPr>
                <w:b/>
                <w:bCs/>
              </w:rPr>
            </w:pPr>
            <w:r w:rsidRPr="008E3165">
              <w:rPr>
                <w:b/>
                <w:bCs/>
                <w:rtl/>
              </w:rPr>
              <w:t>مايو 2025</w:t>
            </w:r>
          </w:p>
        </w:tc>
        <w:tc>
          <w:tcPr>
            <w:tcW w:w="0" w:type="auto"/>
            <w:vMerge w:val="restart"/>
            <w:vAlign w:val="center"/>
            <w:hideMark/>
          </w:tcPr>
          <w:p w14:paraId="7A5BD195" w14:textId="77777777" w:rsidR="008E3165" w:rsidRPr="008E3165" w:rsidRDefault="008E3165" w:rsidP="008E3165">
            <w:pPr>
              <w:rPr>
                <w:b/>
                <w:bCs/>
              </w:rPr>
            </w:pPr>
            <w:r w:rsidRPr="008E3165">
              <w:rPr>
                <w:b/>
                <w:bCs/>
                <w:rtl/>
              </w:rPr>
              <w:t>يونيو * 2025</w:t>
            </w:r>
          </w:p>
        </w:tc>
        <w:tc>
          <w:tcPr>
            <w:tcW w:w="0" w:type="auto"/>
            <w:gridSpan w:val="2"/>
            <w:vAlign w:val="center"/>
            <w:hideMark/>
          </w:tcPr>
          <w:p w14:paraId="2F844B86"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1B71EBA4" w14:textId="77777777">
        <w:trPr>
          <w:tblCellSpacing w:w="15" w:type="dxa"/>
        </w:trPr>
        <w:tc>
          <w:tcPr>
            <w:tcW w:w="0" w:type="auto"/>
            <w:vMerge/>
            <w:vAlign w:val="center"/>
            <w:hideMark/>
          </w:tcPr>
          <w:p w14:paraId="45BDBA9D" w14:textId="77777777" w:rsidR="008E3165" w:rsidRPr="008E3165" w:rsidRDefault="008E3165" w:rsidP="008E3165">
            <w:pPr>
              <w:rPr>
                <w:b/>
                <w:bCs/>
              </w:rPr>
            </w:pPr>
          </w:p>
        </w:tc>
        <w:tc>
          <w:tcPr>
            <w:tcW w:w="0" w:type="auto"/>
            <w:vMerge/>
            <w:vAlign w:val="center"/>
            <w:hideMark/>
          </w:tcPr>
          <w:p w14:paraId="1AACEFBB" w14:textId="77777777" w:rsidR="008E3165" w:rsidRPr="008E3165" w:rsidRDefault="008E3165" w:rsidP="008E3165">
            <w:pPr>
              <w:rPr>
                <w:b/>
                <w:bCs/>
              </w:rPr>
            </w:pPr>
          </w:p>
        </w:tc>
        <w:tc>
          <w:tcPr>
            <w:tcW w:w="0" w:type="auto"/>
            <w:vMerge/>
            <w:vAlign w:val="center"/>
            <w:hideMark/>
          </w:tcPr>
          <w:p w14:paraId="77759DF1" w14:textId="77777777" w:rsidR="008E3165" w:rsidRPr="008E3165" w:rsidRDefault="008E3165" w:rsidP="008E3165">
            <w:pPr>
              <w:rPr>
                <w:b/>
                <w:bCs/>
              </w:rPr>
            </w:pPr>
          </w:p>
        </w:tc>
        <w:tc>
          <w:tcPr>
            <w:tcW w:w="0" w:type="auto"/>
            <w:vMerge/>
            <w:vAlign w:val="center"/>
            <w:hideMark/>
          </w:tcPr>
          <w:p w14:paraId="76390B8D" w14:textId="77777777" w:rsidR="008E3165" w:rsidRPr="008E3165" w:rsidRDefault="008E3165" w:rsidP="008E3165">
            <w:pPr>
              <w:rPr>
                <w:b/>
                <w:bCs/>
              </w:rPr>
            </w:pPr>
          </w:p>
        </w:tc>
        <w:tc>
          <w:tcPr>
            <w:tcW w:w="0" w:type="auto"/>
            <w:vAlign w:val="center"/>
            <w:hideMark/>
          </w:tcPr>
          <w:p w14:paraId="057D1ABC" w14:textId="77777777" w:rsidR="008E3165" w:rsidRPr="008E3165" w:rsidRDefault="008E3165" w:rsidP="008E3165">
            <w:pPr>
              <w:rPr>
                <w:b/>
                <w:bCs/>
              </w:rPr>
            </w:pPr>
            <w:r w:rsidRPr="008E3165">
              <w:rPr>
                <w:b/>
                <w:bCs/>
                <w:rtl/>
              </w:rPr>
              <w:t>شهري</w:t>
            </w:r>
          </w:p>
        </w:tc>
        <w:tc>
          <w:tcPr>
            <w:tcW w:w="0" w:type="auto"/>
            <w:vAlign w:val="center"/>
            <w:hideMark/>
          </w:tcPr>
          <w:p w14:paraId="2B77512D" w14:textId="77777777" w:rsidR="008E3165" w:rsidRPr="008E3165" w:rsidRDefault="008E3165" w:rsidP="008E3165">
            <w:pPr>
              <w:rPr>
                <w:b/>
                <w:bCs/>
              </w:rPr>
            </w:pPr>
            <w:r w:rsidRPr="008E3165">
              <w:rPr>
                <w:b/>
                <w:bCs/>
                <w:rtl/>
              </w:rPr>
              <w:t>سنوي</w:t>
            </w:r>
          </w:p>
        </w:tc>
      </w:tr>
      <w:tr w:rsidR="008E3165" w:rsidRPr="008E3165" w14:paraId="194F63C5" w14:textId="77777777">
        <w:trPr>
          <w:tblCellSpacing w:w="15" w:type="dxa"/>
        </w:trPr>
        <w:tc>
          <w:tcPr>
            <w:tcW w:w="0" w:type="auto"/>
            <w:vAlign w:val="center"/>
            <w:hideMark/>
          </w:tcPr>
          <w:p w14:paraId="7C69A035" w14:textId="77777777" w:rsidR="008E3165" w:rsidRPr="008E3165" w:rsidRDefault="008E3165" w:rsidP="008E3165">
            <w:r w:rsidRPr="008E3165">
              <w:rPr>
                <w:rtl/>
              </w:rPr>
              <w:t>إجمالي إنتاج الزيت الخام والمتكثفات والبوتاجاز</w:t>
            </w:r>
          </w:p>
        </w:tc>
        <w:tc>
          <w:tcPr>
            <w:tcW w:w="0" w:type="auto"/>
            <w:vAlign w:val="center"/>
            <w:hideMark/>
          </w:tcPr>
          <w:p w14:paraId="7B3402D8" w14:textId="77777777" w:rsidR="008E3165" w:rsidRPr="008E3165" w:rsidRDefault="008E3165" w:rsidP="008E3165">
            <w:r w:rsidRPr="008E3165">
              <w:t>2314.0</w:t>
            </w:r>
          </w:p>
        </w:tc>
        <w:tc>
          <w:tcPr>
            <w:tcW w:w="0" w:type="auto"/>
            <w:vAlign w:val="center"/>
            <w:hideMark/>
          </w:tcPr>
          <w:p w14:paraId="155E0066" w14:textId="77777777" w:rsidR="008E3165" w:rsidRPr="008E3165" w:rsidRDefault="008E3165" w:rsidP="008E3165">
            <w:r w:rsidRPr="008E3165">
              <w:t>2243.0</w:t>
            </w:r>
          </w:p>
        </w:tc>
        <w:tc>
          <w:tcPr>
            <w:tcW w:w="0" w:type="auto"/>
            <w:vAlign w:val="center"/>
            <w:hideMark/>
          </w:tcPr>
          <w:p w14:paraId="5241FA22" w14:textId="77777777" w:rsidR="008E3165" w:rsidRPr="008E3165" w:rsidRDefault="008E3165" w:rsidP="008E3165">
            <w:r w:rsidRPr="008E3165">
              <w:t>2144.0</w:t>
            </w:r>
          </w:p>
        </w:tc>
        <w:tc>
          <w:tcPr>
            <w:tcW w:w="0" w:type="auto"/>
            <w:vAlign w:val="center"/>
            <w:hideMark/>
          </w:tcPr>
          <w:p w14:paraId="4825C337" w14:textId="77777777" w:rsidR="008E3165" w:rsidRPr="008E3165" w:rsidRDefault="008E3165" w:rsidP="008E3165">
            <w:r w:rsidRPr="008E3165">
              <w:t>4.4-</w:t>
            </w:r>
          </w:p>
        </w:tc>
        <w:tc>
          <w:tcPr>
            <w:tcW w:w="0" w:type="auto"/>
            <w:vAlign w:val="center"/>
            <w:hideMark/>
          </w:tcPr>
          <w:p w14:paraId="6BBEFF27" w14:textId="77777777" w:rsidR="008E3165" w:rsidRPr="008E3165" w:rsidRDefault="008E3165" w:rsidP="008E3165">
            <w:r w:rsidRPr="008E3165">
              <w:t>7.3-</w:t>
            </w:r>
          </w:p>
        </w:tc>
      </w:tr>
      <w:tr w:rsidR="008E3165" w:rsidRPr="008E3165" w14:paraId="00771293" w14:textId="77777777">
        <w:trPr>
          <w:tblCellSpacing w:w="15" w:type="dxa"/>
        </w:trPr>
        <w:tc>
          <w:tcPr>
            <w:tcW w:w="0" w:type="auto"/>
            <w:vAlign w:val="center"/>
            <w:hideMark/>
          </w:tcPr>
          <w:p w14:paraId="15B345ED" w14:textId="77777777" w:rsidR="008E3165" w:rsidRPr="008E3165" w:rsidRDefault="008E3165" w:rsidP="008E3165">
            <w:r w:rsidRPr="008E3165">
              <w:rPr>
                <w:rtl/>
              </w:rPr>
              <w:t>الاستهلاك المحلي من المنتجات البترولية</w:t>
            </w:r>
          </w:p>
        </w:tc>
        <w:tc>
          <w:tcPr>
            <w:tcW w:w="0" w:type="auto"/>
            <w:vAlign w:val="center"/>
            <w:hideMark/>
          </w:tcPr>
          <w:p w14:paraId="198E41E8" w14:textId="77777777" w:rsidR="008E3165" w:rsidRPr="008E3165" w:rsidRDefault="008E3165" w:rsidP="008E3165">
            <w:r w:rsidRPr="008E3165">
              <w:t>3017.8</w:t>
            </w:r>
          </w:p>
        </w:tc>
        <w:tc>
          <w:tcPr>
            <w:tcW w:w="0" w:type="auto"/>
            <w:vAlign w:val="center"/>
            <w:hideMark/>
          </w:tcPr>
          <w:p w14:paraId="01832C97" w14:textId="77777777" w:rsidR="008E3165" w:rsidRPr="008E3165" w:rsidRDefault="008E3165" w:rsidP="008E3165">
            <w:r w:rsidRPr="008E3165">
              <w:t>2841.0</w:t>
            </w:r>
          </w:p>
        </w:tc>
        <w:tc>
          <w:tcPr>
            <w:tcW w:w="0" w:type="auto"/>
            <w:vAlign w:val="center"/>
            <w:hideMark/>
          </w:tcPr>
          <w:p w14:paraId="20523F06" w14:textId="77777777" w:rsidR="008E3165" w:rsidRPr="008E3165" w:rsidRDefault="008E3165" w:rsidP="008E3165">
            <w:r w:rsidRPr="008E3165">
              <w:t>3063.0</w:t>
            </w:r>
          </w:p>
        </w:tc>
        <w:tc>
          <w:tcPr>
            <w:tcW w:w="0" w:type="auto"/>
            <w:vAlign w:val="center"/>
            <w:hideMark/>
          </w:tcPr>
          <w:p w14:paraId="0E489C6E" w14:textId="77777777" w:rsidR="008E3165" w:rsidRPr="008E3165" w:rsidRDefault="008E3165" w:rsidP="008E3165">
            <w:r w:rsidRPr="008E3165">
              <w:t>7.8</w:t>
            </w:r>
          </w:p>
        </w:tc>
        <w:tc>
          <w:tcPr>
            <w:tcW w:w="0" w:type="auto"/>
            <w:vAlign w:val="center"/>
            <w:hideMark/>
          </w:tcPr>
          <w:p w14:paraId="12A5DF60" w14:textId="77777777" w:rsidR="008E3165" w:rsidRPr="008E3165" w:rsidRDefault="008E3165" w:rsidP="008E3165">
            <w:r w:rsidRPr="008E3165">
              <w:t>1.5</w:t>
            </w:r>
          </w:p>
        </w:tc>
      </w:tr>
      <w:tr w:rsidR="008E3165" w:rsidRPr="008E3165" w14:paraId="6BEE8963" w14:textId="77777777">
        <w:trPr>
          <w:tblCellSpacing w:w="15" w:type="dxa"/>
        </w:trPr>
        <w:tc>
          <w:tcPr>
            <w:tcW w:w="0" w:type="auto"/>
            <w:vAlign w:val="center"/>
            <w:hideMark/>
          </w:tcPr>
          <w:p w14:paraId="73103F11" w14:textId="77777777" w:rsidR="008E3165" w:rsidRPr="008E3165" w:rsidRDefault="008E3165" w:rsidP="008E3165">
            <w:r w:rsidRPr="008E3165">
              <w:rPr>
                <w:rtl/>
              </w:rPr>
              <w:t>إجمالي إنتاج الغاز الطبيعي</w:t>
            </w:r>
          </w:p>
        </w:tc>
        <w:tc>
          <w:tcPr>
            <w:tcW w:w="0" w:type="auto"/>
            <w:vAlign w:val="center"/>
            <w:hideMark/>
          </w:tcPr>
          <w:p w14:paraId="5150776F" w14:textId="77777777" w:rsidR="008E3165" w:rsidRPr="008E3165" w:rsidRDefault="008E3165" w:rsidP="008E3165">
            <w:r w:rsidRPr="008E3165">
              <w:t>3082.0</w:t>
            </w:r>
          </w:p>
        </w:tc>
        <w:tc>
          <w:tcPr>
            <w:tcW w:w="0" w:type="auto"/>
            <w:vAlign w:val="center"/>
            <w:hideMark/>
          </w:tcPr>
          <w:p w14:paraId="1702BB83" w14:textId="77777777" w:rsidR="008E3165" w:rsidRPr="008E3165" w:rsidRDefault="008E3165" w:rsidP="008E3165">
            <w:r w:rsidRPr="008E3165">
              <w:t>2665.4</w:t>
            </w:r>
          </w:p>
        </w:tc>
        <w:tc>
          <w:tcPr>
            <w:tcW w:w="0" w:type="auto"/>
            <w:vAlign w:val="center"/>
            <w:hideMark/>
          </w:tcPr>
          <w:p w14:paraId="5EE0506D" w14:textId="77777777" w:rsidR="008E3165" w:rsidRPr="008E3165" w:rsidRDefault="008E3165" w:rsidP="008E3165">
            <w:r w:rsidRPr="008E3165">
              <w:t>2569.2</w:t>
            </w:r>
          </w:p>
        </w:tc>
        <w:tc>
          <w:tcPr>
            <w:tcW w:w="0" w:type="auto"/>
            <w:vAlign w:val="center"/>
            <w:hideMark/>
          </w:tcPr>
          <w:p w14:paraId="5E7A5C82" w14:textId="77777777" w:rsidR="008E3165" w:rsidRPr="008E3165" w:rsidRDefault="008E3165" w:rsidP="008E3165">
            <w:r w:rsidRPr="008E3165">
              <w:t>3.6-</w:t>
            </w:r>
          </w:p>
        </w:tc>
        <w:tc>
          <w:tcPr>
            <w:tcW w:w="0" w:type="auto"/>
            <w:vAlign w:val="center"/>
            <w:hideMark/>
          </w:tcPr>
          <w:p w14:paraId="173BCB2F" w14:textId="77777777" w:rsidR="008E3165" w:rsidRPr="008E3165" w:rsidRDefault="008E3165" w:rsidP="008E3165">
            <w:r w:rsidRPr="008E3165">
              <w:t>16.6-</w:t>
            </w:r>
          </w:p>
        </w:tc>
      </w:tr>
      <w:tr w:rsidR="008E3165" w:rsidRPr="008E3165" w14:paraId="7C6BB6D2" w14:textId="77777777">
        <w:trPr>
          <w:tblCellSpacing w:w="15" w:type="dxa"/>
        </w:trPr>
        <w:tc>
          <w:tcPr>
            <w:tcW w:w="0" w:type="auto"/>
            <w:vAlign w:val="center"/>
            <w:hideMark/>
          </w:tcPr>
          <w:p w14:paraId="39198776" w14:textId="77777777" w:rsidR="008E3165" w:rsidRPr="008E3165" w:rsidRDefault="008E3165" w:rsidP="008E3165">
            <w:r w:rsidRPr="008E3165">
              <w:rPr>
                <w:rtl/>
              </w:rPr>
              <w:t>الاستهلاك المحلي من الغاز الطبيعي</w:t>
            </w:r>
          </w:p>
        </w:tc>
        <w:tc>
          <w:tcPr>
            <w:tcW w:w="0" w:type="auto"/>
            <w:vAlign w:val="center"/>
            <w:hideMark/>
          </w:tcPr>
          <w:p w14:paraId="236E944F" w14:textId="77777777" w:rsidR="008E3165" w:rsidRPr="008E3165" w:rsidRDefault="008E3165" w:rsidP="008E3165">
            <w:r w:rsidRPr="008E3165">
              <w:t>3800.0</w:t>
            </w:r>
          </w:p>
        </w:tc>
        <w:tc>
          <w:tcPr>
            <w:tcW w:w="0" w:type="auto"/>
            <w:vAlign w:val="center"/>
            <w:hideMark/>
          </w:tcPr>
          <w:p w14:paraId="643C5764" w14:textId="77777777" w:rsidR="008E3165" w:rsidRPr="008E3165" w:rsidRDefault="008E3165" w:rsidP="008E3165">
            <w:r w:rsidRPr="008E3165">
              <w:t>3749.6</w:t>
            </w:r>
          </w:p>
        </w:tc>
        <w:tc>
          <w:tcPr>
            <w:tcW w:w="0" w:type="auto"/>
            <w:vAlign w:val="center"/>
            <w:hideMark/>
          </w:tcPr>
          <w:p w14:paraId="79F1761C" w14:textId="77777777" w:rsidR="008E3165" w:rsidRPr="008E3165" w:rsidRDefault="008E3165" w:rsidP="008E3165">
            <w:r w:rsidRPr="008E3165">
              <w:t>3393.2</w:t>
            </w:r>
          </w:p>
        </w:tc>
        <w:tc>
          <w:tcPr>
            <w:tcW w:w="0" w:type="auto"/>
            <w:vAlign w:val="center"/>
            <w:hideMark/>
          </w:tcPr>
          <w:p w14:paraId="3F4D07C2" w14:textId="77777777" w:rsidR="008E3165" w:rsidRPr="008E3165" w:rsidRDefault="008E3165" w:rsidP="008E3165">
            <w:r w:rsidRPr="008E3165">
              <w:t>9.5-</w:t>
            </w:r>
          </w:p>
        </w:tc>
        <w:tc>
          <w:tcPr>
            <w:tcW w:w="0" w:type="auto"/>
            <w:vAlign w:val="center"/>
            <w:hideMark/>
          </w:tcPr>
          <w:p w14:paraId="092F736C" w14:textId="77777777" w:rsidR="008E3165" w:rsidRPr="008E3165" w:rsidRDefault="008E3165" w:rsidP="008E3165">
            <w:r w:rsidRPr="008E3165">
              <w:t>10.7-</w:t>
            </w:r>
          </w:p>
        </w:tc>
      </w:tr>
    </w:tbl>
    <w:p w14:paraId="4B518628" w14:textId="77777777" w:rsidR="008E3165" w:rsidRPr="008E3165" w:rsidRDefault="008E3165" w:rsidP="008E3165">
      <w:r w:rsidRPr="008E3165">
        <w:rPr>
          <w:rtl/>
        </w:rPr>
        <w:t>المصدر: الجهاز المركزي للتعبئة العامة والإحصاء</w:t>
      </w:r>
      <w:r w:rsidRPr="008E3165">
        <w:t>.</w:t>
      </w:r>
    </w:p>
    <w:p w14:paraId="11948DB7" w14:textId="77777777" w:rsidR="008E3165" w:rsidRPr="008E3165" w:rsidRDefault="008E3165" w:rsidP="008E3165">
      <w:r w:rsidRPr="008E3165">
        <w:t xml:space="preserve">* </w:t>
      </w:r>
      <w:r w:rsidRPr="008E3165">
        <w:rPr>
          <w:rtl/>
        </w:rPr>
        <w:t>بيان مبدئي</w:t>
      </w:r>
      <w:r w:rsidRPr="008E3165">
        <w:t>.</w:t>
      </w:r>
    </w:p>
    <w:p w14:paraId="0B0D6F83" w14:textId="77777777" w:rsidR="008E3165" w:rsidRPr="008E3165" w:rsidRDefault="008E3165" w:rsidP="008E3165">
      <w:pPr>
        <w:rPr>
          <w:b/>
          <w:bCs/>
        </w:rPr>
      </w:pPr>
      <w:r w:rsidRPr="008E3165">
        <w:rPr>
          <w:b/>
          <w:bCs/>
          <w:rtl/>
        </w:rPr>
        <w:t>مؤشرات قطاع النقل أ- السكك الحدیدية</w:t>
      </w:r>
      <w:r w:rsidRPr="008E316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43"/>
        <w:gridCol w:w="1052"/>
        <w:gridCol w:w="1043"/>
        <w:gridCol w:w="623"/>
        <w:gridCol w:w="575"/>
      </w:tblGrid>
      <w:tr w:rsidR="008E3165" w:rsidRPr="008E3165" w14:paraId="4316B6AA" w14:textId="77777777">
        <w:trPr>
          <w:tblCellSpacing w:w="15" w:type="dxa"/>
        </w:trPr>
        <w:tc>
          <w:tcPr>
            <w:tcW w:w="0" w:type="auto"/>
            <w:vMerge w:val="restart"/>
            <w:vAlign w:val="center"/>
            <w:hideMark/>
          </w:tcPr>
          <w:p w14:paraId="1D7BB9C0"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2E91C754" w14:textId="77777777" w:rsidR="008E3165" w:rsidRPr="008E3165" w:rsidRDefault="008E3165" w:rsidP="008E3165">
            <w:pPr>
              <w:rPr>
                <w:b/>
                <w:bCs/>
              </w:rPr>
            </w:pPr>
            <w:r w:rsidRPr="008E3165">
              <w:rPr>
                <w:b/>
                <w:bCs/>
                <w:rtl/>
              </w:rPr>
              <w:t>يوليو 2024</w:t>
            </w:r>
          </w:p>
        </w:tc>
        <w:tc>
          <w:tcPr>
            <w:tcW w:w="0" w:type="auto"/>
            <w:vMerge w:val="restart"/>
            <w:vAlign w:val="center"/>
            <w:hideMark/>
          </w:tcPr>
          <w:p w14:paraId="2998AD6B" w14:textId="77777777" w:rsidR="008E3165" w:rsidRPr="008E3165" w:rsidRDefault="008E3165" w:rsidP="008E3165">
            <w:pPr>
              <w:rPr>
                <w:b/>
                <w:bCs/>
              </w:rPr>
            </w:pPr>
            <w:r w:rsidRPr="008E3165">
              <w:rPr>
                <w:b/>
                <w:bCs/>
                <w:rtl/>
              </w:rPr>
              <w:t>يونيو 2025</w:t>
            </w:r>
          </w:p>
        </w:tc>
        <w:tc>
          <w:tcPr>
            <w:tcW w:w="0" w:type="auto"/>
            <w:vMerge w:val="restart"/>
            <w:vAlign w:val="center"/>
            <w:hideMark/>
          </w:tcPr>
          <w:p w14:paraId="6141BBC9" w14:textId="77777777" w:rsidR="008E3165" w:rsidRPr="008E3165" w:rsidRDefault="008E3165" w:rsidP="008E3165">
            <w:pPr>
              <w:rPr>
                <w:b/>
                <w:bCs/>
              </w:rPr>
            </w:pPr>
            <w:r w:rsidRPr="008E3165">
              <w:rPr>
                <w:b/>
                <w:bCs/>
                <w:rtl/>
              </w:rPr>
              <w:t>يوليو 2025</w:t>
            </w:r>
          </w:p>
        </w:tc>
        <w:tc>
          <w:tcPr>
            <w:tcW w:w="0" w:type="auto"/>
            <w:gridSpan w:val="2"/>
            <w:vAlign w:val="center"/>
            <w:hideMark/>
          </w:tcPr>
          <w:p w14:paraId="31CDE6A9"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35D8D905" w14:textId="77777777">
        <w:trPr>
          <w:tblCellSpacing w:w="15" w:type="dxa"/>
        </w:trPr>
        <w:tc>
          <w:tcPr>
            <w:tcW w:w="0" w:type="auto"/>
            <w:vMerge/>
            <w:vAlign w:val="center"/>
            <w:hideMark/>
          </w:tcPr>
          <w:p w14:paraId="596A665B" w14:textId="77777777" w:rsidR="008E3165" w:rsidRPr="008E3165" w:rsidRDefault="008E3165" w:rsidP="008E3165">
            <w:pPr>
              <w:rPr>
                <w:b/>
                <w:bCs/>
              </w:rPr>
            </w:pPr>
          </w:p>
        </w:tc>
        <w:tc>
          <w:tcPr>
            <w:tcW w:w="0" w:type="auto"/>
            <w:vMerge/>
            <w:vAlign w:val="center"/>
            <w:hideMark/>
          </w:tcPr>
          <w:p w14:paraId="61E59FA7" w14:textId="77777777" w:rsidR="008E3165" w:rsidRPr="008E3165" w:rsidRDefault="008E3165" w:rsidP="008E3165">
            <w:pPr>
              <w:rPr>
                <w:b/>
                <w:bCs/>
              </w:rPr>
            </w:pPr>
          </w:p>
        </w:tc>
        <w:tc>
          <w:tcPr>
            <w:tcW w:w="0" w:type="auto"/>
            <w:vMerge/>
            <w:vAlign w:val="center"/>
            <w:hideMark/>
          </w:tcPr>
          <w:p w14:paraId="412AA767" w14:textId="77777777" w:rsidR="008E3165" w:rsidRPr="008E3165" w:rsidRDefault="008E3165" w:rsidP="008E3165">
            <w:pPr>
              <w:rPr>
                <w:b/>
                <w:bCs/>
              </w:rPr>
            </w:pPr>
          </w:p>
        </w:tc>
        <w:tc>
          <w:tcPr>
            <w:tcW w:w="0" w:type="auto"/>
            <w:vMerge/>
            <w:vAlign w:val="center"/>
            <w:hideMark/>
          </w:tcPr>
          <w:p w14:paraId="1C64FD2D" w14:textId="77777777" w:rsidR="008E3165" w:rsidRPr="008E3165" w:rsidRDefault="008E3165" w:rsidP="008E3165">
            <w:pPr>
              <w:rPr>
                <w:b/>
                <w:bCs/>
              </w:rPr>
            </w:pPr>
          </w:p>
        </w:tc>
        <w:tc>
          <w:tcPr>
            <w:tcW w:w="0" w:type="auto"/>
            <w:vAlign w:val="center"/>
            <w:hideMark/>
          </w:tcPr>
          <w:p w14:paraId="69516A42" w14:textId="77777777" w:rsidR="008E3165" w:rsidRPr="008E3165" w:rsidRDefault="008E3165" w:rsidP="008E3165">
            <w:pPr>
              <w:rPr>
                <w:b/>
                <w:bCs/>
              </w:rPr>
            </w:pPr>
            <w:r w:rsidRPr="008E3165">
              <w:rPr>
                <w:b/>
                <w:bCs/>
                <w:rtl/>
              </w:rPr>
              <w:t>شهري</w:t>
            </w:r>
          </w:p>
        </w:tc>
        <w:tc>
          <w:tcPr>
            <w:tcW w:w="0" w:type="auto"/>
            <w:vAlign w:val="center"/>
            <w:hideMark/>
          </w:tcPr>
          <w:p w14:paraId="736647AE" w14:textId="77777777" w:rsidR="008E3165" w:rsidRPr="008E3165" w:rsidRDefault="008E3165" w:rsidP="008E3165">
            <w:pPr>
              <w:rPr>
                <w:b/>
                <w:bCs/>
              </w:rPr>
            </w:pPr>
            <w:r w:rsidRPr="008E3165">
              <w:rPr>
                <w:b/>
                <w:bCs/>
                <w:rtl/>
              </w:rPr>
              <w:t>سنوي</w:t>
            </w:r>
          </w:p>
        </w:tc>
      </w:tr>
      <w:tr w:rsidR="008E3165" w:rsidRPr="008E3165" w14:paraId="3F0C1FAA" w14:textId="77777777">
        <w:trPr>
          <w:tblCellSpacing w:w="15" w:type="dxa"/>
        </w:trPr>
        <w:tc>
          <w:tcPr>
            <w:tcW w:w="0" w:type="auto"/>
            <w:vAlign w:val="center"/>
            <w:hideMark/>
          </w:tcPr>
          <w:p w14:paraId="5B0A6391" w14:textId="77777777" w:rsidR="008E3165" w:rsidRPr="008E3165" w:rsidRDefault="008E3165" w:rsidP="008E3165">
            <w:r w:rsidRPr="008E3165">
              <w:rPr>
                <w:rtl/>
              </w:rPr>
              <w:t>عدد رکاب السکك الحدیدیة (ملیون راکب)</w:t>
            </w:r>
          </w:p>
        </w:tc>
        <w:tc>
          <w:tcPr>
            <w:tcW w:w="0" w:type="auto"/>
            <w:vAlign w:val="center"/>
            <w:hideMark/>
          </w:tcPr>
          <w:p w14:paraId="389A87D8" w14:textId="77777777" w:rsidR="008E3165" w:rsidRPr="008E3165" w:rsidRDefault="008E3165" w:rsidP="008E3165">
            <w:r w:rsidRPr="008E3165">
              <w:t>33.2</w:t>
            </w:r>
          </w:p>
        </w:tc>
        <w:tc>
          <w:tcPr>
            <w:tcW w:w="0" w:type="auto"/>
            <w:vAlign w:val="center"/>
            <w:hideMark/>
          </w:tcPr>
          <w:p w14:paraId="1B5A3EF7" w14:textId="77777777" w:rsidR="008E3165" w:rsidRPr="008E3165" w:rsidRDefault="008E3165" w:rsidP="008E3165">
            <w:r w:rsidRPr="008E3165">
              <w:t>38.1</w:t>
            </w:r>
          </w:p>
        </w:tc>
        <w:tc>
          <w:tcPr>
            <w:tcW w:w="0" w:type="auto"/>
            <w:vAlign w:val="center"/>
            <w:hideMark/>
          </w:tcPr>
          <w:p w14:paraId="702E46DF" w14:textId="77777777" w:rsidR="008E3165" w:rsidRPr="008E3165" w:rsidRDefault="008E3165" w:rsidP="008E3165">
            <w:r w:rsidRPr="008E3165">
              <w:t>33.9</w:t>
            </w:r>
          </w:p>
        </w:tc>
        <w:tc>
          <w:tcPr>
            <w:tcW w:w="0" w:type="auto"/>
            <w:vAlign w:val="center"/>
            <w:hideMark/>
          </w:tcPr>
          <w:p w14:paraId="3A61BB3E" w14:textId="77777777" w:rsidR="008E3165" w:rsidRPr="008E3165" w:rsidRDefault="008E3165" w:rsidP="008E3165">
            <w:r w:rsidRPr="008E3165">
              <w:t>11.0-</w:t>
            </w:r>
          </w:p>
        </w:tc>
        <w:tc>
          <w:tcPr>
            <w:tcW w:w="0" w:type="auto"/>
            <w:vAlign w:val="center"/>
            <w:hideMark/>
          </w:tcPr>
          <w:p w14:paraId="52591875" w14:textId="77777777" w:rsidR="008E3165" w:rsidRPr="008E3165" w:rsidRDefault="008E3165" w:rsidP="008E3165">
            <w:r w:rsidRPr="008E3165">
              <w:t>2.1</w:t>
            </w:r>
          </w:p>
        </w:tc>
      </w:tr>
      <w:tr w:rsidR="008E3165" w:rsidRPr="008E3165" w14:paraId="5768742A" w14:textId="77777777">
        <w:trPr>
          <w:tblCellSpacing w:w="15" w:type="dxa"/>
        </w:trPr>
        <w:tc>
          <w:tcPr>
            <w:tcW w:w="0" w:type="auto"/>
            <w:vAlign w:val="center"/>
            <w:hideMark/>
          </w:tcPr>
          <w:p w14:paraId="4F278A75" w14:textId="77777777" w:rsidR="008E3165" w:rsidRPr="008E3165" w:rsidRDefault="008E3165" w:rsidP="008E3165">
            <w:r w:rsidRPr="008E3165">
              <w:rPr>
                <w:rtl/>
              </w:rPr>
              <w:t>إيرادات السكك الحديدية (مليون جنيه)</w:t>
            </w:r>
          </w:p>
        </w:tc>
        <w:tc>
          <w:tcPr>
            <w:tcW w:w="0" w:type="auto"/>
            <w:vAlign w:val="center"/>
            <w:hideMark/>
          </w:tcPr>
          <w:p w14:paraId="3AF79235" w14:textId="77777777" w:rsidR="008E3165" w:rsidRPr="008E3165" w:rsidRDefault="008E3165" w:rsidP="008E3165">
            <w:r w:rsidRPr="008E3165">
              <w:t>624.5</w:t>
            </w:r>
          </w:p>
        </w:tc>
        <w:tc>
          <w:tcPr>
            <w:tcW w:w="0" w:type="auto"/>
            <w:vAlign w:val="center"/>
            <w:hideMark/>
          </w:tcPr>
          <w:p w14:paraId="46B0BDB7" w14:textId="77777777" w:rsidR="008E3165" w:rsidRPr="008E3165" w:rsidRDefault="008E3165" w:rsidP="008E3165">
            <w:r w:rsidRPr="008E3165">
              <w:t>850.8</w:t>
            </w:r>
          </w:p>
        </w:tc>
        <w:tc>
          <w:tcPr>
            <w:tcW w:w="0" w:type="auto"/>
            <w:vAlign w:val="center"/>
            <w:hideMark/>
          </w:tcPr>
          <w:p w14:paraId="056AF3BF" w14:textId="77777777" w:rsidR="008E3165" w:rsidRPr="008E3165" w:rsidRDefault="008E3165" w:rsidP="008E3165">
            <w:r w:rsidRPr="008E3165">
              <w:t>930.6</w:t>
            </w:r>
          </w:p>
        </w:tc>
        <w:tc>
          <w:tcPr>
            <w:tcW w:w="0" w:type="auto"/>
            <w:vAlign w:val="center"/>
            <w:hideMark/>
          </w:tcPr>
          <w:p w14:paraId="731586D4" w14:textId="77777777" w:rsidR="008E3165" w:rsidRPr="008E3165" w:rsidRDefault="008E3165" w:rsidP="008E3165">
            <w:r w:rsidRPr="008E3165">
              <w:t>9.4</w:t>
            </w:r>
          </w:p>
        </w:tc>
        <w:tc>
          <w:tcPr>
            <w:tcW w:w="0" w:type="auto"/>
            <w:vAlign w:val="center"/>
            <w:hideMark/>
          </w:tcPr>
          <w:p w14:paraId="1BE265CF" w14:textId="77777777" w:rsidR="008E3165" w:rsidRPr="008E3165" w:rsidRDefault="008E3165" w:rsidP="008E3165">
            <w:r w:rsidRPr="008E3165">
              <w:t>49.0</w:t>
            </w:r>
          </w:p>
        </w:tc>
      </w:tr>
      <w:tr w:rsidR="008E3165" w:rsidRPr="008E3165" w14:paraId="562FCCD5" w14:textId="77777777">
        <w:trPr>
          <w:tblCellSpacing w:w="15" w:type="dxa"/>
        </w:trPr>
        <w:tc>
          <w:tcPr>
            <w:tcW w:w="0" w:type="auto"/>
            <w:vAlign w:val="center"/>
            <w:hideMark/>
          </w:tcPr>
          <w:p w14:paraId="5D3D516A" w14:textId="77777777" w:rsidR="008E3165" w:rsidRPr="008E3165" w:rsidRDefault="008E3165" w:rsidP="008E3165">
            <w:r w:rsidRPr="008E3165">
              <w:rPr>
                <w:rtl/>
              </w:rPr>
              <w:t>كمية البضائع المنقولة بالسكك الحديدية (ألف طن)</w:t>
            </w:r>
          </w:p>
        </w:tc>
        <w:tc>
          <w:tcPr>
            <w:tcW w:w="0" w:type="auto"/>
            <w:vAlign w:val="center"/>
            <w:hideMark/>
          </w:tcPr>
          <w:p w14:paraId="14692767" w14:textId="77777777" w:rsidR="008E3165" w:rsidRPr="008E3165" w:rsidRDefault="008E3165" w:rsidP="008E3165">
            <w:r w:rsidRPr="008E3165">
              <w:t>659.6</w:t>
            </w:r>
          </w:p>
        </w:tc>
        <w:tc>
          <w:tcPr>
            <w:tcW w:w="0" w:type="auto"/>
            <w:vAlign w:val="center"/>
            <w:hideMark/>
          </w:tcPr>
          <w:p w14:paraId="2119505E" w14:textId="77777777" w:rsidR="008E3165" w:rsidRPr="008E3165" w:rsidRDefault="008E3165" w:rsidP="008E3165">
            <w:r w:rsidRPr="008E3165">
              <w:t>557.0</w:t>
            </w:r>
          </w:p>
        </w:tc>
        <w:tc>
          <w:tcPr>
            <w:tcW w:w="0" w:type="auto"/>
            <w:vAlign w:val="center"/>
            <w:hideMark/>
          </w:tcPr>
          <w:p w14:paraId="632CF798" w14:textId="77777777" w:rsidR="008E3165" w:rsidRPr="008E3165" w:rsidRDefault="008E3165" w:rsidP="008E3165">
            <w:r w:rsidRPr="008E3165">
              <w:t>623.5</w:t>
            </w:r>
          </w:p>
        </w:tc>
        <w:tc>
          <w:tcPr>
            <w:tcW w:w="0" w:type="auto"/>
            <w:vAlign w:val="center"/>
            <w:hideMark/>
          </w:tcPr>
          <w:p w14:paraId="4F236D11" w14:textId="77777777" w:rsidR="008E3165" w:rsidRPr="008E3165" w:rsidRDefault="008E3165" w:rsidP="008E3165">
            <w:r w:rsidRPr="008E3165">
              <w:t>11.9</w:t>
            </w:r>
          </w:p>
        </w:tc>
        <w:tc>
          <w:tcPr>
            <w:tcW w:w="0" w:type="auto"/>
            <w:vAlign w:val="center"/>
            <w:hideMark/>
          </w:tcPr>
          <w:p w14:paraId="1D1BFFC4" w14:textId="77777777" w:rsidR="008E3165" w:rsidRPr="008E3165" w:rsidRDefault="008E3165" w:rsidP="008E3165">
            <w:r w:rsidRPr="008E3165">
              <w:t>5.5-</w:t>
            </w:r>
          </w:p>
        </w:tc>
      </w:tr>
    </w:tbl>
    <w:p w14:paraId="02D1DDED" w14:textId="77777777" w:rsidR="008E3165" w:rsidRPr="008E3165" w:rsidRDefault="008E3165" w:rsidP="008E3165">
      <w:pPr>
        <w:rPr>
          <w:b/>
          <w:bCs/>
        </w:rPr>
      </w:pPr>
      <w:r w:rsidRPr="008E3165">
        <w:rPr>
          <w:b/>
          <w:bCs/>
          <w:rtl/>
        </w:rPr>
        <w:t>المصدر: الجهاز المركزي للتعبئة العامة والإحصاء</w:t>
      </w:r>
      <w:r w:rsidRPr="008E3165">
        <w:rPr>
          <w:b/>
          <w:bCs/>
        </w:rPr>
        <w:t>.</w:t>
      </w:r>
    </w:p>
    <w:p w14:paraId="483B78B5" w14:textId="77777777" w:rsidR="008E3165" w:rsidRPr="008E3165" w:rsidRDefault="008E3165" w:rsidP="008E3165">
      <w:r w:rsidRPr="008E3165">
        <w:rPr>
          <w:rtl/>
        </w:rPr>
        <w:t>ب- النقل البحري</w:t>
      </w:r>
      <w:r w:rsidRPr="008E3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0"/>
        <w:gridCol w:w="1482"/>
        <w:gridCol w:w="1530"/>
        <w:gridCol w:w="883"/>
        <w:gridCol w:w="550"/>
      </w:tblGrid>
      <w:tr w:rsidR="008E3165" w:rsidRPr="008E3165" w14:paraId="79D87CA9" w14:textId="77777777">
        <w:trPr>
          <w:tblCellSpacing w:w="15" w:type="dxa"/>
        </w:trPr>
        <w:tc>
          <w:tcPr>
            <w:tcW w:w="0" w:type="auto"/>
            <w:vMerge w:val="restart"/>
            <w:vAlign w:val="center"/>
            <w:hideMark/>
          </w:tcPr>
          <w:p w14:paraId="2C9286A8"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0C44AFC7" w14:textId="77777777" w:rsidR="008E3165" w:rsidRPr="008E3165" w:rsidRDefault="008E3165" w:rsidP="008E3165">
            <w:pPr>
              <w:rPr>
                <w:b/>
                <w:bCs/>
              </w:rPr>
            </w:pPr>
            <w:r w:rsidRPr="008E3165">
              <w:rPr>
                <w:b/>
                <w:bCs/>
                <w:rtl/>
              </w:rPr>
              <w:t>الربع الثاني 2024</w:t>
            </w:r>
          </w:p>
        </w:tc>
        <w:tc>
          <w:tcPr>
            <w:tcW w:w="0" w:type="auto"/>
            <w:vMerge w:val="restart"/>
            <w:vAlign w:val="center"/>
            <w:hideMark/>
          </w:tcPr>
          <w:p w14:paraId="4218297A" w14:textId="77777777" w:rsidR="008E3165" w:rsidRPr="008E3165" w:rsidRDefault="008E3165" w:rsidP="008E3165">
            <w:pPr>
              <w:rPr>
                <w:b/>
                <w:bCs/>
              </w:rPr>
            </w:pPr>
            <w:r w:rsidRPr="008E3165">
              <w:rPr>
                <w:b/>
                <w:bCs/>
                <w:rtl/>
              </w:rPr>
              <w:t>الربع الأول 2025</w:t>
            </w:r>
          </w:p>
        </w:tc>
        <w:tc>
          <w:tcPr>
            <w:tcW w:w="0" w:type="auto"/>
            <w:vMerge w:val="restart"/>
            <w:vAlign w:val="center"/>
            <w:hideMark/>
          </w:tcPr>
          <w:p w14:paraId="33FC1266" w14:textId="77777777" w:rsidR="008E3165" w:rsidRPr="008E3165" w:rsidRDefault="008E3165" w:rsidP="008E3165">
            <w:pPr>
              <w:rPr>
                <w:b/>
                <w:bCs/>
              </w:rPr>
            </w:pPr>
            <w:r w:rsidRPr="008E3165">
              <w:rPr>
                <w:b/>
                <w:bCs/>
                <w:rtl/>
              </w:rPr>
              <w:t>الربع الثاني 2025</w:t>
            </w:r>
          </w:p>
        </w:tc>
        <w:tc>
          <w:tcPr>
            <w:tcW w:w="0" w:type="auto"/>
            <w:gridSpan w:val="2"/>
            <w:vAlign w:val="center"/>
            <w:hideMark/>
          </w:tcPr>
          <w:p w14:paraId="685AAE2A"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07ECCCE5" w14:textId="77777777">
        <w:trPr>
          <w:tblCellSpacing w:w="15" w:type="dxa"/>
        </w:trPr>
        <w:tc>
          <w:tcPr>
            <w:tcW w:w="0" w:type="auto"/>
            <w:vMerge/>
            <w:vAlign w:val="center"/>
            <w:hideMark/>
          </w:tcPr>
          <w:p w14:paraId="013365D2" w14:textId="77777777" w:rsidR="008E3165" w:rsidRPr="008E3165" w:rsidRDefault="008E3165" w:rsidP="008E3165">
            <w:pPr>
              <w:rPr>
                <w:b/>
                <w:bCs/>
              </w:rPr>
            </w:pPr>
          </w:p>
        </w:tc>
        <w:tc>
          <w:tcPr>
            <w:tcW w:w="0" w:type="auto"/>
            <w:vMerge/>
            <w:vAlign w:val="center"/>
            <w:hideMark/>
          </w:tcPr>
          <w:p w14:paraId="2BD5D7AC" w14:textId="77777777" w:rsidR="008E3165" w:rsidRPr="008E3165" w:rsidRDefault="008E3165" w:rsidP="008E3165">
            <w:pPr>
              <w:rPr>
                <w:b/>
                <w:bCs/>
              </w:rPr>
            </w:pPr>
          </w:p>
        </w:tc>
        <w:tc>
          <w:tcPr>
            <w:tcW w:w="0" w:type="auto"/>
            <w:vMerge/>
            <w:vAlign w:val="center"/>
            <w:hideMark/>
          </w:tcPr>
          <w:p w14:paraId="45BFA5AC" w14:textId="77777777" w:rsidR="008E3165" w:rsidRPr="008E3165" w:rsidRDefault="008E3165" w:rsidP="008E3165">
            <w:pPr>
              <w:rPr>
                <w:b/>
                <w:bCs/>
              </w:rPr>
            </w:pPr>
          </w:p>
        </w:tc>
        <w:tc>
          <w:tcPr>
            <w:tcW w:w="0" w:type="auto"/>
            <w:vMerge/>
            <w:vAlign w:val="center"/>
            <w:hideMark/>
          </w:tcPr>
          <w:p w14:paraId="644381B3" w14:textId="77777777" w:rsidR="008E3165" w:rsidRPr="008E3165" w:rsidRDefault="008E3165" w:rsidP="008E3165">
            <w:pPr>
              <w:rPr>
                <w:b/>
                <w:bCs/>
              </w:rPr>
            </w:pPr>
          </w:p>
        </w:tc>
        <w:tc>
          <w:tcPr>
            <w:tcW w:w="0" w:type="auto"/>
            <w:vAlign w:val="center"/>
            <w:hideMark/>
          </w:tcPr>
          <w:p w14:paraId="0CD399D4" w14:textId="77777777" w:rsidR="008E3165" w:rsidRPr="008E3165" w:rsidRDefault="008E3165" w:rsidP="008E3165">
            <w:pPr>
              <w:rPr>
                <w:b/>
                <w:bCs/>
              </w:rPr>
            </w:pPr>
            <w:r w:rsidRPr="008E3165">
              <w:rPr>
                <w:b/>
                <w:bCs/>
                <w:rtl/>
              </w:rPr>
              <w:t>ربع سنوي</w:t>
            </w:r>
          </w:p>
        </w:tc>
        <w:tc>
          <w:tcPr>
            <w:tcW w:w="0" w:type="auto"/>
            <w:vAlign w:val="center"/>
            <w:hideMark/>
          </w:tcPr>
          <w:p w14:paraId="2CC11FC6" w14:textId="77777777" w:rsidR="008E3165" w:rsidRPr="008E3165" w:rsidRDefault="008E3165" w:rsidP="008E3165">
            <w:pPr>
              <w:rPr>
                <w:b/>
                <w:bCs/>
              </w:rPr>
            </w:pPr>
            <w:r w:rsidRPr="008E3165">
              <w:rPr>
                <w:b/>
                <w:bCs/>
                <w:rtl/>
              </w:rPr>
              <w:t>سنوي</w:t>
            </w:r>
          </w:p>
        </w:tc>
      </w:tr>
      <w:tr w:rsidR="008E3165" w:rsidRPr="008E3165" w14:paraId="222F9757" w14:textId="77777777">
        <w:trPr>
          <w:tblCellSpacing w:w="15" w:type="dxa"/>
        </w:trPr>
        <w:tc>
          <w:tcPr>
            <w:tcW w:w="0" w:type="auto"/>
            <w:vAlign w:val="center"/>
            <w:hideMark/>
          </w:tcPr>
          <w:p w14:paraId="227D1821" w14:textId="77777777" w:rsidR="008E3165" w:rsidRPr="008E3165" w:rsidRDefault="008E3165" w:rsidP="008E3165">
            <w:r w:rsidRPr="008E3165">
              <w:rPr>
                <w:rtl/>
              </w:rPr>
              <w:t>حركة البضائع المنقولة بحرًا (مليون طن)</w:t>
            </w:r>
          </w:p>
        </w:tc>
        <w:tc>
          <w:tcPr>
            <w:tcW w:w="0" w:type="auto"/>
            <w:vAlign w:val="center"/>
            <w:hideMark/>
          </w:tcPr>
          <w:p w14:paraId="3413608A" w14:textId="77777777" w:rsidR="008E3165" w:rsidRPr="008E3165" w:rsidRDefault="008E3165" w:rsidP="008E3165">
            <w:r w:rsidRPr="008E3165">
              <w:t>49.6</w:t>
            </w:r>
          </w:p>
        </w:tc>
        <w:tc>
          <w:tcPr>
            <w:tcW w:w="0" w:type="auto"/>
            <w:vAlign w:val="center"/>
            <w:hideMark/>
          </w:tcPr>
          <w:p w14:paraId="666B4A99" w14:textId="77777777" w:rsidR="008E3165" w:rsidRPr="008E3165" w:rsidRDefault="008E3165" w:rsidP="008E3165">
            <w:r w:rsidRPr="008E3165">
              <w:t>51.1</w:t>
            </w:r>
          </w:p>
        </w:tc>
        <w:tc>
          <w:tcPr>
            <w:tcW w:w="0" w:type="auto"/>
            <w:vAlign w:val="center"/>
            <w:hideMark/>
          </w:tcPr>
          <w:p w14:paraId="3D19BFD3" w14:textId="77777777" w:rsidR="008E3165" w:rsidRPr="008E3165" w:rsidRDefault="008E3165" w:rsidP="008E3165">
            <w:r w:rsidRPr="008E3165">
              <w:t>53.4</w:t>
            </w:r>
          </w:p>
        </w:tc>
        <w:tc>
          <w:tcPr>
            <w:tcW w:w="0" w:type="auto"/>
            <w:vAlign w:val="center"/>
            <w:hideMark/>
          </w:tcPr>
          <w:p w14:paraId="1FE0DF3D" w14:textId="77777777" w:rsidR="008E3165" w:rsidRPr="008E3165" w:rsidRDefault="008E3165" w:rsidP="008E3165">
            <w:r w:rsidRPr="008E3165">
              <w:t>4.5</w:t>
            </w:r>
          </w:p>
        </w:tc>
        <w:tc>
          <w:tcPr>
            <w:tcW w:w="0" w:type="auto"/>
            <w:vAlign w:val="center"/>
            <w:hideMark/>
          </w:tcPr>
          <w:p w14:paraId="10E0FBFB" w14:textId="77777777" w:rsidR="008E3165" w:rsidRPr="008E3165" w:rsidRDefault="008E3165" w:rsidP="008E3165">
            <w:r w:rsidRPr="008E3165">
              <w:t>7.7</w:t>
            </w:r>
          </w:p>
        </w:tc>
      </w:tr>
    </w:tbl>
    <w:p w14:paraId="16CD9F34" w14:textId="77777777" w:rsidR="008E3165" w:rsidRPr="008E3165" w:rsidRDefault="008E3165" w:rsidP="008E3165">
      <w:pPr>
        <w:rPr>
          <w:b/>
          <w:bCs/>
        </w:rPr>
      </w:pPr>
      <w:r w:rsidRPr="008E3165">
        <w:rPr>
          <w:b/>
          <w:bCs/>
          <w:rtl/>
        </w:rPr>
        <w:t>المصدر: الجهاز المركزي للتعبئة العامة والإحصاء</w:t>
      </w:r>
      <w:r w:rsidRPr="008E316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052"/>
        <w:gridCol w:w="969"/>
        <w:gridCol w:w="1052"/>
        <w:gridCol w:w="612"/>
        <w:gridCol w:w="586"/>
      </w:tblGrid>
      <w:tr w:rsidR="008E3165" w:rsidRPr="008E3165" w14:paraId="499D017A" w14:textId="77777777">
        <w:trPr>
          <w:tblCellSpacing w:w="15" w:type="dxa"/>
        </w:trPr>
        <w:tc>
          <w:tcPr>
            <w:tcW w:w="0" w:type="auto"/>
            <w:vMerge w:val="restart"/>
            <w:vAlign w:val="center"/>
            <w:hideMark/>
          </w:tcPr>
          <w:p w14:paraId="69614303" w14:textId="77777777" w:rsidR="008E3165" w:rsidRPr="008E3165" w:rsidRDefault="008E3165" w:rsidP="008E3165">
            <w:r w:rsidRPr="008E3165">
              <w:rPr>
                <w:rtl/>
              </w:rPr>
              <w:t>ج- النقل الجوي</w:t>
            </w:r>
          </w:p>
          <w:p w14:paraId="5354C1F9"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75A25F45" w14:textId="77777777" w:rsidR="008E3165" w:rsidRPr="008E3165" w:rsidRDefault="008E3165" w:rsidP="008E3165">
            <w:pPr>
              <w:rPr>
                <w:b/>
                <w:bCs/>
              </w:rPr>
            </w:pPr>
            <w:r w:rsidRPr="008E3165">
              <w:rPr>
                <w:b/>
                <w:bCs/>
                <w:rtl/>
              </w:rPr>
              <w:t>يونيو 2024</w:t>
            </w:r>
          </w:p>
        </w:tc>
        <w:tc>
          <w:tcPr>
            <w:tcW w:w="0" w:type="auto"/>
            <w:vMerge w:val="restart"/>
            <w:vAlign w:val="center"/>
            <w:hideMark/>
          </w:tcPr>
          <w:p w14:paraId="712DD6E5" w14:textId="77777777" w:rsidR="008E3165" w:rsidRPr="008E3165" w:rsidRDefault="008E3165" w:rsidP="008E3165">
            <w:pPr>
              <w:rPr>
                <w:b/>
                <w:bCs/>
              </w:rPr>
            </w:pPr>
            <w:r w:rsidRPr="008E3165">
              <w:rPr>
                <w:b/>
                <w:bCs/>
                <w:rtl/>
              </w:rPr>
              <w:t>مايو 2025</w:t>
            </w:r>
          </w:p>
        </w:tc>
        <w:tc>
          <w:tcPr>
            <w:tcW w:w="0" w:type="auto"/>
            <w:vMerge w:val="restart"/>
            <w:vAlign w:val="center"/>
            <w:hideMark/>
          </w:tcPr>
          <w:p w14:paraId="069A00B6" w14:textId="77777777" w:rsidR="008E3165" w:rsidRPr="008E3165" w:rsidRDefault="008E3165" w:rsidP="008E3165">
            <w:pPr>
              <w:rPr>
                <w:b/>
                <w:bCs/>
              </w:rPr>
            </w:pPr>
            <w:r w:rsidRPr="008E3165">
              <w:rPr>
                <w:b/>
                <w:bCs/>
                <w:rtl/>
              </w:rPr>
              <w:t>يونيو 2025</w:t>
            </w:r>
          </w:p>
        </w:tc>
        <w:tc>
          <w:tcPr>
            <w:tcW w:w="0" w:type="auto"/>
            <w:gridSpan w:val="2"/>
            <w:vAlign w:val="center"/>
            <w:hideMark/>
          </w:tcPr>
          <w:p w14:paraId="5D1A00C9"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36A7299C" w14:textId="77777777">
        <w:trPr>
          <w:tblCellSpacing w:w="15" w:type="dxa"/>
        </w:trPr>
        <w:tc>
          <w:tcPr>
            <w:tcW w:w="0" w:type="auto"/>
            <w:vMerge/>
            <w:vAlign w:val="center"/>
            <w:hideMark/>
          </w:tcPr>
          <w:p w14:paraId="274E72B9" w14:textId="77777777" w:rsidR="008E3165" w:rsidRPr="008E3165" w:rsidRDefault="008E3165" w:rsidP="008E3165">
            <w:pPr>
              <w:rPr>
                <w:b/>
                <w:bCs/>
              </w:rPr>
            </w:pPr>
          </w:p>
        </w:tc>
        <w:tc>
          <w:tcPr>
            <w:tcW w:w="0" w:type="auto"/>
            <w:vMerge/>
            <w:vAlign w:val="center"/>
            <w:hideMark/>
          </w:tcPr>
          <w:p w14:paraId="0793EF0A" w14:textId="77777777" w:rsidR="008E3165" w:rsidRPr="008E3165" w:rsidRDefault="008E3165" w:rsidP="008E3165">
            <w:pPr>
              <w:rPr>
                <w:b/>
                <w:bCs/>
              </w:rPr>
            </w:pPr>
          </w:p>
        </w:tc>
        <w:tc>
          <w:tcPr>
            <w:tcW w:w="0" w:type="auto"/>
            <w:vMerge/>
            <w:vAlign w:val="center"/>
            <w:hideMark/>
          </w:tcPr>
          <w:p w14:paraId="5145FF37" w14:textId="77777777" w:rsidR="008E3165" w:rsidRPr="008E3165" w:rsidRDefault="008E3165" w:rsidP="008E3165">
            <w:pPr>
              <w:rPr>
                <w:b/>
                <w:bCs/>
              </w:rPr>
            </w:pPr>
          </w:p>
        </w:tc>
        <w:tc>
          <w:tcPr>
            <w:tcW w:w="0" w:type="auto"/>
            <w:vMerge/>
            <w:vAlign w:val="center"/>
            <w:hideMark/>
          </w:tcPr>
          <w:p w14:paraId="055CBDBF" w14:textId="77777777" w:rsidR="008E3165" w:rsidRPr="008E3165" w:rsidRDefault="008E3165" w:rsidP="008E3165">
            <w:pPr>
              <w:rPr>
                <w:b/>
                <w:bCs/>
              </w:rPr>
            </w:pPr>
          </w:p>
        </w:tc>
        <w:tc>
          <w:tcPr>
            <w:tcW w:w="0" w:type="auto"/>
            <w:vAlign w:val="center"/>
            <w:hideMark/>
          </w:tcPr>
          <w:p w14:paraId="51E7F6EB" w14:textId="77777777" w:rsidR="008E3165" w:rsidRPr="008E3165" w:rsidRDefault="008E3165" w:rsidP="008E3165">
            <w:pPr>
              <w:rPr>
                <w:b/>
                <w:bCs/>
              </w:rPr>
            </w:pPr>
            <w:r w:rsidRPr="008E3165">
              <w:rPr>
                <w:b/>
                <w:bCs/>
                <w:rtl/>
              </w:rPr>
              <w:t>شهري</w:t>
            </w:r>
          </w:p>
        </w:tc>
        <w:tc>
          <w:tcPr>
            <w:tcW w:w="0" w:type="auto"/>
            <w:vAlign w:val="center"/>
            <w:hideMark/>
          </w:tcPr>
          <w:p w14:paraId="4AF8677E" w14:textId="77777777" w:rsidR="008E3165" w:rsidRPr="008E3165" w:rsidRDefault="008E3165" w:rsidP="008E3165">
            <w:pPr>
              <w:rPr>
                <w:b/>
                <w:bCs/>
              </w:rPr>
            </w:pPr>
            <w:r w:rsidRPr="008E3165">
              <w:rPr>
                <w:b/>
                <w:bCs/>
                <w:rtl/>
              </w:rPr>
              <w:t>سنوي</w:t>
            </w:r>
          </w:p>
        </w:tc>
      </w:tr>
      <w:tr w:rsidR="008E3165" w:rsidRPr="008E3165" w14:paraId="1883D036" w14:textId="77777777">
        <w:trPr>
          <w:tblCellSpacing w:w="15" w:type="dxa"/>
        </w:trPr>
        <w:tc>
          <w:tcPr>
            <w:tcW w:w="0" w:type="auto"/>
            <w:vAlign w:val="center"/>
            <w:hideMark/>
          </w:tcPr>
          <w:p w14:paraId="45F42189" w14:textId="77777777" w:rsidR="008E3165" w:rsidRPr="008E3165" w:rsidRDefault="008E3165" w:rsidP="008E3165">
            <w:r w:rsidRPr="008E3165">
              <w:rPr>
                <w:rtl/>
              </w:rPr>
              <w:t>كمية البضائع غير البترولية المنقولة جوًّا (ألف طن)</w:t>
            </w:r>
          </w:p>
        </w:tc>
        <w:tc>
          <w:tcPr>
            <w:tcW w:w="0" w:type="auto"/>
            <w:vAlign w:val="center"/>
            <w:hideMark/>
          </w:tcPr>
          <w:p w14:paraId="41B752C5" w14:textId="77777777" w:rsidR="008E3165" w:rsidRPr="008E3165" w:rsidRDefault="008E3165" w:rsidP="008E3165">
            <w:r w:rsidRPr="008E3165">
              <w:t>23.3</w:t>
            </w:r>
          </w:p>
        </w:tc>
        <w:tc>
          <w:tcPr>
            <w:tcW w:w="0" w:type="auto"/>
            <w:vAlign w:val="center"/>
            <w:hideMark/>
          </w:tcPr>
          <w:p w14:paraId="30EF2CC7" w14:textId="77777777" w:rsidR="008E3165" w:rsidRPr="008E3165" w:rsidRDefault="008E3165" w:rsidP="008E3165">
            <w:r w:rsidRPr="008E3165">
              <w:t>21.2</w:t>
            </w:r>
          </w:p>
        </w:tc>
        <w:tc>
          <w:tcPr>
            <w:tcW w:w="0" w:type="auto"/>
            <w:vAlign w:val="center"/>
            <w:hideMark/>
          </w:tcPr>
          <w:p w14:paraId="6295A6A2" w14:textId="77777777" w:rsidR="008E3165" w:rsidRPr="008E3165" w:rsidRDefault="008E3165" w:rsidP="008E3165">
            <w:r w:rsidRPr="008E3165">
              <w:t>21.2</w:t>
            </w:r>
          </w:p>
        </w:tc>
        <w:tc>
          <w:tcPr>
            <w:tcW w:w="0" w:type="auto"/>
            <w:vAlign w:val="center"/>
            <w:hideMark/>
          </w:tcPr>
          <w:p w14:paraId="2226749D" w14:textId="77777777" w:rsidR="008E3165" w:rsidRPr="008E3165" w:rsidRDefault="008E3165" w:rsidP="008E3165">
            <w:r w:rsidRPr="008E3165">
              <w:t>0.0</w:t>
            </w:r>
          </w:p>
        </w:tc>
        <w:tc>
          <w:tcPr>
            <w:tcW w:w="0" w:type="auto"/>
            <w:vAlign w:val="center"/>
            <w:hideMark/>
          </w:tcPr>
          <w:p w14:paraId="385463C2" w14:textId="77777777" w:rsidR="008E3165" w:rsidRPr="008E3165" w:rsidRDefault="008E3165" w:rsidP="008E3165">
            <w:r w:rsidRPr="008E3165">
              <w:t>9.0-</w:t>
            </w:r>
          </w:p>
        </w:tc>
      </w:tr>
      <w:tr w:rsidR="008E3165" w:rsidRPr="008E3165" w14:paraId="6CCA92A8" w14:textId="77777777">
        <w:trPr>
          <w:tblCellSpacing w:w="15" w:type="dxa"/>
        </w:trPr>
        <w:tc>
          <w:tcPr>
            <w:tcW w:w="0" w:type="auto"/>
            <w:vAlign w:val="center"/>
            <w:hideMark/>
          </w:tcPr>
          <w:p w14:paraId="13D76D14" w14:textId="77777777" w:rsidR="008E3165" w:rsidRPr="008E3165" w:rsidRDefault="008E3165" w:rsidP="008E3165">
            <w:r w:rsidRPr="008E3165">
              <w:rPr>
                <w:rtl/>
              </w:rPr>
              <w:lastRenderedPageBreak/>
              <w:t>حركة الركاب المنقولين جوًّا (ملیون راكب)</w:t>
            </w:r>
          </w:p>
        </w:tc>
        <w:tc>
          <w:tcPr>
            <w:tcW w:w="0" w:type="auto"/>
            <w:vAlign w:val="center"/>
            <w:hideMark/>
          </w:tcPr>
          <w:p w14:paraId="4A805A5A" w14:textId="77777777" w:rsidR="008E3165" w:rsidRPr="008E3165" w:rsidRDefault="008E3165" w:rsidP="008E3165">
            <w:r w:rsidRPr="008E3165">
              <w:t>4.4</w:t>
            </w:r>
          </w:p>
        </w:tc>
        <w:tc>
          <w:tcPr>
            <w:tcW w:w="0" w:type="auto"/>
            <w:vAlign w:val="center"/>
            <w:hideMark/>
          </w:tcPr>
          <w:p w14:paraId="3917107A" w14:textId="77777777" w:rsidR="008E3165" w:rsidRPr="008E3165" w:rsidRDefault="008E3165" w:rsidP="008E3165">
            <w:r w:rsidRPr="008E3165">
              <w:t>4.7</w:t>
            </w:r>
          </w:p>
        </w:tc>
        <w:tc>
          <w:tcPr>
            <w:tcW w:w="0" w:type="auto"/>
            <w:vAlign w:val="center"/>
            <w:hideMark/>
          </w:tcPr>
          <w:p w14:paraId="44DFF3BC" w14:textId="77777777" w:rsidR="008E3165" w:rsidRPr="008E3165" w:rsidRDefault="008E3165" w:rsidP="008E3165">
            <w:r w:rsidRPr="008E3165">
              <w:t>4.7</w:t>
            </w:r>
          </w:p>
        </w:tc>
        <w:tc>
          <w:tcPr>
            <w:tcW w:w="0" w:type="auto"/>
            <w:vAlign w:val="center"/>
            <w:hideMark/>
          </w:tcPr>
          <w:p w14:paraId="5E963DD9" w14:textId="77777777" w:rsidR="008E3165" w:rsidRPr="008E3165" w:rsidRDefault="008E3165" w:rsidP="008E3165">
            <w:r w:rsidRPr="008E3165">
              <w:t>0.0</w:t>
            </w:r>
          </w:p>
        </w:tc>
        <w:tc>
          <w:tcPr>
            <w:tcW w:w="0" w:type="auto"/>
            <w:vAlign w:val="center"/>
            <w:hideMark/>
          </w:tcPr>
          <w:p w14:paraId="44CFA3C5" w14:textId="77777777" w:rsidR="008E3165" w:rsidRPr="008E3165" w:rsidRDefault="008E3165" w:rsidP="008E3165">
            <w:r w:rsidRPr="008E3165">
              <w:t>6.8</w:t>
            </w:r>
          </w:p>
        </w:tc>
      </w:tr>
      <w:tr w:rsidR="008E3165" w:rsidRPr="008E3165" w14:paraId="6C2F3FAC" w14:textId="77777777">
        <w:trPr>
          <w:tblCellSpacing w:w="15" w:type="dxa"/>
        </w:trPr>
        <w:tc>
          <w:tcPr>
            <w:tcW w:w="0" w:type="auto"/>
            <w:vAlign w:val="center"/>
            <w:hideMark/>
          </w:tcPr>
          <w:p w14:paraId="32692BEC" w14:textId="77777777" w:rsidR="008E3165" w:rsidRPr="008E3165" w:rsidRDefault="008E3165" w:rsidP="008E3165">
            <w:r w:rsidRPr="008E3165">
              <w:rPr>
                <w:rtl/>
              </w:rPr>
              <w:t>حركة الطائرات بالمطارات المصرية (ألف رحلة)</w:t>
            </w:r>
          </w:p>
        </w:tc>
        <w:tc>
          <w:tcPr>
            <w:tcW w:w="0" w:type="auto"/>
            <w:vAlign w:val="center"/>
            <w:hideMark/>
          </w:tcPr>
          <w:p w14:paraId="07C6BE00" w14:textId="77777777" w:rsidR="008E3165" w:rsidRPr="008E3165" w:rsidRDefault="008E3165" w:rsidP="008E3165">
            <w:r w:rsidRPr="008E3165">
              <w:t>33.0</w:t>
            </w:r>
          </w:p>
        </w:tc>
        <w:tc>
          <w:tcPr>
            <w:tcW w:w="0" w:type="auto"/>
            <w:vAlign w:val="center"/>
            <w:hideMark/>
          </w:tcPr>
          <w:p w14:paraId="6E73C17E" w14:textId="77777777" w:rsidR="008E3165" w:rsidRPr="008E3165" w:rsidRDefault="008E3165" w:rsidP="008E3165">
            <w:r w:rsidRPr="008E3165">
              <w:t>35.9</w:t>
            </w:r>
          </w:p>
        </w:tc>
        <w:tc>
          <w:tcPr>
            <w:tcW w:w="0" w:type="auto"/>
            <w:vAlign w:val="center"/>
            <w:hideMark/>
          </w:tcPr>
          <w:p w14:paraId="69D2E127" w14:textId="77777777" w:rsidR="008E3165" w:rsidRPr="008E3165" w:rsidRDefault="008E3165" w:rsidP="008E3165">
            <w:r w:rsidRPr="008E3165">
              <w:t>35.7</w:t>
            </w:r>
          </w:p>
        </w:tc>
        <w:tc>
          <w:tcPr>
            <w:tcW w:w="0" w:type="auto"/>
            <w:vAlign w:val="center"/>
            <w:hideMark/>
          </w:tcPr>
          <w:p w14:paraId="5A14820A" w14:textId="77777777" w:rsidR="008E3165" w:rsidRPr="008E3165" w:rsidRDefault="008E3165" w:rsidP="008E3165">
            <w:r w:rsidRPr="008E3165">
              <w:t>0.6-</w:t>
            </w:r>
          </w:p>
        </w:tc>
        <w:tc>
          <w:tcPr>
            <w:tcW w:w="0" w:type="auto"/>
            <w:vAlign w:val="center"/>
            <w:hideMark/>
          </w:tcPr>
          <w:p w14:paraId="5FCD908C" w14:textId="77777777" w:rsidR="008E3165" w:rsidRPr="008E3165" w:rsidRDefault="008E3165" w:rsidP="008E3165">
            <w:r w:rsidRPr="008E3165">
              <w:t>8.2</w:t>
            </w:r>
          </w:p>
        </w:tc>
      </w:tr>
    </w:tbl>
    <w:p w14:paraId="6BAA8A24" w14:textId="77777777" w:rsidR="008E3165" w:rsidRPr="008E3165" w:rsidRDefault="008E3165" w:rsidP="008E3165">
      <w:r w:rsidRPr="008E3165">
        <w:rPr>
          <w:rtl/>
        </w:rPr>
        <w:t>المصدر: الجهاز المركزي للتعبئة العامة والإحصاء</w:t>
      </w:r>
      <w:r w:rsidRPr="008E3165">
        <w:t>.</w:t>
      </w:r>
    </w:p>
    <w:p w14:paraId="08826D36" w14:textId="77777777" w:rsidR="008E3165" w:rsidRPr="008E3165" w:rsidRDefault="008E3165" w:rsidP="008E3165">
      <w:pPr>
        <w:rPr>
          <w:b/>
          <w:bCs/>
        </w:rPr>
      </w:pPr>
      <w:r w:rsidRPr="008E3165">
        <w:rPr>
          <w:b/>
          <w:bCs/>
          <w:rtl/>
        </w:rPr>
        <w:t>خامسًا: معاملات مصر والعالم الخارجي</w:t>
      </w:r>
    </w:p>
    <w:p w14:paraId="0EA453E9" w14:textId="77777777" w:rsidR="008E3165" w:rsidRPr="008E3165" w:rsidRDefault="008E3165" w:rsidP="008E3165">
      <w:r w:rsidRPr="008E3165">
        <w:rPr>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1751"/>
        <w:gridCol w:w="1745"/>
        <w:gridCol w:w="1751"/>
        <w:gridCol w:w="750"/>
        <w:gridCol w:w="550"/>
      </w:tblGrid>
      <w:tr w:rsidR="008E3165" w:rsidRPr="008E3165" w14:paraId="722A2D60" w14:textId="77777777">
        <w:trPr>
          <w:tblCellSpacing w:w="15" w:type="dxa"/>
        </w:trPr>
        <w:tc>
          <w:tcPr>
            <w:tcW w:w="0" w:type="auto"/>
            <w:vMerge w:val="restart"/>
            <w:vAlign w:val="center"/>
            <w:hideMark/>
          </w:tcPr>
          <w:p w14:paraId="5133DA53"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4D4B8355" w14:textId="77777777" w:rsidR="008E3165" w:rsidRPr="008E3165" w:rsidRDefault="008E3165" w:rsidP="008E3165">
            <w:pPr>
              <w:rPr>
                <w:b/>
                <w:bCs/>
              </w:rPr>
            </w:pPr>
            <w:r w:rsidRPr="008E3165">
              <w:rPr>
                <w:b/>
                <w:bCs/>
                <w:rtl/>
              </w:rPr>
              <w:t>الربع الثالث 2024/2023</w:t>
            </w:r>
          </w:p>
        </w:tc>
        <w:tc>
          <w:tcPr>
            <w:tcW w:w="0" w:type="auto"/>
            <w:vMerge w:val="restart"/>
            <w:vAlign w:val="center"/>
            <w:hideMark/>
          </w:tcPr>
          <w:p w14:paraId="64FA4445" w14:textId="77777777" w:rsidR="008E3165" w:rsidRPr="008E3165" w:rsidRDefault="008E3165" w:rsidP="008E3165">
            <w:pPr>
              <w:rPr>
                <w:b/>
                <w:bCs/>
              </w:rPr>
            </w:pPr>
            <w:r w:rsidRPr="008E3165">
              <w:rPr>
                <w:b/>
                <w:bCs/>
                <w:rtl/>
              </w:rPr>
              <w:t>الربع الثاني 2025/2024</w:t>
            </w:r>
          </w:p>
        </w:tc>
        <w:tc>
          <w:tcPr>
            <w:tcW w:w="0" w:type="auto"/>
            <w:vMerge w:val="restart"/>
            <w:vAlign w:val="center"/>
            <w:hideMark/>
          </w:tcPr>
          <w:p w14:paraId="7019F696" w14:textId="77777777" w:rsidR="008E3165" w:rsidRPr="008E3165" w:rsidRDefault="008E3165" w:rsidP="008E3165">
            <w:pPr>
              <w:rPr>
                <w:b/>
                <w:bCs/>
              </w:rPr>
            </w:pPr>
            <w:r w:rsidRPr="008E3165">
              <w:rPr>
                <w:b/>
                <w:bCs/>
                <w:rtl/>
              </w:rPr>
              <w:t>الربع الثالث 2025/2024</w:t>
            </w:r>
          </w:p>
        </w:tc>
        <w:tc>
          <w:tcPr>
            <w:tcW w:w="0" w:type="auto"/>
            <w:gridSpan w:val="2"/>
            <w:vAlign w:val="center"/>
            <w:hideMark/>
          </w:tcPr>
          <w:p w14:paraId="2F15CB6F"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1A77A3B5" w14:textId="77777777">
        <w:trPr>
          <w:tblCellSpacing w:w="15" w:type="dxa"/>
        </w:trPr>
        <w:tc>
          <w:tcPr>
            <w:tcW w:w="0" w:type="auto"/>
            <w:vMerge/>
            <w:vAlign w:val="center"/>
            <w:hideMark/>
          </w:tcPr>
          <w:p w14:paraId="571BA3B9" w14:textId="77777777" w:rsidR="008E3165" w:rsidRPr="008E3165" w:rsidRDefault="008E3165" w:rsidP="008E3165">
            <w:pPr>
              <w:rPr>
                <w:b/>
                <w:bCs/>
              </w:rPr>
            </w:pPr>
          </w:p>
        </w:tc>
        <w:tc>
          <w:tcPr>
            <w:tcW w:w="0" w:type="auto"/>
            <w:vMerge/>
            <w:vAlign w:val="center"/>
            <w:hideMark/>
          </w:tcPr>
          <w:p w14:paraId="5A64E71E" w14:textId="77777777" w:rsidR="008E3165" w:rsidRPr="008E3165" w:rsidRDefault="008E3165" w:rsidP="008E3165">
            <w:pPr>
              <w:rPr>
                <w:b/>
                <w:bCs/>
              </w:rPr>
            </w:pPr>
          </w:p>
        </w:tc>
        <w:tc>
          <w:tcPr>
            <w:tcW w:w="0" w:type="auto"/>
            <w:vMerge/>
            <w:vAlign w:val="center"/>
            <w:hideMark/>
          </w:tcPr>
          <w:p w14:paraId="6C034DDA" w14:textId="77777777" w:rsidR="008E3165" w:rsidRPr="008E3165" w:rsidRDefault="008E3165" w:rsidP="008E3165">
            <w:pPr>
              <w:rPr>
                <w:b/>
                <w:bCs/>
              </w:rPr>
            </w:pPr>
          </w:p>
        </w:tc>
        <w:tc>
          <w:tcPr>
            <w:tcW w:w="0" w:type="auto"/>
            <w:vMerge/>
            <w:vAlign w:val="center"/>
            <w:hideMark/>
          </w:tcPr>
          <w:p w14:paraId="55CE89DF" w14:textId="77777777" w:rsidR="008E3165" w:rsidRPr="008E3165" w:rsidRDefault="008E3165" w:rsidP="008E3165">
            <w:pPr>
              <w:rPr>
                <w:b/>
                <w:bCs/>
              </w:rPr>
            </w:pPr>
          </w:p>
        </w:tc>
        <w:tc>
          <w:tcPr>
            <w:tcW w:w="0" w:type="auto"/>
            <w:vAlign w:val="center"/>
            <w:hideMark/>
          </w:tcPr>
          <w:p w14:paraId="6F8C1C95" w14:textId="77777777" w:rsidR="008E3165" w:rsidRPr="008E3165" w:rsidRDefault="008E3165" w:rsidP="008E3165">
            <w:pPr>
              <w:rPr>
                <w:b/>
                <w:bCs/>
              </w:rPr>
            </w:pPr>
            <w:r w:rsidRPr="008E3165">
              <w:rPr>
                <w:b/>
                <w:bCs/>
                <w:rtl/>
              </w:rPr>
              <w:t>ربع سنوي</w:t>
            </w:r>
          </w:p>
        </w:tc>
        <w:tc>
          <w:tcPr>
            <w:tcW w:w="0" w:type="auto"/>
            <w:vAlign w:val="center"/>
            <w:hideMark/>
          </w:tcPr>
          <w:p w14:paraId="6D316189" w14:textId="77777777" w:rsidR="008E3165" w:rsidRPr="008E3165" w:rsidRDefault="008E3165" w:rsidP="008E3165">
            <w:pPr>
              <w:rPr>
                <w:b/>
                <w:bCs/>
              </w:rPr>
            </w:pPr>
            <w:r w:rsidRPr="008E3165">
              <w:rPr>
                <w:b/>
                <w:bCs/>
                <w:rtl/>
              </w:rPr>
              <w:t>سنوي</w:t>
            </w:r>
          </w:p>
        </w:tc>
      </w:tr>
      <w:tr w:rsidR="008E3165" w:rsidRPr="008E3165" w14:paraId="3232B1DE" w14:textId="77777777">
        <w:trPr>
          <w:tblCellSpacing w:w="15" w:type="dxa"/>
        </w:trPr>
        <w:tc>
          <w:tcPr>
            <w:tcW w:w="0" w:type="auto"/>
            <w:vAlign w:val="center"/>
            <w:hideMark/>
          </w:tcPr>
          <w:p w14:paraId="7AD00F9F" w14:textId="77777777" w:rsidR="008E3165" w:rsidRPr="008E3165" w:rsidRDefault="008E3165" w:rsidP="008E3165">
            <w:r w:rsidRPr="008E3165">
              <w:rPr>
                <w:rtl/>
              </w:rPr>
              <w:t>تحويلات المصريين العاملين بالخارج (مليون دولار)</w:t>
            </w:r>
          </w:p>
        </w:tc>
        <w:tc>
          <w:tcPr>
            <w:tcW w:w="0" w:type="auto"/>
            <w:vAlign w:val="center"/>
            <w:hideMark/>
          </w:tcPr>
          <w:p w14:paraId="1AF441CC" w14:textId="77777777" w:rsidR="008E3165" w:rsidRPr="008E3165" w:rsidRDefault="008E3165" w:rsidP="008E3165">
            <w:r w:rsidRPr="008E3165">
              <w:t>5022.4</w:t>
            </w:r>
          </w:p>
        </w:tc>
        <w:tc>
          <w:tcPr>
            <w:tcW w:w="0" w:type="auto"/>
            <w:vAlign w:val="center"/>
            <w:hideMark/>
          </w:tcPr>
          <w:p w14:paraId="278CEC7A" w14:textId="77777777" w:rsidR="008E3165" w:rsidRPr="008E3165" w:rsidRDefault="008E3165" w:rsidP="008E3165">
            <w:r w:rsidRPr="008E3165">
              <w:t>8743.5</w:t>
            </w:r>
          </w:p>
        </w:tc>
        <w:tc>
          <w:tcPr>
            <w:tcW w:w="0" w:type="auto"/>
            <w:vAlign w:val="center"/>
            <w:hideMark/>
          </w:tcPr>
          <w:p w14:paraId="6458D517" w14:textId="77777777" w:rsidR="008E3165" w:rsidRPr="008E3165" w:rsidRDefault="008E3165" w:rsidP="008E3165">
            <w:r w:rsidRPr="008E3165">
              <w:t>9373.5</w:t>
            </w:r>
          </w:p>
        </w:tc>
        <w:tc>
          <w:tcPr>
            <w:tcW w:w="0" w:type="auto"/>
            <w:vAlign w:val="center"/>
            <w:hideMark/>
          </w:tcPr>
          <w:p w14:paraId="3EF3CC37" w14:textId="77777777" w:rsidR="008E3165" w:rsidRPr="008E3165" w:rsidRDefault="008E3165" w:rsidP="008E3165">
            <w:r w:rsidRPr="008E3165">
              <w:t>7.2</w:t>
            </w:r>
          </w:p>
        </w:tc>
        <w:tc>
          <w:tcPr>
            <w:tcW w:w="0" w:type="auto"/>
            <w:vAlign w:val="center"/>
            <w:hideMark/>
          </w:tcPr>
          <w:p w14:paraId="29EE334C" w14:textId="77777777" w:rsidR="008E3165" w:rsidRPr="008E3165" w:rsidRDefault="008E3165" w:rsidP="008E3165">
            <w:r w:rsidRPr="008E3165">
              <w:t>86.6</w:t>
            </w:r>
          </w:p>
        </w:tc>
      </w:tr>
    </w:tbl>
    <w:p w14:paraId="5DDE6185" w14:textId="77777777" w:rsidR="008E3165" w:rsidRPr="008E3165" w:rsidRDefault="008E3165" w:rsidP="008E3165">
      <w:r w:rsidRPr="008E3165">
        <w:rPr>
          <w:rtl/>
        </w:rPr>
        <w:t>المصدر: البنك المركزي المصري</w:t>
      </w:r>
      <w:r w:rsidRPr="008E31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43"/>
        <w:gridCol w:w="1052"/>
        <w:gridCol w:w="1043"/>
        <w:gridCol w:w="612"/>
        <w:gridCol w:w="586"/>
      </w:tblGrid>
      <w:tr w:rsidR="008E3165" w:rsidRPr="008E3165" w14:paraId="74B5BAE2" w14:textId="77777777">
        <w:trPr>
          <w:tblCellSpacing w:w="15" w:type="dxa"/>
        </w:trPr>
        <w:tc>
          <w:tcPr>
            <w:tcW w:w="0" w:type="auto"/>
            <w:vMerge w:val="restart"/>
            <w:vAlign w:val="center"/>
            <w:hideMark/>
          </w:tcPr>
          <w:p w14:paraId="37501D48" w14:textId="77777777" w:rsidR="008E3165" w:rsidRPr="008E3165" w:rsidRDefault="008E3165" w:rsidP="008E3165">
            <w:r w:rsidRPr="008E3165">
              <w:rPr>
                <w:rtl/>
              </w:rPr>
              <w:t>مؤشرات قناة السويس</w:t>
            </w:r>
          </w:p>
          <w:p w14:paraId="17803790"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2CE05213" w14:textId="77777777" w:rsidR="008E3165" w:rsidRPr="008E3165" w:rsidRDefault="008E3165" w:rsidP="008E3165">
            <w:pPr>
              <w:rPr>
                <w:b/>
                <w:bCs/>
              </w:rPr>
            </w:pPr>
            <w:r w:rsidRPr="008E3165">
              <w:rPr>
                <w:b/>
                <w:bCs/>
                <w:rtl/>
              </w:rPr>
              <w:t>يوليو 2024</w:t>
            </w:r>
          </w:p>
        </w:tc>
        <w:tc>
          <w:tcPr>
            <w:tcW w:w="0" w:type="auto"/>
            <w:vMerge w:val="restart"/>
            <w:vAlign w:val="center"/>
            <w:hideMark/>
          </w:tcPr>
          <w:p w14:paraId="34B976AC" w14:textId="77777777" w:rsidR="008E3165" w:rsidRPr="008E3165" w:rsidRDefault="008E3165" w:rsidP="008E3165">
            <w:pPr>
              <w:rPr>
                <w:b/>
                <w:bCs/>
              </w:rPr>
            </w:pPr>
            <w:r w:rsidRPr="008E3165">
              <w:rPr>
                <w:b/>
                <w:bCs/>
                <w:rtl/>
              </w:rPr>
              <w:t>يونيو 2025</w:t>
            </w:r>
          </w:p>
        </w:tc>
        <w:tc>
          <w:tcPr>
            <w:tcW w:w="0" w:type="auto"/>
            <w:vMerge w:val="restart"/>
            <w:vAlign w:val="center"/>
            <w:hideMark/>
          </w:tcPr>
          <w:p w14:paraId="4A0A812C" w14:textId="77777777" w:rsidR="008E3165" w:rsidRPr="008E3165" w:rsidRDefault="008E3165" w:rsidP="008E3165">
            <w:pPr>
              <w:rPr>
                <w:b/>
                <w:bCs/>
              </w:rPr>
            </w:pPr>
            <w:r w:rsidRPr="008E3165">
              <w:rPr>
                <w:b/>
                <w:bCs/>
                <w:rtl/>
              </w:rPr>
              <w:t>يوليو 2025</w:t>
            </w:r>
          </w:p>
        </w:tc>
        <w:tc>
          <w:tcPr>
            <w:tcW w:w="0" w:type="auto"/>
            <w:gridSpan w:val="2"/>
            <w:vAlign w:val="center"/>
            <w:hideMark/>
          </w:tcPr>
          <w:p w14:paraId="100A42EA"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211E0274" w14:textId="77777777">
        <w:trPr>
          <w:tblCellSpacing w:w="15" w:type="dxa"/>
        </w:trPr>
        <w:tc>
          <w:tcPr>
            <w:tcW w:w="0" w:type="auto"/>
            <w:vMerge/>
            <w:vAlign w:val="center"/>
            <w:hideMark/>
          </w:tcPr>
          <w:p w14:paraId="7ACF72EC" w14:textId="77777777" w:rsidR="008E3165" w:rsidRPr="008E3165" w:rsidRDefault="008E3165" w:rsidP="008E3165">
            <w:pPr>
              <w:rPr>
                <w:b/>
                <w:bCs/>
              </w:rPr>
            </w:pPr>
          </w:p>
        </w:tc>
        <w:tc>
          <w:tcPr>
            <w:tcW w:w="0" w:type="auto"/>
            <w:vMerge/>
            <w:vAlign w:val="center"/>
            <w:hideMark/>
          </w:tcPr>
          <w:p w14:paraId="0378CDA3" w14:textId="77777777" w:rsidR="008E3165" w:rsidRPr="008E3165" w:rsidRDefault="008E3165" w:rsidP="008E3165">
            <w:pPr>
              <w:rPr>
                <w:b/>
                <w:bCs/>
              </w:rPr>
            </w:pPr>
          </w:p>
        </w:tc>
        <w:tc>
          <w:tcPr>
            <w:tcW w:w="0" w:type="auto"/>
            <w:vMerge/>
            <w:vAlign w:val="center"/>
            <w:hideMark/>
          </w:tcPr>
          <w:p w14:paraId="4C758A1B" w14:textId="77777777" w:rsidR="008E3165" w:rsidRPr="008E3165" w:rsidRDefault="008E3165" w:rsidP="008E3165">
            <w:pPr>
              <w:rPr>
                <w:b/>
                <w:bCs/>
              </w:rPr>
            </w:pPr>
          </w:p>
        </w:tc>
        <w:tc>
          <w:tcPr>
            <w:tcW w:w="0" w:type="auto"/>
            <w:vMerge/>
            <w:vAlign w:val="center"/>
            <w:hideMark/>
          </w:tcPr>
          <w:p w14:paraId="544007DF" w14:textId="77777777" w:rsidR="008E3165" w:rsidRPr="008E3165" w:rsidRDefault="008E3165" w:rsidP="008E3165">
            <w:pPr>
              <w:rPr>
                <w:b/>
                <w:bCs/>
              </w:rPr>
            </w:pPr>
          </w:p>
        </w:tc>
        <w:tc>
          <w:tcPr>
            <w:tcW w:w="0" w:type="auto"/>
            <w:vAlign w:val="center"/>
            <w:hideMark/>
          </w:tcPr>
          <w:p w14:paraId="377ADC97" w14:textId="77777777" w:rsidR="008E3165" w:rsidRPr="008E3165" w:rsidRDefault="008E3165" w:rsidP="008E3165">
            <w:pPr>
              <w:rPr>
                <w:b/>
                <w:bCs/>
              </w:rPr>
            </w:pPr>
            <w:r w:rsidRPr="008E3165">
              <w:rPr>
                <w:b/>
                <w:bCs/>
                <w:rtl/>
              </w:rPr>
              <w:t>شهري</w:t>
            </w:r>
          </w:p>
        </w:tc>
        <w:tc>
          <w:tcPr>
            <w:tcW w:w="0" w:type="auto"/>
            <w:vAlign w:val="center"/>
            <w:hideMark/>
          </w:tcPr>
          <w:p w14:paraId="7F6D59E1" w14:textId="77777777" w:rsidR="008E3165" w:rsidRPr="008E3165" w:rsidRDefault="008E3165" w:rsidP="008E3165">
            <w:pPr>
              <w:rPr>
                <w:b/>
                <w:bCs/>
              </w:rPr>
            </w:pPr>
            <w:r w:rsidRPr="008E3165">
              <w:rPr>
                <w:b/>
                <w:bCs/>
                <w:rtl/>
              </w:rPr>
              <w:t>سنوي</w:t>
            </w:r>
          </w:p>
        </w:tc>
      </w:tr>
      <w:tr w:rsidR="008E3165" w:rsidRPr="008E3165" w14:paraId="5767CB19" w14:textId="77777777">
        <w:trPr>
          <w:tblCellSpacing w:w="15" w:type="dxa"/>
        </w:trPr>
        <w:tc>
          <w:tcPr>
            <w:tcW w:w="0" w:type="auto"/>
            <w:vAlign w:val="center"/>
            <w:hideMark/>
          </w:tcPr>
          <w:p w14:paraId="1750DD68" w14:textId="77777777" w:rsidR="008E3165" w:rsidRPr="008E3165" w:rsidRDefault="008E3165" w:rsidP="008E3165">
            <w:r w:rsidRPr="008E3165">
              <w:rPr>
                <w:rtl/>
              </w:rPr>
              <w:t>إجمالي المتحصلات من قناة السويس (مليار جنيه)</w:t>
            </w:r>
          </w:p>
        </w:tc>
        <w:tc>
          <w:tcPr>
            <w:tcW w:w="0" w:type="auto"/>
            <w:vAlign w:val="center"/>
            <w:hideMark/>
          </w:tcPr>
          <w:p w14:paraId="144A9A47" w14:textId="77777777" w:rsidR="008E3165" w:rsidRPr="008E3165" w:rsidRDefault="008E3165" w:rsidP="008E3165">
            <w:r w:rsidRPr="008E3165">
              <w:t>15.3</w:t>
            </w:r>
          </w:p>
        </w:tc>
        <w:tc>
          <w:tcPr>
            <w:tcW w:w="0" w:type="auto"/>
            <w:vAlign w:val="center"/>
            <w:hideMark/>
          </w:tcPr>
          <w:p w14:paraId="0D0D51D0" w14:textId="77777777" w:rsidR="008E3165" w:rsidRPr="008E3165" w:rsidRDefault="008E3165" w:rsidP="008E3165">
            <w:r w:rsidRPr="008E3165">
              <w:t>15.6</w:t>
            </w:r>
          </w:p>
        </w:tc>
        <w:tc>
          <w:tcPr>
            <w:tcW w:w="0" w:type="auto"/>
            <w:vAlign w:val="center"/>
            <w:hideMark/>
          </w:tcPr>
          <w:p w14:paraId="53085EFF" w14:textId="77777777" w:rsidR="008E3165" w:rsidRPr="008E3165" w:rsidRDefault="008E3165" w:rsidP="008E3165">
            <w:r w:rsidRPr="008E3165">
              <w:t>17.5</w:t>
            </w:r>
          </w:p>
        </w:tc>
        <w:tc>
          <w:tcPr>
            <w:tcW w:w="0" w:type="auto"/>
            <w:vAlign w:val="center"/>
            <w:hideMark/>
          </w:tcPr>
          <w:p w14:paraId="03312C97" w14:textId="77777777" w:rsidR="008E3165" w:rsidRPr="008E3165" w:rsidRDefault="008E3165" w:rsidP="008E3165">
            <w:r w:rsidRPr="008E3165">
              <w:t>12.2</w:t>
            </w:r>
          </w:p>
        </w:tc>
        <w:tc>
          <w:tcPr>
            <w:tcW w:w="0" w:type="auto"/>
            <w:vAlign w:val="center"/>
            <w:hideMark/>
          </w:tcPr>
          <w:p w14:paraId="10884911" w14:textId="77777777" w:rsidR="008E3165" w:rsidRPr="008E3165" w:rsidRDefault="008E3165" w:rsidP="008E3165">
            <w:r w:rsidRPr="008E3165">
              <w:t>14.4</w:t>
            </w:r>
          </w:p>
        </w:tc>
      </w:tr>
      <w:tr w:rsidR="008E3165" w:rsidRPr="008E3165" w14:paraId="6ECC3EC7" w14:textId="77777777">
        <w:trPr>
          <w:tblCellSpacing w:w="15" w:type="dxa"/>
        </w:trPr>
        <w:tc>
          <w:tcPr>
            <w:tcW w:w="0" w:type="auto"/>
            <w:vAlign w:val="center"/>
            <w:hideMark/>
          </w:tcPr>
          <w:p w14:paraId="43E75839" w14:textId="77777777" w:rsidR="008E3165" w:rsidRPr="008E3165" w:rsidRDefault="008E3165" w:rsidP="008E3165">
            <w:r w:rsidRPr="008E3165">
              <w:rPr>
                <w:rtl/>
              </w:rPr>
              <w:t>إجمالي عدد السفن العابرة لقناة السويس (سفينة)</w:t>
            </w:r>
          </w:p>
        </w:tc>
        <w:tc>
          <w:tcPr>
            <w:tcW w:w="0" w:type="auto"/>
            <w:vAlign w:val="center"/>
            <w:hideMark/>
          </w:tcPr>
          <w:p w14:paraId="1D3049E4" w14:textId="77777777" w:rsidR="008E3165" w:rsidRPr="008E3165" w:rsidRDefault="008E3165" w:rsidP="008E3165">
            <w:r w:rsidRPr="008E3165">
              <w:t>1047.0</w:t>
            </w:r>
          </w:p>
        </w:tc>
        <w:tc>
          <w:tcPr>
            <w:tcW w:w="0" w:type="auto"/>
            <w:vAlign w:val="center"/>
            <w:hideMark/>
          </w:tcPr>
          <w:p w14:paraId="608F78BB" w14:textId="77777777" w:rsidR="008E3165" w:rsidRPr="008E3165" w:rsidRDefault="008E3165" w:rsidP="008E3165">
            <w:r w:rsidRPr="008E3165">
              <w:t>1001.0</w:t>
            </w:r>
          </w:p>
        </w:tc>
        <w:tc>
          <w:tcPr>
            <w:tcW w:w="0" w:type="auto"/>
            <w:vAlign w:val="center"/>
            <w:hideMark/>
          </w:tcPr>
          <w:p w14:paraId="7B179404" w14:textId="77777777" w:rsidR="008E3165" w:rsidRPr="008E3165" w:rsidRDefault="008E3165" w:rsidP="008E3165">
            <w:r w:rsidRPr="008E3165">
              <w:t>1055.0</w:t>
            </w:r>
          </w:p>
        </w:tc>
        <w:tc>
          <w:tcPr>
            <w:tcW w:w="0" w:type="auto"/>
            <w:vAlign w:val="center"/>
            <w:hideMark/>
          </w:tcPr>
          <w:p w14:paraId="529667D8" w14:textId="77777777" w:rsidR="008E3165" w:rsidRPr="008E3165" w:rsidRDefault="008E3165" w:rsidP="008E3165">
            <w:r w:rsidRPr="008E3165">
              <w:t>5.4</w:t>
            </w:r>
          </w:p>
        </w:tc>
        <w:tc>
          <w:tcPr>
            <w:tcW w:w="0" w:type="auto"/>
            <w:vAlign w:val="center"/>
            <w:hideMark/>
          </w:tcPr>
          <w:p w14:paraId="6F1AB630" w14:textId="77777777" w:rsidR="008E3165" w:rsidRPr="008E3165" w:rsidRDefault="008E3165" w:rsidP="008E3165">
            <w:r w:rsidRPr="008E3165">
              <w:t>0.8</w:t>
            </w:r>
          </w:p>
        </w:tc>
      </w:tr>
      <w:tr w:rsidR="008E3165" w:rsidRPr="008E3165" w14:paraId="590F1960" w14:textId="77777777">
        <w:trPr>
          <w:tblCellSpacing w:w="15" w:type="dxa"/>
        </w:trPr>
        <w:tc>
          <w:tcPr>
            <w:tcW w:w="0" w:type="auto"/>
            <w:vAlign w:val="center"/>
            <w:hideMark/>
          </w:tcPr>
          <w:p w14:paraId="2C915580" w14:textId="77777777" w:rsidR="008E3165" w:rsidRPr="008E3165" w:rsidRDefault="008E3165" w:rsidP="008E3165">
            <w:r w:rsidRPr="008E3165">
              <w:rPr>
                <w:rtl/>
              </w:rPr>
              <w:t>الحمولة الصافية للسفن العابرة لقناة السويس (مليون طن)</w:t>
            </w:r>
          </w:p>
        </w:tc>
        <w:tc>
          <w:tcPr>
            <w:tcW w:w="0" w:type="auto"/>
            <w:vAlign w:val="center"/>
            <w:hideMark/>
          </w:tcPr>
          <w:p w14:paraId="5E89D70E" w14:textId="77777777" w:rsidR="008E3165" w:rsidRPr="008E3165" w:rsidRDefault="008E3165" w:rsidP="008E3165">
            <w:r w:rsidRPr="008E3165">
              <w:t>42.0</w:t>
            </w:r>
          </w:p>
        </w:tc>
        <w:tc>
          <w:tcPr>
            <w:tcW w:w="0" w:type="auto"/>
            <w:vAlign w:val="center"/>
            <w:hideMark/>
          </w:tcPr>
          <w:p w14:paraId="690C1FD5" w14:textId="77777777" w:rsidR="008E3165" w:rsidRPr="008E3165" w:rsidRDefault="008E3165" w:rsidP="008E3165">
            <w:r w:rsidRPr="008E3165">
              <w:t>40.0</w:t>
            </w:r>
          </w:p>
        </w:tc>
        <w:tc>
          <w:tcPr>
            <w:tcW w:w="0" w:type="auto"/>
            <w:vAlign w:val="center"/>
            <w:hideMark/>
          </w:tcPr>
          <w:p w14:paraId="112E0FDD" w14:textId="77777777" w:rsidR="008E3165" w:rsidRPr="008E3165" w:rsidRDefault="008E3165" w:rsidP="008E3165">
            <w:r w:rsidRPr="008E3165">
              <w:t>44.9</w:t>
            </w:r>
          </w:p>
        </w:tc>
        <w:tc>
          <w:tcPr>
            <w:tcW w:w="0" w:type="auto"/>
            <w:vAlign w:val="center"/>
            <w:hideMark/>
          </w:tcPr>
          <w:p w14:paraId="2F2350D3" w14:textId="77777777" w:rsidR="008E3165" w:rsidRPr="008E3165" w:rsidRDefault="008E3165" w:rsidP="008E3165">
            <w:r w:rsidRPr="008E3165">
              <w:t>12.3</w:t>
            </w:r>
          </w:p>
        </w:tc>
        <w:tc>
          <w:tcPr>
            <w:tcW w:w="0" w:type="auto"/>
            <w:vAlign w:val="center"/>
            <w:hideMark/>
          </w:tcPr>
          <w:p w14:paraId="78E089B0" w14:textId="77777777" w:rsidR="008E3165" w:rsidRPr="008E3165" w:rsidRDefault="008E3165" w:rsidP="008E3165">
            <w:r w:rsidRPr="008E3165">
              <w:t>6.9</w:t>
            </w:r>
          </w:p>
        </w:tc>
      </w:tr>
    </w:tbl>
    <w:p w14:paraId="334D5C35" w14:textId="77777777" w:rsidR="008E3165" w:rsidRPr="008E3165" w:rsidRDefault="008E3165" w:rsidP="008E3165">
      <w:r w:rsidRPr="008E3165">
        <w:rPr>
          <w:rtl/>
        </w:rPr>
        <w:t>المصدر: الجهاز المركزي للتعبئة العامة والإحصاء</w:t>
      </w:r>
      <w:r w:rsidRPr="008E3165">
        <w:t>.</w:t>
      </w:r>
    </w:p>
    <w:p w14:paraId="39D7190C" w14:textId="77777777" w:rsidR="008E3165" w:rsidRPr="008E3165" w:rsidRDefault="008E3165" w:rsidP="008E3165">
      <w:r w:rsidRPr="008E3165">
        <w:rPr>
          <w:rtl/>
        </w:rPr>
        <w:t>ملاحظة: معدل التغير محسوب بواسطة الباحث</w:t>
      </w:r>
      <w:r w:rsidRPr="008E3165">
        <w:t>.</w:t>
      </w:r>
    </w:p>
    <w:p w14:paraId="0BE8B941" w14:textId="77777777" w:rsidR="008E3165" w:rsidRPr="008E3165" w:rsidRDefault="008E3165" w:rsidP="008E3165">
      <w:r w:rsidRPr="008E3165">
        <w:rPr>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052"/>
        <w:gridCol w:w="969"/>
        <w:gridCol w:w="1052"/>
        <w:gridCol w:w="623"/>
        <w:gridCol w:w="575"/>
      </w:tblGrid>
      <w:tr w:rsidR="008E3165" w:rsidRPr="008E3165" w14:paraId="54A1DD29" w14:textId="77777777">
        <w:trPr>
          <w:tblCellSpacing w:w="15" w:type="dxa"/>
        </w:trPr>
        <w:tc>
          <w:tcPr>
            <w:tcW w:w="0" w:type="auto"/>
            <w:vMerge w:val="restart"/>
            <w:vAlign w:val="center"/>
            <w:hideMark/>
          </w:tcPr>
          <w:p w14:paraId="7A17A88F" w14:textId="77777777" w:rsidR="008E3165" w:rsidRPr="008E3165" w:rsidRDefault="008E3165" w:rsidP="008E3165">
            <w:r w:rsidRPr="008E3165">
              <w:t>(</w:t>
            </w:r>
            <w:r w:rsidRPr="008E3165">
              <w:rPr>
                <w:rtl/>
              </w:rPr>
              <w:t>مليون دولار</w:t>
            </w:r>
            <w:r w:rsidRPr="008E3165">
              <w:t>)</w:t>
            </w:r>
          </w:p>
          <w:p w14:paraId="78AA6DC2" w14:textId="77777777" w:rsidR="008E3165" w:rsidRPr="008E3165" w:rsidRDefault="008E3165" w:rsidP="008E3165">
            <w:pPr>
              <w:rPr>
                <w:b/>
                <w:bCs/>
              </w:rPr>
            </w:pPr>
            <w:r w:rsidRPr="008E3165">
              <w:rPr>
                <w:b/>
                <w:bCs/>
                <w:rtl/>
              </w:rPr>
              <w:t>المؤشر</w:t>
            </w:r>
          </w:p>
        </w:tc>
        <w:tc>
          <w:tcPr>
            <w:tcW w:w="0" w:type="auto"/>
            <w:vMerge w:val="restart"/>
            <w:vAlign w:val="center"/>
            <w:hideMark/>
          </w:tcPr>
          <w:p w14:paraId="3D419666" w14:textId="77777777" w:rsidR="008E3165" w:rsidRPr="008E3165" w:rsidRDefault="008E3165" w:rsidP="008E3165">
            <w:pPr>
              <w:rPr>
                <w:b/>
                <w:bCs/>
              </w:rPr>
            </w:pPr>
            <w:r w:rsidRPr="008E3165">
              <w:rPr>
                <w:b/>
                <w:bCs/>
                <w:rtl/>
              </w:rPr>
              <w:t>يونيو 2024</w:t>
            </w:r>
          </w:p>
        </w:tc>
        <w:tc>
          <w:tcPr>
            <w:tcW w:w="0" w:type="auto"/>
            <w:vMerge w:val="restart"/>
            <w:vAlign w:val="center"/>
            <w:hideMark/>
          </w:tcPr>
          <w:p w14:paraId="1833A8B0" w14:textId="77777777" w:rsidR="008E3165" w:rsidRPr="008E3165" w:rsidRDefault="008E3165" w:rsidP="008E3165">
            <w:pPr>
              <w:rPr>
                <w:b/>
                <w:bCs/>
              </w:rPr>
            </w:pPr>
            <w:r w:rsidRPr="008E3165">
              <w:rPr>
                <w:b/>
                <w:bCs/>
                <w:rtl/>
              </w:rPr>
              <w:t>مايو 2025</w:t>
            </w:r>
          </w:p>
        </w:tc>
        <w:tc>
          <w:tcPr>
            <w:tcW w:w="0" w:type="auto"/>
            <w:vMerge w:val="restart"/>
            <w:vAlign w:val="center"/>
            <w:hideMark/>
          </w:tcPr>
          <w:p w14:paraId="10DB356B" w14:textId="77777777" w:rsidR="008E3165" w:rsidRPr="008E3165" w:rsidRDefault="008E3165" w:rsidP="008E3165">
            <w:pPr>
              <w:rPr>
                <w:b/>
                <w:bCs/>
              </w:rPr>
            </w:pPr>
            <w:r w:rsidRPr="008E3165">
              <w:rPr>
                <w:b/>
                <w:bCs/>
                <w:rtl/>
              </w:rPr>
              <w:t>يونيو 2025</w:t>
            </w:r>
          </w:p>
        </w:tc>
        <w:tc>
          <w:tcPr>
            <w:tcW w:w="0" w:type="auto"/>
            <w:gridSpan w:val="2"/>
            <w:vAlign w:val="center"/>
            <w:hideMark/>
          </w:tcPr>
          <w:p w14:paraId="449CF64E" w14:textId="77777777" w:rsidR="008E3165" w:rsidRPr="008E3165" w:rsidRDefault="008E3165" w:rsidP="008E3165">
            <w:pPr>
              <w:rPr>
                <w:b/>
                <w:bCs/>
              </w:rPr>
            </w:pPr>
            <w:r w:rsidRPr="008E3165">
              <w:rPr>
                <w:b/>
                <w:bCs/>
                <w:rtl/>
              </w:rPr>
              <w:t>معدل التغير</w:t>
            </w:r>
            <w:r w:rsidRPr="008E3165">
              <w:rPr>
                <w:b/>
                <w:bCs/>
              </w:rPr>
              <w:t xml:space="preserve"> %</w:t>
            </w:r>
          </w:p>
        </w:tc>
      </w:tr>
      <w:tr w:rsidR="008E3165" w:rsidRPr="008E3165" w14:paraId="735DD066" w14:textId="77777777">
        <w:trPr>
          <w:tblCellSpacing w:w="15" w:type="dxa"/>
        </w:trPr>
        <w:tc>
          <w:tcPr>
            <w:tcW w:w="0" w:type="auto"/>
            <w:vMerge/>
            <w:vAlign w:val="center"/>
            <w:hideMark/>
          </w:tcPr>
          <w:p w14:paraId="60AE4B07" w14:textId="77777777" w:rsidR="008E3165" w:rsidRPr="008E3165" w:rsidRDefault="008E3165" w:rsidP="008E3165">
            <w:pPr>
              <w:rPr>
                <w:b/>
                <w:bCs/>
              </w:rPr>
            </w:pPr>
          </w:p>
        </w:tc>
        <w:tc>
          <w:tcPr>
            <w:tcW w:w="0" w:type="auto"/>
            <w:vMerge/>
            <w:vAlign w:val="center"/>
            <w:hideMark/>
          </w:tcPr>
          <w:p w14:paraId="19814348" w14:textId="77777777" w:rsidR="008E3165" w:rsidRPr="008E3165" w:rsidRDefault="008E3165" w:rsidP="008E3165">
            <w:pPr>
              <w:rPr>
                <w:b/>
                <w:bCs/>
              </w:rPr>
            </w:pPr>
          </w:p>
        </w:tc>
        <w:tc>
          <w:tcPr>
            <w:tcW w:w="0" w:type="auto"/>
            <w:vMerge/>
            <w:vAlign w:val="center"/>
            <w:hideMark/>
          </w:tcPr>
          <w:p w14:paraId="0EFEDEAD" w14:textId="77777777" w:rsidR="008E3165" w:rsidRPr="008E3165" w:rsidRDefault="008E3165" w:rsidP="008E3165">
            <w:pPr>
              <w:rPr>
                <w:b/>
                <w:bCs/>
              </w:rPr>
            </w:pPr>
          </w:p>
        </w:tc>
        <w:tc>
          <w:tcPr>
            <w:tcW w:w="0" w:type="auto"/>
            <w:vMerge/>
            <w:vAlign w:val="center"/>
            <w:hideMark/>
          </w:tcPr>
          <w:p w14:paraId="62B14B31" w14:textId="77777777" w:rsidR="008E3165" w:rsidRPr="008E3165" w:rsidRDefault="008E3165" w:rsidP="008E3165">
            <w:pPr>
              <w:rPr>
                <w:b/>
                <w:bCs/>
              </w:rPr>
            </w:pPr>
          </w:p>
        </w:tc>
        <w:tc>
          <w:tcPr>
            <w:tcW w:w="0" w:type="auto"/>
            <w:vAlign w:val="center"/>
            <w:hideMark/>
          </w:tcPr>
          <w:p w14:paraId="469E876B" w14:textId="77777777" w:rsidR="008E3165" w:rsidRPr="008E3165" w:rsidRDefault="008E3165" w:rsidP="008E3165">
            <w:pPr>
              <w:rPr>
                <w:b/>
                <w:bCs/>
              </w:rPr>
            </w:pPr>
            <w:r w:rsidRPr="008E3165">
              <w:rPr>
                <w:b/>
                <w:bCs/>
                <w:rtl/>
              </w:rPr>
              <w:t>شهري</w:t>
            </w:r>
          </w:p>
        </w:tc>
        <w:tc>
          <w:tcPr>
            <w:tcW w:w="0" w:type="auto"/>
            <w:vAlign w:val="center"/>
            <w:hideMark/>
          </w:tcPr>
          <w:p w14:paraId="4ABDEDEF" w14:textId="77777777" w:rsidR="008E3165" w:rsidRPr="008E3165" w:rsidRDefault="008E3165" w:rsidP="008E3165">
            <w:pPr>
              <w:rPr>
                <w:b/>
                <w:bCs/>
              </w:rPr>
            </w:pPr>
            <w:r w:rsidRPr="008E3165">
              <w:rPr>
                <w:b/>
                <w:bCs/>
                <w:rtl/>
              </w:rPr>
              <w:t>سنوي</w:t>
            </w:r>
          </w:p>
        </w:tc>
      </w:tr>
      <w:tr w:rsidR="008E3165" w:rsidRPr="008E3165" w14:paraId="2E0C5CA6" w14:textId="77777777">
        <w:trPr>
          <w:tblCellSpacing w:w="15" w:type="dxa"/>
        </w:trPr>
        <w:tc>
          <w:tcPr>
            <w:tcW w:w="0" w:type="auto"/>
            <w:vAlign w:val="center"/>
            <w:hideMark/>
          </w:tcPr>
          <w:p w14:paraId="7110CC71" w14:textId="77777777" w:rsidR="008E3165" w:rsidRPr="008E3165" w:rsidRDefault="008E3165" w:rsidP="008E3165">
            <w:r w:rsidRPr="008E3165">
              <w:rPr>
                <w:rtl/>
              </w:rPr>
              <w:t>إجمالي قيمة الصادرات</w:t>
            </w:r>
          </w:p>
        </w:tc>
        <w:tc>
          <w:tcPr>
            <w:tcW w:w="0" w:type="auto"/>
            <w:vAlign w:val="center"/>
            <w:hideMark/>
          </w:tcPr>
          <w:p w14:paraId="2C8000C4" w14:textId="77777777" w:rsidR="008E3165" w:rsidRPr="008E3165" w:rsidRDefault="008E3165" w:rsidP="008E3165">
            <w:r w:rsidRPr="008E3165">
              <w:t>3341</w:t>
            </w:r>
          </w:p>
        </w:tc>
        <w:tc>
          <w:tcPr>
            <w:tcW w:w="0" w:type="auto"/>
            <w:vAlign w:val="center"/>
            <w:hideMark/>
          </w:tcPr>
          <w:p w14:paraId="45AA2077" w14:textId="77777777" w:rsidR="008E3165" w:rsidRPr="008E3165" w:rsidRDefault="008E3165" w:rsidP="008E3165">
            <w:r w:rsidRPr="008E3165">
              <w:t>4345</w:t>
            </w:r>
          </w:p>
        </w:tc>
        <w:tc>
          <w:tcPr>
            <w:tcW w:w="0" w:type="auto"/>
            <w:vAlign w:val="center"/>
            <w:hideMark/>
          </w:tcPr>
          <w:p w14:paraId="2AAC5717" w14:textId="77777777" w:rsidR="008E3165" w:rsidRPr="008E3165" w:rsidRDefault="008E3165" w:rsidP="008E3165">
            <w:r w:rsidRPr="008E3165">
              <w:t>3499</w:t>
            </w:r>
          </w:p>
        </w:tc>
        <w:tc>
          <w:tcPr>
            <w:tcW w:w="0" w:type="auto"/>
            <w:vAlign w:val="center"/>
            <w:hideMark/>
          </w:tcPr>
          <w:p w14:paraId="3095C960" w14:textId="77777777" w:rsidR="008E3165" w:rsidRPr="008E3165" w:rsidRDefault="008E3165" w:rsidP="008E3165">
            <w:r w:rsidRPr="008E3165">
              <w:t>19.5-</w:t>
            </w:r>
          </w:p>
        </w:tc>
        <w:tc>
          <w:tcPr>
            <w:tcW w:w="0" w:type="auto"/>
            <w:vAlign w:val="center"/>
            <w:hideMark/>
          </w:tcPr>
          <w:p w14:paraId="7D5B2E4E" w14:textId="77777777" w:rsidR="008E3165" w:rsidRPr="008E3165" w:rsidRDefault="008E3165" w:rsidP="008E3165">
            <w:r w:rsidRPr="008E3165">
              <w:t>4.7</w:t>
            </w:r>
          </w:p>
        </w:tc>
      </w:tr>
      <w:tr w:rsidR="008E3165" w:rsidRPr="008E3165" w14:paraId="1DE5133C" w14:textId="77777777">
        <w:trPr>
          <w:tblCellSpacing w:w="15" w:type="dxa"/>
        </w:trPr>
        <w:tc>
          <w:tcPr>
            <w:tcW w:w="0" w:type="auto"/>
            <w:vAlign w:val="center"/>
            <w:hideMark/>
          </w:tcPr>
          <w:p w14:paraId="2B4B1EF4" w14:textId="77777777" w:rsidR="008E3165" w:rsidRPr="008E3165" w:rsidRDefault="008E3165" w:rsidP="008E3165">
            <w:r w:rsidRPr="008E3165">
              <w:rPr>
                <w:rtl/>
              </w:rPr>
              <w:t>إجمالي قيمة الواردات</w:t>
            </w:r>
          </w:p>
        </w:tc>
        <w:tc>
          <w:tcPr>
            <w:tcW w:w="0" w:type="auto"/>
            <w:vAlign w:val="center"/>
            <w:hideMark/>
          </w:tcPr>
          <w:p w14:paraId="7BEF3786" w14:textId="77777777" w:rsidR="008E3165" w:rsidRPr="008E3165" w:rsidRDefault="008E3165" w:rsidP="008E3165">
            <w:r w:rsidRPr="008E3165">
              <w:t>6905</w:t>
            </w:r>
          </w:p>
        </w:tc>
        <w:tc>
          <w:tcPr>
            <w:tcW w:w="0" w:type="auto"/>
            <w:vAlign w:val="center"/>
            <w:hideMark/>
          </w:tcPr>
          <w:p w14:paraId="23321B6C" w14:textId="77777777" w:rsidR="008E3165" w:rsidRPr="008E3165" w:rsidRDefault="008E3165" w:rsidP="008E3165">
            <w:r w:rsidRPr="008E3165">
              <w:t>8236</w:t>
            </w:r>
          </w:p>
        </w:tc>
        <w:tc>
          <w:tcPr>
            <w:tcW w:w="0" w:type="auto"/>
            <w:vAlign w:val="center"/>
            <w:hideMark/>
          </w:tcPr>
          <w:p w14:paraId="5452CEEE" w14:textId="77777777" w:rsidR="008E3165" w:rsidRPr="008E3165" w:rsidRDefault="008E3165" w:rsidP="008E3165">
            <w:r w:rsidRPr="008E3165">
              <w:t>7898</w:t>
            </w:r>
          </w:p>
        </w:tc>
        <w:tc>
          <w:tcPr>
            <w:tcW w:w="0" w:type="auto"/>
            <w:vAlign w:val="center"/>
            <w:hideMark/>
          </w:tcPr>
          <w:p w14:paraId="07D9725B" w14:textId="77777777" w:rsidR="008E3165" w:rsidRPr="008E3165" w:rsidRDefault="008E3165" w:rsidP="008E3165">
            <w:r w:rsidRPr="008E3165">
              <w:t>4.1-</w:t>
            </w:r>
          </w:p>
        </w:tc>
        <w:tc>
          <w:tcPr>
            <w:tcW w:w="0" w:type="auto"/>
            <w:vAlign w:val="center"/>
            <w:hideMark/>
          </w:tcPr>
          <w:p w14:paraId="3C04C422" w14:textId="77777777" w:rsidR="008E3165" w:rsidRPr="008E3165" w:rsidRDefault="008E3165" w:rsidP="008E3165">
            <w:r w:rsidRPr="008E3165">
              <w:t>14.4</w:t>
            </w:r>
          </w:p>
        </w:tc>
      </w:tr>
      <w:tr w:rsidR="008E3165" w:rsidRPr="008E3165" w14:paraId="391A42F9" w14:textId="77777777">
        <w:trPr>
          <w:tblCellSpacing w:w="15" w:type="dxa"/>
        </w:trPr>
        <w:tc>
          <w:tcPr>
            <w:tcW w:w="0" w:type="auto"/>
            <w:vAlign w:val="center"/>
            <w:hideMark/>
          </w:tcPr>
          <w:p w14:paraId="781FB830" w14:textId="77777777" w:rsidR="008E3165" w:rsidRPr="008E3165" w:rsidRDefault="008E3165" w:rsidP="008E3165">
            <w:r w:rsidRPr="008E3165">
              <w:rPr>
                <w:rtl/>
              </w:rPr>
              <w:t>رصيد الميزان التجاري</w:t>
            </w:r>
          </w:p>
        </w:tc>
        <w:tc>
          <w:tcPr>
            <w:tcW w:w="0" w:type="auto"/>
            <w:vAlign w:val="center"/>
            <w:hideMark/>
          </w:tcPr>
          <w:p w14:paraId="73EA1002" w14:textId="77777777" w:rsidR="008E3165" w:rsidRPr="008E3165" w:rsidRDefault="008E3165" w:rsidP="008E3165">
            <w:r w:rsidRPr="008E3165">
              <w:t>3564-</w:t>
            </w:r>
          </w:p>
        </w:tc>
        <w:tc>
          <w:tcPr>
            <w:tcW w:w="0" w:type="auto"/>
            <w:vAlign w:val="center"/>
            <w:hideMark/>
          </w:tcPr>
          <w:p w14:paraId="7574FF41" w14:textId="77777777" w:rsidR="008E3165" w:rsidRPr="008E3165" w:rsidRDefault="008E3165" w:rsidP="008E3165">
            <w:r w:rsidRPr="008E3165">
              <w:t>3891-</w:t>
            </w:r>
          </w:p>
        </w:tc>
        <w:tc>
          <w:tcPr>
            <w:tcW w:w="0" w:type="auto"/>
            <w:vAlign w:val="center"/>
            <w:hideMark/>
          </w:tcPr>
          <w:p w14:paraId="24715B6C" w14:textId="77777777" w:rsidR="008E3165" w:rsidRPr="008E3165" w:rsidRDefault="008E3165" w:rsidP="008E3165">
            <w:r w:rsidRPr="008E3165">
              <w:t>4399-</w:t>
            </w:r>
          </w:p>
        </w:tc>
        <w:tc>
          <w:tcPr>
            <w:tcW w:w="0" w:type="auto"/>
            <w:vAlign w:val="center"/>
            <w:hideMark/>
          </w:tcPr>
          <w:p w14:paraId="2BCD0CFC" w14:textId="77777777" w:rsidR="008E3165" w:rsidRPr="008E3165" w:rsidRDefault="008E3165" w:rsidP="008E3165">
            <w:r w:rsidRPr="008E3165">
              <w:t>13.1</w:t>
            </w:r>
          </w:p>
        </w:tc>
        <w:tc>
          <w:tcPr>
            <w:tcW w:w="0" w:type="auto"/>
            <w:vAlign w:val="center"/>
            <w:hideMark/>
          </w:tcPr>
          <w:p w14:paraId="7477F5B6" w14:textId="77777777" w:rsidR="008E3165" w:rsidRPr="008E3165" w:rsidRDefault="008E3165" w:rsidP="008E3165">
            <w:r w:rsidRPr="008E3165">
              <w:t>23.4</w:t>
            </w:r>
          </w:p>
        </w:tc>
      </w:tr>
    </w:tbl>
    <w:p w14:paraId="3F882E09" w14:textId="77777777" w:rsidR="008E3165" w:rsidRPr="008E3165" w:rsidRDefault="008E3165" w:rsidP="008E3165">
      <w:r w:rsidRPr="008E3165">
        <w:rPr>
          <w:rtl/>
        </w:rPr>
        <w:t>المصدر: الجهاز المركزي للتعبئة العامة والإحصاء</w:t>
      </w:r>
      <w:r w:rsidRPr="008E3165">
        <w:t>.</w:t>
      </w:r>
    </w:p>
    <w:p w14:paraId="665AF878" w14:textId="77777777" w:rsidR="008E3165" w:rsidRPr="008E3165" w:rsidRDefault="008E3165" w:rsidP="008E3165">
      <w:r w:rsidRPr="008E3165">
        <w:rPr>
          <w:rtl/>
        </w:rPr>
        <w:lastRenderedPageBreak/>
        <w:t>نسبة صافي الاستثمار الأجنبي المباشر إلى الناتج المحلي الإجمالي خلال الربع الثاني 2025/2024 مقارنة بالربع الأول 2025/2024 والربع الثاني 2024/2023</w:t>
      </w:r>
      <w:r w:rsidRPr="008E3165">
        <w:t xml:space="preserve"> - (%)</w:t>
      </w:r>
    </w:p>
    <w:p w14:paraId="4AFAEE55" w14:textId="0AFC7A81" w:rsidR="008E3165" w:rsidRPr="008E3165" w:rsidRDefault="008E3165" w:rsidP="008E3165">
      <w:r w:rsidRPr="008E3165">
        <mc:AlternateContent>
          <mc:Choice Requires="wps">
            <w:drawing>
              <wp:inline distT="0" distB="0" distL="0" distR="0" wp14:anchorId="3F6D5292" wp14:editId="64401F45">
                <wp:extent cx="304800" cy="304800"/>
                <wp:effectExtent l="0" t="0" r="0" b="0"/>
                <wp:docPr id="116463211" name="Rectangle 73" descr="0.9 0.8 0.7 الربع الثاني 2025/2024 الربع الأول 2025/2024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C64EC" id="Rectangle 73" o:spid="_x0000_s1026" alt="0.9 0.8 0.7 الربع الثاني 2025/2024 الربع الأول 2025/2024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960B72" w14:textId="77777777" w:rsidR="008E3165" w:rsidRPr="008E3165" w:rsidRDefault="008E3165" w:rsidP="008E3165">
      <w:r w:rsidRPr="008E3165">
        <w:rPr>
          <w:rtl/>
        </w:rPr>
        <w:t>المصدر: البنك المركزي المصري</w:t>
      </w:r>
      <w:r w:rsidRPr="008E3165">
        <w:t>.</w:t>
      </w:r>
    </w:p>
    <w:p w14:paraId="7241E2B6" w14:textId="77777777" w:rsidR="008E3165" w:rsidRPr="008E3165" w:rsidRDefault="008E3165" w:rsidP="008E3165">
      <w:r w:rsidRPr="008E3165">
        <w:rPr>
          <w:rtl/>
        </w:rPr>
        <w:t>قيمة صافي الاستثمار الأجنبي المباشر خلال الربع الثالث 2025/2024 مقارنة بالربع الثاني 2025/2024 والربع الثالث 2024/2023 - (مليون دولار)</w:t>
      </w:r>
    </w:p>
    <w:p w14:paraId="64A35933" w14:textId="514FF33B" w:rsidR="008E3165" w:rsidRPr="008E3165" w:rsidRDefault="008E3165" w:rsidP="008E3165">
      <w:r w:rsidRPr="008E3165">
        <mc:AlternateContent>
          <mc:Choice Requires="wps">
            <w:drawing>
              <wp:inline distT="0" distB="0" distL="0" distR="0" wp14:anchorId="60057B96" wp14:editId="515552A2">
                <wp:extent cx="304800" cy="304800"/>
                <wp:effectExtent l="0" t="0" r="0" b="0"/>
                <wp:docPr id="1783635164" name="Rectangle 72" descr="18182.4 3769.7 3326.3 الربع الثالث 2025/2024 الربع الثاني 2025/2024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1AADE" id="Rectangle 72" o:spid="_x0000_s1026" alt="18182.4 3769.7 3326.3 الربع الثالث 2025/2024 الربع الثاني 2025/2024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A1E7BF" w14:textId="77777777" w:rsidR="008E3165" w:rsidRPr="008E3165" w:rsidRDefault="008E3165" w:rsidP="008E3165">
      <w:r w:rsidRPr="008E3165">
        <w:rPr>
          <w:rtl/>
        </w:rPr>
        <w:t>المصدر: البنك المركزي المصري</w:t>
      </w:r>
      <w:r w:rsidRPr="008E3165">
        <w:t>.</w:t>
      </w:r>
    </w:p>
    <w:p w14:paraId="03446BA6" w14:textId="6854CFA8" w:rsidR="008E3165" w:rsidRPr="008E3165" w:rsidRDefault="008E3165" w:rsidP="008E3165">
      <w:r w:rsidRPr="008E3165">
        <mc:AlternateContent>
          <mc:Choice Requires="wps">
            <w:drawing>
              <wp:inline distT="0" distB="0" distL="0" distR="0" wp14:anchorId="4D630D72" wp14:editId="5351130E">
                <wp:extent cx="304800" cy="304800"/>
                <wp:effectExtent l="0" t="0" r="0" b="0"/>
                <wp:docPr id="485120966"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5E1B2"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E269F0" w14:textId="3CABB008" w:rsidR="008E3165" w:rsidRPr="008E3165" w:rsidRDefault="008E3165" w:rsidP="008E3165">
      <w:r w:rsidRPr="008E3165">
        <mc:AlternateContent>
          <mc:Choice Requires="wps">
            <w:drawing>
              <wp:inline distT="0" distB="0" distL="0" distR="0" wp14:anchorId="6C07B417" wp14:editId="5DE887B9">
                <wp:extent cx="304800" cy="304800"/>
                <wp:effectExtent l="0" t="0" r="0" b="0"/>
                <wp:docPr id="622134616" name="Rectangle 70"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D366D" id="Rectangle 70"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070397" w14:textId="696F8394" w:rsidR="008E3165" w:rsidRPr="008E3165" w:rsidRDefault="008E3165" w:rsidP="008E3165">
      <w:r w:rsidRPr="008E3165">
        <mc:AlternateContent>
          <mc:Choice Requires="wps">
            <w:drawing>
              <wp:inline distT="0" distB="0" distL="0" distR="0" wp14:anchorId="7E94C2D9" wp14:editId="15B55AF7">
                <wp:extent cx="304800" cy="304800"/>
                <wp:effectExtent l="0" t="0" r="0" b="0"/>
                <wp:docPr id="452320659"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819E1"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219BE2" w14:textId="2405683E" w:rsidR="008E3165" w:rsidRPr="008E3165" w:rsidRDefault="008E3165" w:rsidP="008E3165">
      <w:r w:rsidRPr="008E3165">
        <mc:AlternateContent>
          <mc:Choice Requires="wps">
            <w:drawing>
              <wp:inline distT="0" distB="0" distL="0" distR="0" wp14:anchorId="2C03FFA3" wp14:editId="749F72D6">
                <wp:extent cx="304800" cy="304800"/>
                <wp:effectExtent l="0" t="0" r="0" b="0"/>
                <wp:docPr id="498957889" name="Rectangle 68" descr="قرصية سندك حلمك معانا بيكبر 6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24933" id="Rectangle 68" o:spid="_x0000_s1026" alt="قرصية سندك حلمك معانا بيكبر 65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6619D2" w14:textId="77777777" w:rsidR="008E3165" w:rsidRPr="008E3165" w:rsidRDefault="008E3165" w:rsidP="008E3165">
      <w:r w:rsidRPr="008E3165">
        <w:rPr>
          <w:rtl/>
        </w:rPr>
        <w:t>تمويل يصل إلى ٥ مليون جنيه بسعر عائد تنافسي تمويل المشروعات الصغيرة والمتوسطة (الأنشطة الصناعية والتجارية والخدمية)</w:t>
      </w:r>
    </w:p>
    <w:p w14:paraId="22F97CB6" w14:textId="77777777" w:rsidR="008E3165" w:rsidRPr="008E3165" w:rsidRDefault="008E3165" w:rsidP="008E3165">
      <w:pPr>
        <w:rPr>
          <w:b/>
          <w:bCs/>
        </w:rPr>
      </w:pPr>
      <w:r w:rsidRPr="008E3165">
        <w:rPr>
          <w:b/>
          <w:bCs/>
          <w:rtl/>
        </w:rPr>
        <w:t>مزايا القرض</w:t>
      </w:r>
    </w:p>
    <w:p w14:paraId="5832097D" w14:textId="77777777" w:rsidR="008E3165" w:rsidRPr="008E3165" w:rsidRDefault="008E3165" w:rsidP="008E3165">
      <w:r w:rsidRPr="008E3165">
        <w:t xml:space="preserve">• </w:t>
      </w:r>
      <w:r w:rsidRPr="008E3165">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12A2E32B" w14:textId="77777777" w:rsidR="008E3165" w:rsidRPr="008E3165" w:rsidRDefault="008E3165" w:rsidP="008E3165">
      <w:pPr>
        <w:rPr>
          <w:b/>
          <w:bCs/>
        </w:rPr>
      </w:pPr>
      <w:r w:rsidRPr="008E3165">
        <w:rPr>
          <w:b/>
          <w:bCs/>
          <w:rtl/>
        </w:rPr>
        <w:t>المستندات المطلوبة</w:t>
      </w:r>
    </w:p>
    <w:p w14:paraId="0DF1AB89" w14:textId="77777777" w:rsidR="008E3165" w:rsidRPr="008E3165" w:rsidRDefault="008E3165" w:rsidP="008E3165">
      <w:r w:rsidRPr="008E3165">
        <w:t xml:space="preserve">• </w:t>
      </w:r>
      <w:r w:rsidRPr="008E3165">
        <w:rPr>
          <w:rtl/>
        </w:rPr>
        <w:t>بطاقة الرقم القومي لكافة الشركاء والضامنين • سجل تجاري مستخرج حديثاً لايتعدى ٣ أشهر</w:t>
      </w:r>
    </w:p>
    <w:p w14:paraId="0B4E621E" w14:textId="77777777" w:rsidR="008E3165" w:rsidRPr="008E3165" w:rsidRDefault="008E3165" w:rsidP="008E3165">
      <w:r w:rsidRPr="008E3165">
        <w:rPr>
          <w:rtl/>
        </w:rPr>
        <w:t>بطاقة ضريبية</w:t>
      </w:r>
    </w:p>
    <w:p w14:paraId="5916C6FA" w14:textId="77777777" w:rsidR="008E3165" w:rsidRPr="008E3165" w:rsidRDefault="008E3165" w:rsidP="008E3165">
      <w:r w:rsidRPr="008E3165">
        <w:rPr>
          <w:rtl/>
        </w:rPr>
        <w:t>موقف ضريبي وتأميني لايتعدى ٣ أشهر عقد التأسيس للشركة وعقود التعديل</w:t>
      </w:r>
    </w:p>
    <w:p w14:paraId="59DC59DB" w14:textId="77777777" w:rsidR="008E3165" w:rsidRPr="008E3165" w:rsidRDefault="008E3165" w:rsidP="008E3165">
      <w:r w:rsidRPr="008E3165">
        <w:t xml:space="preserve">• </w:t>
      </w:r>
      <w:r w:rsidRPr="008E3165">
        <w:rPr>
          <w:rtl/>
        </w:rPr>
        <w:t>ميزانية آخر ٣ سنوات • عرض أسعار في حالة تمويل الآلات والمعدات ووسائل النقل التراخيص الخاصة بكل نشاط صناعي أو تجاري • كشف حساب بنكي</w:t>
      </w:r>
    </w:p>
    <w:p w14:paraId="75701C1E" w14:textId="77777777" w:rsidR="008E3165" w:rsidRPr="008E3165" w:rsidRDefault="008E3165" w:rsidP="008E3165">
      <w:r w:rsidRPr="008E3165">
        <w:t xml:space="preserve">* </w:t>
      </w:r>
      <w:r w:rsidRPr="008E3165">
        <w:rPr>
          <w:rtl/>
        </w:rPr>
        <w:t>تطبق الشروط والأحكام</w:t>
      </w:r>
    </w:p>
    <w:p w14:paraId="68F3AAE0" w14:textId="6A15CD85" w:rsidR="008E3165" w:rsidRPr="008E3165" w:rsidRDefault="008E3165" w:rsidP="008E3165">
      <w:r w:rsidRPr="008E3165">
        <mc:AlternateContent>
          <mc:Choice Requires="wps">
            <w:drawing>
              <wp:inline distT="0" distB="0" distL="0" distR="0" wp14:anchorId="3072CCFC" wp14:editId="16C04B4F">
                <wp:extent cx="304800" cy="304800"/>
                <wp:effectExtent l="0" t="0" r="0" b="0"/>
                <wp:docPr id="818756991"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83145"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EF3681" w14:textId="646477B3" w:rsidR="008E3165" w:rsidRPr="008E3165" w:rsidRDefault="008E3165" w:rsidP="008E3165">
      <w:r w:rsidRPr="008E3165">
        <w:lastRenderedPageBreak/>
        <mc:AlternateContent>
          <mc:Choice Requires="wps">
            <w:drawing>
              <wp:inline distT="0" distB="0" distL="0" distR="0" wp14:anchorId="3F2E9EF0" wp14:editId="6BBA47E1">
                <wp:extent cx="304800" cy="304800"/>
                <wp:effectExtent l="0" t="0" r="0" b="0"/>
                <wp:docPr id="1367637665" name="Rectangle 66"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1C332" id="Rectangle 66"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0AD89F" w14:textId="77777777" w:rsidR="008E3165" w:rsidRPr="008E3165" w:rsidRDefault="008E3165" w:rsidP="008E3165">
      <w:r w:rsidRPr="008E3165">
        <w:rPr>
          <w:rtl/>
        </w:rPr>
        <w:t>الحي الحكومي - العاصمة الإدارية الجديدة - مصر ص.ب: 191 الحي السكني</w:t>
      </w:r>
      <w:r w:rsidRPr="008E3165">
        <w:t xml:space="preserve"> R3 </w:t>
      </w:r>
      <w:r w:rsidRPr="008E3165">
        <w:rPr>
          <w:rtl/>
        </w:rPr>
        <w:t>تليفون: 4-3-2-1-20546600 (202+) فاكس: 20532115</w:t>
      </w:r>
      <w:r w:rsidRPr="008E3165">
        <w:t xml:space="preserve"> (202+)</w:t>
      </w:r>
    </w:p>
    <w:p w14:paraId="7524F27F" w14:textId="380CA881" w:rsidR="008E3165" w:rsidRPr="008E3165" w:rsidRDefault="008E3165" w:rsidP="008E3165">
      <w:r w:rsidRPr="008E3165">
        <mc:AlternateContent>
          <mc:Choice Requires="wps">
            <w:drawing>
              <wp:inline distT="0" distB="0" distL="0" distR="0" wp14:anchorId="7A942A49" wp14:editId="0A59F4B0">
                <wp:extent cx="304800" cy="304800"/>
                <wp:effectExtent l="0" t="0" r="0" b="0"/>
                <wp:docPr id="185022922"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00BE6"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77EED2" w14:textId="77777777" w:rsidR="008E3165" w:rsidRPr="008E3165" w:rsidRDefault="008E3165" w:rsidP="008E3165">
      <w:hyperlink r:id="rId6" w:history="1">
        <w:r w:rsidRPr="008E3165">
          <w:rPr>
            <w:rStyle w:val="Hyperlink"/>
          </w:rPr>
          <w:t>www.idsc.gov.eg</w:t>
        </w:r>
      </w:hyperlink>
    </w:p>
    <w:p w14:paraId="0511C270" w14:textId="77777777" w:rsidR="008E3165" w:rsidRPr="008E3165" w:rsidRDefault="008E3165" w:rsidP="008E3165">
      <w:r w:rsidRPr="008E3165">
        <w:rPr>
          <w:rtl/>
        </w:rPr>
        <w:t>رقم بريدي: 4829902</w:t>
      </w:r>
    </w:p>
    <w:p w14:paraId="155CF57E" w14:textId="705C7914" w:rsidR="008E3165" w:rsidRPr="008E3165" w:rsidRDefault="008E3165" w:rsidP="008E3165">
      <w:r w:rsidRPr="008E3165">
        <mc:AlternateContent>
          <mc:Choice Requires="wps">
            <w:drawing>
              <wp:inline distT="0" distB="0" distL="0" distR="0" wp14:anchorId="21272F34" wp14:editId="0D75842D">
                <wp:extent cx="304800" cy="304800"/>
                <wp:effectExtent l="0" t="0" r="0" b="0"/>
                <wp:docPr id="407769712"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082E5"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429C18" w14:textId="77777777" w:rsidR="008E3165" w:rsidRPr="008E3165" w:rsidRDefault="008E3165" w:rsidP="008E3165">
      <w:hyperlink r:id="rId7" w:history="1">
        <w:r w:rsidRPr="008E3165">
          <w:rPr>
            <w:rStyle w:val="Hyperlink"/>
          </w:rPr>
          <w:t>info@idsc.gov.eg</w:t>
        </w:r>
      </w:hyperlink>
    </w:p>
    <w:p w14:paraId="586B1CD5" w14:textId="56A3415D" w:rsidR="008E3165" w:rsidRPr="008E3165" w:rsidRDefault="008E3165" w:rsidP="008E3165">
      <w:r w:rsidRPr="008E3165">
        <mc:AlternateContent>
          <mc:Choice Requires="wps">
            <w:drawing>
              <wp:inline distT="0" distB="0" distL="0" distR="0" wp14:anchorId="774A9AF4" wp14:editId="7C72AEA7">
                <wp:extent cx="304800" cy="304800"/>
                <wp:effectExtent l="0" t="0" r="0" b="0"/>
                <wp:docPr id="1405901567" name="Rectangle 63"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00005" id="Rectangle 63"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3E0899" w14:textId="2A07F93F" w:rsidR="008E3165" w:rsidRPr="008E3165" w:rsidRDefault="008E3165" w:rsidP="008E3165">
      <w:r w:rsidRPr="008E3165">
        <mc:AlternateContent>
          <mc:Choice Requires="wps">
            <w:drawing>
              <wp:inline distT="0" distB="0" distL="0" distR="0" wp14:anchorId="04278445" wp14:editId="77198B75">
                <wp:extent cx="304800" cy="304800"/>
                <wp:effectExtent l="0" t="0" r="0" b="0"/>
                <wp:docPr id="1195203298" name="Rectangle 62"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93B89" id="Rectangle 62"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DC9AAB" w14:textId="193F470F" w:rsidR="008E3165" w:rsidRPr="008E3165" w:rsidRDefault="008E3165" w:rsidP="008E3165">
      <w:r w:rsidRPr="008E3165">
        <mc:AlternateContent>
          <mc:Choice Requires="wps">
            <w:drawing>
              <wp:inline distT="0" distB="0" distL="0" distR="0" wp14:anchorId="7B0A07D4" wp14:editId="1C8AF0A9">
                <wp:extent cx="304800" cy="304800"/>
                <wp:effectExtent l="0" t="0" r="0" b="0"/>
                <wp:docPr id="38722749"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7915F"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23575"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B8"/>
    <w:rsid w:val="00884CB8"/>
    <w:rsid w:val="008E3165"/>
    <w:rsid w:val="00DC5817"/>
    <w:rsid w:val="00F6734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0F48CE-6CFB-4DA0-BB26-EEE165B1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4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4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4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4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4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4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CB8"/>
    <w:rPr>
      <w:rFonts w:eastAsiaTheme="majorEastAsia" w:cstheme="majorBidi"/>
      <w:color w:val="272727" w:themeColor="text1" w:themeTint="D8"/>
    </w:rPr>
  </w:style>
  <w:style w:type="paragraph" w:styleId="Title">
    <w:name w:val="Title"/>
    <w:basedOn w:val="Normal"/>
    <w:next w:val="Normal"/>
    <w:link w:val="TitleChar"/>
    <w:uiPriority w:val="10"/>
    <w:qFormat/>
    <w:rsid w:val="0088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CB8"/>
    <w:pPr>
      <w:spacing w:before="160"/>
      <w:jc w:val="center"/>
    </w:pPr>
    <w:rPr>
      <w:i/>
      <w:iCs/>
      <w:color w:val="404040" w:themeColor="text1" w:themeTint="BF"/>
    </w:rPr>
  </w:style>
  <w:style w:type="character" w:customStyle="1" w:styleId="QuoteChar">
    <w:name w:val="Quote Char"/>
    <w:basedOn w:val="DefaultParagraphFont"/>
    <w:link w:val="Quote"/>
    <w:uiPriority w:val="29"/>
    <w:rsid w:val="00884CB8"/>
    <w:rPr>
      <w:i/>
      <w:iCs/>
      <w:color w:val="404040" w:themeColor="text1" w:themeTint="BF"/>
    </w:rPr>
  </w:style>
  <w:style w:type="paragraph" w:styleId="ListParagraph">
    <w:name w:val="List Paragraph"/>
    <w:basedOn w:val="Normal"/>
    <w:uiPriority w:val="34"/>
    <w:qFormat/>
    <w:rsid w:val="00884CB8"/>
    <w:pPr>
      <w:ind w:left="720"/>
      <w:contextualSpacing/>
    </w:pPr>
  </w:style>
  <w:style w:type="character" w:styleId="IntenseEmphasis">
    <w:name w:val="Intense Emphasis"/>
    <w:basedOn w:val="DefaultParagraphFont"/>
    <w:uiPriority w:val="21"/>
    <w:qFormat/>
    <w:rsid w:val="00884CB8"/>
    <w:rPr>
      <w:i/>
      <w:iCs/>
      <w:color w:val="0F4761" w:themeColor="accent1" w:themeShade="BF"/>
    </w:rPr>
  </w:style>
  <w:style w:type="paragraph" w:styleId="IntenseQuote">
    <w:name w:val="Intense Quote"/>
    <w:basedOn w:val="Normal"/>
    <w:next w:val="Normal"/>
    <w:link w:val="IntenseQuoteChar"/>
    <w:uiPriority w:val="30"/>
    <w:qFormat/>
    <w:rsid w:val="00884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CB8"/>
    <w:rPr>
      <w:i/>
      <w:iCs/>
      <w:color w:val="0F4761" w:themeColor="accent1" w:themeShade="BF"/>
    </w:rPr>
  </w:style>
  <w:style w:type="character" w:styleId="IntenseReference">
    <w:name w:val="Intense Reference"/>
    <w:basedOn w:val="DefaultParagraphFont"/>
    <w:uiPriority w:val="32"/>
    <w:qFormat/>
    <w:rsid w:val="00884CB8"/>
    <w:rPr>
      <w:b/>
      <w:bCs/>
      <w:smallCaps/>
      <w:color w:val="0F4761" w:themeColor="accent1" w:themeShade="BF"/>
      <w:spacing w:val="5"/>
    </w:rPr>
  </w:style>
  <w:style w:type="paragraph" w:customStyle="1" w:styleId="msonormal0">
    <w:name w:val="msonormal"/>
    <w:basedOn w:val="Normal"/>
    <w:rsid w:val="008E316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E31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E3165"/>
    <w:rPr>
      <w:color w:val="0000FF"/>
      <w:u w:val="single"/>
    </w:rPr>
  </w:style>
  <w:style w:type="character" w:styleId="FollowedHyperlink">
    <w:name w:val="FollowedHyperlink"/>
    <w:basedOn w:val="DefaultParagraphFont"/>
    <w:uiPriority w:val="99"/>
    <w:semiHidden/>
    <w:unhideWhenUsed/>
    <w:rsid w:val="008E3165"/>
    <w:rPr>
      <w:color w:val="800080"/>
      <w:u w:val="single"/>
    </w:rPr>
  </w:style>
  <w:style w:type="character" w:styleId="UnresolvedMention">
    <w:name w:val="Unresolved Mention"/>
    <w:basedOn w:val="DefaultParagraphFont"/>
    <w:uiPriority w:val="99"/>
    <w:semiHidden/>
    <w:unhideWhenUsed/>
    <w:rsid w:val="008E3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info@idsc.gov.e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dsc.gov.eg/" TargetMode="External"/><Relationship Id="rId5" Type="http://schemas.openxmlformats.org/officeDocument/2006/relationships/hyperlink" Target="https://blogs.worldbank.org/ar/arabvoices/shifting-gears--how-the-private-sector-can-be-an-engine-of-growt" TargetMode="External"/><Relationship Id="rId4" Type="http://schemas.openxmlformats.org/officeDocument/2006/relationships/hyperlink" Target="https://blogs.worldbank.org/ar/arabvoices/shifting-gears--how-the-private-sector-can-be-an-engine-of-grow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16715</Words>
  <Characters>95277</Characters>
  <Application>Microsoft Office Word</Application>
  <DocSecurity>0</DocSecurity>
  <Lines>793</Lines>
  <Paragraphs>223</Paragraphs>
  <ScaleCrop>false</ScaleCrop>
  <Company/>
  <LinksUpToDate>false</LinksUpToDate>
  <CharactersWithSpaces>111769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2025-12-16T17:20:00Z</dcterms:created>
  <dcterms:modified xsi:type="dcterms:W3CDTF">2025-12-16T17:22:00Z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2025-12-16T17:22:15Z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86f66586-88d6-4ed0-9ece-ad071fa2561f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