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341D5" w:rsidRPr="00E341D5" w:rsidRDefault="00E341D5" w:rsidP="00E341D5">
      <w:pPr>
        <w:shd w:val="clear" w:color="auto" w:fill="F6FCFE"/>
        <w:spacing w:before="100" w:beforeAutospacing="1" w:after="0" w:line="240" w:lineRule="auto"/>
        <w:outlineLvl w:val="2"/>
        <w:rPr>
          <w:rFonts w:ascii="Arial" w:eastAsia="Times New Roman" w:hAnsi="Arial" w:cs="Arial"/>
          <w:b/>
          <w:bCs/>
          <w:color w:val="FF0000"/>
          <w:sz w:val="31"/>
          <w:szCs w:val="31"/>
          <w:lang w:eastAsia="fr-FR"/>
        </w:rPr>
      </w:pPr>
      <w:r w:rsidRPr="00E341D5">
        <w:rPr>
          <w:rFonts w:ascii="Arial" w:eastAsia="Times New Roman" w:hAnsi="Arial" w:cs="Arial"/>
          <w:b/>
          <w:bCs/>
          <w:color w:val="FF0000"/>
          <w:sz w:val="31"/>
          <w:szCs w:val="31"/>
          <w:lang w:eastAsia="fr-FR"/>
        </w:rPr>
        <w:t>What is SQL?</w:t>
      </w:r>
    </w:p>
    <w:p w:rsidR="00E341D5" w:rsidRPr="00E341D5" w:rsidRDefault="00E341D5" w:rsidP="00E341D5">
      <w:pPr>
        <w:shd w:val="clear" w:color="auto" w:fill="F6FCFE"/>
        <w:spacing w:after="360" w:line="240" w:lineRule="auto"/>
        <w:rPr>
          <w:rFonts w:ascii="Arial" w:eastAsia="Times New Roman" w:hAnsi="Arial" w:cs="Arial"/>
          <w:color w:val="4C4C4C"/>
          <w:sz w:val="24"/>
          <w:szCs w:val="24"/>
          <w:lang w:eastAsia="fr-FR"/>
        </w:rPr>
      </w:pPr>
      <w:r w:rsidRPr="00E341D5">
        <w:rPr>
          <w:rFonts w:ascii="Arial" w:eastAsia="Times New Roman" w:hAnsi="Arial" w:cs="Arial"/>
          <w:color w:val="4C4C4C"/>
          <w:sz w:val="24"/>
          <w:szCs w:val="24"/>
          <w:lang w:eastAsia="fr-FR"/>
        </w:rPr>
        <w:t>SQL is a domain-specific language used to query and manage data. It works by allowing users to query, insert, delete, and update records in relational databases. SQL also allows for complex logic to be applied through the use of transactions and embedded procedures such as stored functions or views.</w:t>
      </w:r>
    </w:p>
    <w:p w:rsidR="00E341D5" w:rsidRPr="00E341D5" w:rsidRDefault="00E341D5" w:rsidP="00E341D5">
      <w:pPr>
        <w:shd w:val="clear" w:color="auto" w:fill="F6FCFE"/>
        <w:spacing w:before="100" w:beforeAutospacing="1" w:after="0" w:line="240" w:lineRule="auto"/>
        <w:outlineLvl w:val="2"/>
        <w:rPr>
          <w:rFonts w:ascii="Arial" w:eastAsia="Times New Roman" w:hAnsi="Arial" w:cs="Arial"/>
          <w:b/>
          <w:bCs/>
          <w:color w:val="FF0000"/>
          <w:sz w:val="31"/>
          <w:szCs w:val="31"/>
          <w:lang w:eastAsia="fr-FR"/>
        </w:rPr>
      </w:pPr>
      <w:r w:rsidRPr="00E341D5">
        <w:rPr>
          <w:rFonts w:ascii="Arial" w:eastAsia="Times New Roman" w:hAnsi="Arial" w:cs="Arial"/>
          <w:b/>
          <w:bCs/>
          <w:color w:val="FF0000"/>
          <w:sz w:val="31"/>
          <w:szCs w:val="31"/>
          <w:lang w:eastAsia="fr-FR"/>
        </w:rPr>
        <w:t>What is NoSQL?</w:t>
      </w:r>
    </w:p>
    <w:p w:rsidR="00E341D5" w:rsidRPr="00E341D5" w:rsidRDefault="00E341D5" w:rsidP="00E341D5">
      <w:pPr>
        <w:shd w:val="clear" w:color="auto" w:fill="F6FCFE"/>
        <w:spacing w:after="360" w:line="240" w:lineRule="auto"/>
        <w:rPr>
          <w:rFonts w:ascii="Arial" w:eastAsia="Times New Roman" w:hAnsi="Arial" w:cs="Arial"/>
          <w:color w:val="4C4C4C"/>
          <w:sz w:val="24"/>
          <w:szCs w:val="24"/>
          <w:lang w:eastAsia="fr-FR"/>
        </w:rPr>
      </w:pPr>
      <w:r w:rsidRPr="00E341D5">
        <w:rPr>
          <w:rFonts w:ascii="Arial" w:eastAsia="Times New Roman" w:hAnsi="Arial" w:cs="Arial"/>
          <w:color w:val="4C4C4C"/>
          <w:sz w:val="24"/>
          <w:szCs w:val="24"/>
          <w:lang w:eastAsia="fr-FR"/>
        </w:rPr>
        <w:t>NoSQL stands for Not only SQL. It is a type of database that uses non-relational data structures, such as documents, graph databases, and key-value stores to store and retrieve data. NoSQL systems are designed to be more flexible than traditional relational databases and can scale up or down easily to accommodate changes in usage or load. This makes them ideal for use in applications</w:t>
      </w:r>
    </w:p>
    <w:p w:rsidR="00E341D5" w:rsidRPr="00E341D5" w:rsidRDefault="00E341D5" w:rsidP="00951D50">
      <w:pPr>
        <w:pStyle w:val="Titre2"/>
        <w:jc w:val="center"/>
        <w:rPr>
          <w:rFonts w:ascii="Arial" w:hAnsi="Arial" w:cs="Arial"/>
          <w:color w:val="00B050"/>
          <w:sz w:val="38"/>
          <w:szCs w:val="38"/>
        </w:rPr>
      </w:pPr>
      <w:r w:rsidRPr="00E341D5">
        <w:rPr>
          <w:rFonts w:ascii="Arial" w:hAnsi="Arial" w:cs="Arial"/>
          <w:color w:val="00B050"/>
          <w:sz w:val="38"/>
          <w:szCs w:val="38"/>
        </w:rPr>
        <w:t>Comparison of SQL vs NoSQL</w:t>
      </w:r>
    </w:p>
    <w:tbl>
      <w:tblPr>
        <w:tblStyle w:val="Grilledutableau"/>
        <w:tblW w:w="9572" w:type="dxa"/>
        <w:tblLook w:val="0600"/>
      </w:tblPr>
      <w:tblGrid>
        <w:gridCol w:w="4786"/>
        <w:gridCol w:w="4786"/>
      </w:tblGrid>
      <w:tr w:rsidR="00E341D5" w:rsidRPr="00951D50" w:rsidTr="00951D50">
        <w:trPr>
          <w:trHeight w:val="530"/>
        </w:trPr>
        <w:tc>
          <w:tcPr>
            <w:tcW w:w="4786" w:type="dxa"/>
          </w:tcPr>
          <w:p w:rsidR="00E341D5" w:rsidRPr="00951D50" w:rsidRDefault="00E341D5" w:rsidP="00E341D5">
            <w:pPr>
              <w:jc w:val="center"/>
              <w:rPr>
                <w:b/>
                <w:bCs/>
                <w:sz w:val="32"/>
                <w:szCs w:val="32"/>
              </w:rPr>
            </w:pPr>
            <w:r w:rsidRPr="00951D50">
              <w:rPr>
                <w:rFonts w:ascii="Arial" w:hAnsi="Arial" w:cs="Arial"/>
                <w:b/>
                <w:bCs/>
                <w:sz w:val="32"/>
                <w:szCs w:val="32"/>
                <w:shd w:val="clear" w:color="auto" w:fill="0E86EF"/>
              </w:rPr>
              <w:t>SQL</w:t>
            </w:r>
          </w:p>
        </w:tc>
        <w:tc>
          <w:tcPr>
            <w:tcW w:w="4786" w:type="dxa"/>
            <w:shd w:val="clear" w:color="auto" w:fill="auto"/>
          </w:tcPr>
          <w:p w:rsidR="00E341D5" w:rsidRPr="00951D50" w:rsidRDefault="00951D50" w:rsidP="00951D50">
            <w:pPr>
              <w:jc w:val="center"/>
              <w:rPr>
                <w:sz w:val="32"/>
                <w:szCs w:val="32"/>
              </w:rPr>
            </w:pPr>
            <w:r w:rsidRPr="00951D50">
              <w:rPr>
                <w:rFonts w:ascii="Arial" w:hAnsi="Arial" w:cs="Arial"/>
                <w:sz w:val="32"/>
                <w:szCs w:val="32"/>
                <w:shd w:val="clear" w:color="auto" w:fill="0E86EF"/>
              </w:rPr>
              <w:t>N</w:t>
            </w:r>
            <w:r w:rsidRPr="00951D50">
              <w:rPr>
                <w:rFonts w:ascii="Arial" w:hAnsi="Arial" w:cs="Arial"/>
                <w:b/>
                <w:bCs/>
                <w:sz w:val="32"/>
                <w:szCs w:val="32"/>
                <w:shd w:val="clear" w:color="auto" w:fill="0E86EF"/>
              </w:rPr>
              <w:t>OSQL</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Stands for Structured Query Language</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Stands for Not Only SQL</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Relational database management system (RDBMS)</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Non-relational database management system</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Suitable for structured data with predefined schema</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Suitable for unstructured and semi-structured data</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Data is stored in tables with columns and rows</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Data is stored in collections or documents</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Supports JOIN and complex queries</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Does not support JOIN and complex queries</w:t>
            </w:r>
          </w:p>
        </w:tc>
      </w:tr>
      <w:tr w:rsidR="00E341D5" w:rsidRPr="00951D50" w:rsidTr="00951D50">
        <w:trPr>
          <w:trHeight w:val="468"/>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Uses normalized data structure</w:t>
            </w:r>
          </w:p>
        </w:tc>
        <w:tc>
          <w:tcPr>
            <w:tcW w:w="4786" w:type="dxa"/>
          </w:tcPr>
          <w:p w:rsidR="00E341D5" w:rsidRPr="00951D50" w:rsidRDefault="00E341D5">
            <w:pPr>
              <w:rPr>
                <w:sz w:val="32"/>
                <w:szCs w:val="32"/>
              </w:rPr>
            </w:pPr>
            <w:r w:rsidRPr="00951D50">
              <w:rPr>
                <w:rFonts w:ascii="Arial" w:hAnsi="Arial" w:cs="Arial"/>
                <w:sz w:val="32"/>
                <w:szCs w:val="32"/>
                <w:shd w:val="clear" w:color="auto" w:fill="F6FCFE"/>
              </w:rPr>
              <w:t>Uses denormalized data structure</w:t>
            </w:r>
          </w:p>
        </w:tc>
      </w:tr>
      <w:tr w:rsidR="00E341D5" w:rsidRPr="00951D50" w:rsidTr="00951D50">
        <w:trPr>
          <w:trHeight w:val="964"/>
        </w:trPr>
        <w:tc>
          <w:tcPr>
            <w:tcW w:w="4786" w:type="dxa"/>
          </w:tcPr>
          <w:p w:rsidR="00E341D5" w:rsidRPr="00951D50" w:rsidRDefault="00E341D5">
            <w:pPr>
              <w:rPr>
                <w:sz w:val="32"/>
                <w:szCs w:val="32"/>
              </w:rPr>
            </w:pPr>
            <w:r w:rsidRPr="00951D50">
              <w:rPr>
                <w:rFonts w:ascii="Arial" w:hAnsi="Arial" w:cs="Arial"/>
                <w:sz w:val="32"/>
                <w:szCs w:val="32"/>
                <w:shd w:val="clear" w:color="auto" w:fill="F6FCFE"/>
              </w:rPr>
              <w:t>Requires vertical scaling to handle large volumes of data</w:t>
            </w:r>
          </w:p>
        </w:tc>
        <w:tc>
          <w:tcPr>
            <w:tcW w:w="4786" w:type="dxa"/>
          </w:tcPr>
          <w:p w:rsidR="00E341D5" w:rsidRPr="00951D50" w:rsidRDefault="00E341D5" w:rsidP="00951D50">
            <w:pPr>
              <w:rPr>
                <w:sz w:val="32"/>
                <w:szCs w:val="32"/>
              </w:rPr>
            </w:pPr>
            <w:r w:rsidRPr="00951D50">
              <w:rPr>
                <w:rFonts w:ascii="Arial" w:hAnsi="Arial" w:cs="Arial"/>
                <w:sz w:val="32"/>
                <w:szCs w:val="32"/>
                <w:shd w:val="clear" w:color="auto" w:fill="F6FCFE"/>
              </w:rPr>
              <w:t>Horizontal scaling is possible to handle large volumes of data</w:t>
            </w:r>
          </w:p>
        </w:tc>
      </w:tr>
    </w:tbl>
    <w:p w:rsidR="003476A6" w:rsidRPr="00E341D5" w:rsidRDefault="003476A6">
      <w:pPr>
        <w:rPr>
          <w:color w:val="FF0000"/>
          <w:sz w:val="44"/>
          <w:szCs w:val="44"/>
        </w:rPr>
      </w:pPr>
    </w:p>
    <w:sectPr w:rsidR="003476A6" w:rsidRPr="00E341D5" w:rsidSect="003476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ill Sans MT">
    <w:altName w:val="Times New Roman"/>
    <w:panose1 w:val="00000000000000000000"/>
    <w:charset w:val="00"/>
    <w:family w:val="roman"/>
    <w:notTrueType/>
    <w:pitch w:val="default"/>
    <w:sig w:usb0="00000000" w:usb1="00000000" w:usb2="00000000" w:usb3="00000000" w:csb0="00000000" w:csb1="00000000"/>
  </w:font>
  <w:font w:name="Majalla U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rsids>
    <w:rsidRoot w:val="00E341D5"/>
    <w:rsid w:val="003476A6"/>
    <w:rsid w:val="00951D50"/>
    <w:rsid w:val="00E341D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A6"/>
  </w:style>
  <w:style w:type="paragraph" w:styleId="Titre2">
    <w:name w:val="heading 2"/>
    <w:basedOn w:val="Normal"/>
    <w:next w:val="Normal"/>
    <w:link w:val="Titre2Car"/>
    <w:uiPriority w:val="9"/>
    <w:semiHidden/>
    <w:unhideWhenUsed/>
    <w:qFormat/>
    <w:rsid w:val="00E341D5"/>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link w:val="Titre3Car"/>
    <w:uiPriority w:val="9"/>
    <w:qFormat/>
    <w:rsid w:val="00E341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341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341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E341D5"/>
    <w:rPr>
      <w:rFonts w:asciiTheme="majorHAnsi" w:eastAsiaTheme="majorEastAsia" w:hAnsiTheme="majorHAnsi" w:cstheme="majorBidi"/>
      <w:b/>
      <w:bCs/>
      <w:color w:val="3891A7" w:themeColor="accent1"/>
      <w:sz w:val="26"/>
      <w:szCs w:val="26"/>
    </w:rPr>
  </w:style>
  <w:style w:type="table" w:styleId="Grilledutableau">
    <w:name w:val="Table Grid"/>
    <w:basedOn w:val="TableauNormal"/>
    <w:uiPriority w:val="59"/>
    <w:rsid w:val="00E341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moyenne1">
    <w:name w:val="Medium Grid 1"/>
    <w:basedOn w:val="TableauNormal"/>
    <w:uiPriority w:val="67"/>
    <w:rsid w:val="00E341D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1169826123">
      <w:bodyDiv w:val="1"/>
      <w:marLeft w:val="0"/>
      <w:marRight w:val="0"/>
      <w:marTop w:val="0"/>
      <w:marBottom w:val="0"/>
      <w:divBdr>
        <w:top w:val="none" w:sz="0" w:space="0" w:color="auto"/>
        <w:left w:val="none" w:sz="0" w:space="0" w:color="auto"/>
        <w:bottom w:val="none" w:sz="0" w:space="0" w:color="auto"/>
        <w:right w:val="none" w:sz="0" w:space="0" w:color="auto"/>
      </w:divBdr>
    </w:div>
    <w:div w:id="1533953008">
      <w:bodyDiv w:val="1"/>
      <w:marLeft w:val="0"/>
      <w:marRight w:val="0"/>
      <w:marTop w:val="0"/>
      <w:marBottom w:val="0"/>
      <w:divBdr>
        <w:top w:val="none" w:sz="0" w:space="0" w:color="auto"/>
        <w:left w:val="none" w:sz="0" w:space="0" w:color="auto"/>
        <w:bottom w:val="none" w:sz="0" w:space="0" w:color="auto"/>
        <w:right w:val="none" w:sz="0" w:space="0" w:color="auto"/>
      </w:divBdr>
    </w:div>
    <w:div w:id="1814372030">
      <w:bodyDiv w:val="1"/>
      <w:marLeft w:val="0"/>
      <w:marRight w:val="0"/>
      <w:marTop w:val="0"/>
      <w:marBottom w:val="0"/>
      <w:divBdr>
        <w:top w:val="none" w:sz="0" w:space="0" w:color="auto"/>
        <w:left w:val="none" w:sz="0" w:space="0" w:color="auto"/>
        <w:bottom w:val="none" w:sz="0" w:space="0" w:color="auto"/>
        <w:right w:val="none" w:sz="0" w:space="0" w:color="auto"/>
      </w:divBdr>
    </w:div>
    <w:div w:id="18631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72A5D-1D33-4DF8-BB03-08198FE5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210</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2023-06-27T10:10:00Z</dcterms:created>
  <dcterms:modified xsi:type="dcterms:W3CDTF">2023-06-27T10:28:00Z</dcterms:modified>
</cp:coreProperties>
</file>