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6CAF" w:rsidRDefault="00A14217" w:rsidP="00A14217">
      <w:pPr>
        <w:pStyle w:val="FirstParagraph"/>
        <w:keepLines/>
        <w:spacing w:before="100" w:after="80" w:line="360" w:lineRule="auto"/>
        <w:jc w:val="center"/>
      </w:pPr>
      <w:r>
        <w:rPr>
          <w:b/>
          <w:bCs/>
          <w:color w:val="087E8B"/>
          <w:sz w:val="26"/>
        </w:rPr>
        <w:t>ÉCOLE NORMALE SUPÉRIEURE DE L’ENSEIGNEMENT TECHNIQUE (ENSET)</w:t>
      </w:r>
    </w:p>
    <w:p w:rsidR="00E86CAF" w:rsidRDefault="00A14217" w:rsidP="00A14217">
      <w:pPr>
        <w:pStyle w:val="Corpsdetexte"/>
        <w:keepLines/>
        <w:spacing w:after="100" w:line="360" w:lineRule="auto"/>
        <w:jc w:val="center"/>
      </w:pPr>
      <w:r>
        <w:rPr>
          <w:b/>
          <w:bCs/>
          <w:color w:val="566F88"/>
          <w:sz w:val="21"/>
        </w:rPr>
        <w:t>Formation : Ingénierie Informatique, Big Data et Cloud Computing (II-BDCC)</w:t>
      </w:r>
    </w:p>
    <w:p w:rsidR="00A14217" w:rsidRDefault="00A14217" w:rsidP="00A14217">
      <w:pPr>
        <w:keepLines/>
        <w:spacing w:before="60" w:line="360" w:lineRule="auto"/>
        <w:jc w:val="center"/>
      </w:pPr>
    </w:p>
    <w:p w:rsidR="00E86CAF" w:rsidRDefault="00A14217" w:rsidP="00A14217">
      <w:pPr>
        <w:keepLines/>
        <w:spacing w:before="60" w:line="360" w:lineRule="auto"/>
        <w:jc w:val="center"/>
      </w:pPr>
      <w:r>
        <w:rPr>
          <w:noProof/>
          <w:lang w:val="en-US"/>
        </w:rPr>
        <w:drawing>
          <wp:inline distT="0" distB="0" distL="0" distR="0" wp14:anchorId="511DE0A0" wp14:editId="023F3C6F">
            <wp:extent cx="2636520" cy="640080"/>
            <wp:effectExtent l="152400" t="171450" r="163830" b="1600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227138257850585.png"/>
                    <pic:cNvPicPr/>
                  </pic:nvPicPr>
                  <pic:blipFill rotWithShape="1">
                    <a:blip r:embed="rId7">
                      <a:extLst>
                        <a:ext uri="{28A0092B-C50C-407E-A947-70E740481C1C}">
                          <a14:useLocalDpi xmlns:a14="http://schemas.microsoft.com/office/drawing/2010/main" val="0"/>
                        </a:ext>
                      </a:extLst>
                    </a:blip>
                    <a:srcRect l="21640" t="36018" r="21638" b="35707"/>
                    <a:stretch/>
                  </pic:blipFill>
                  <pic:spPr bwMode="auto">
                    <a:xfrm>
                      <a:off x="0" y="0"/>
                      <a:ext cx="2636520" cy="64008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rsidR="00E86CAF" w:rsidRDefault="00A14217" w:rsidP="00A14217">
      <w:pPr>
        <w:keepLines/>
        <w:spacing w:before="60" w:line="360" w:lineRule="auto"/>
        <w:jc w:val="center"/>
      </w:pPr>
      <w:r>
        <w:rPr>
          <w:noProof/>
          <w:lang w:val="en-US"/>
        </w:rPr>
        <w:drawing>
          <wp:inline distT="0" distB="0" distL="0" distR="0" wp14:anchorId="50C9CECB" wp14:editId="690F23D3">
            <wp:extent cx="1348740" cy="624840"/>
            <wp:effectExtent l="133350" t="152400" r="118110" b="118110"/>
            <wp:docPr id="24" name="Picture" descr="Logo principal du projet MRIDP"/>
            <wp:cNvGraphicFramePr/>
            <a:graphic xmlns:a="http://schemas.openxmlformats.org/drawingml/2006/main">
              <a:graphicData uri="http://schemas.openxmlformats.org/drawingml/2006/picture">
                <pic:pic xmlns:pic="http://schemas.openxmlformats.org/drawingml/2006/picture">
                  <pic:nvPicPr>
                    <pic:cNvPr id="25" name="Picture" descr="assets/project_logo_clean.png"/>
                    <pic:cNvPicPr>
                      <a:picLocks noChangeAspect="1" noChangeArrowheads="1"/>
                    </pic:cNvPicPr>
                  </pic:nvPicPr>
                  <pic:blipFill>
                    <a:blip r:embed="rId8"/>
                    <a:stretch>
                      <a:fillRect/>
                    </a:stretch>
                  </pic:blipFill>
                  <pic:spPr bwMode="auto">
                    <a:xfrm>
                      <a:off x="0" y="0"/>
                      <a:ext cx="1348973" cy="624948"/>
                    </a:xfrm>
                    <a:prstGeom prst="rect">
                      <a:avLst/>
                    </a:prstGeom>
                    <a:ln>
                      <a:noFill/>
                    </a:ln>
                    <a:effectLst>
                      <a:outerShdw blurRad="190500" algn="tl" rotWithShape="0">
                        <a:srgbClr val="000000">
                          <a:alpha val="70000"/>
                        </a:srgbClr>
                      </a:outerShdw>
                    </a:effectLst>
                  </pic:spPr>
                </pic:pic>
              </a:graphicData>
            </a:graphic>
          </wp:inline>
        </w:drawing>
      </w:r>
    </w:p>
    <w:p w:rsidR="00E86CAF" w:rsidRPr="00A14217" w:rsidRDefault="00A14217" w:rsidP="00A14217">
      <w:pPr>
        <w:pStyle w:val="Corpsdetexte"/>
        <w:keepLines/>
        <w:spacing w:before="60" w:after="100" w:line="360" w:lineRule="auto"/>
        <w:jc w:val="center"/>
      </w:pPr>
      <w:r w:rsidRPr="00A14217">
        <w:rPr>
          <w:b/>
          <w:bCs/>
          <w:color w:val="F28B1E"/>
          <w:sz w:val="22"/>
        </w:rPr>
        <w:t>RAPPORT DE MINI-PROJET INFORMATIQUE</w:t>
      </w:r>
    </w:p>
    <w:p w:rsidR="00E86CAF" w:rsidRDefault="00A14217" w:rsidP="00A14217">
      <w:pPr>
        <w:pStyle w:val="Titre1"/>
        <w:spacing w:before="0" w:after="100" w:line="360" w:lineRule="auto"/>
        <w:jc w:val="center"/>
      </w:pPr>
      <w:bookmarkStart w:id="0" w:name="Xe1a268bb19682106af13243bf7edca6629e25f3"/>
      <w:r>
        <w:rPr>
          <w:rFonts w:ascii="Liberation Sans" w:eastAsia="Liberation Sans" w:hAnsi="Liberation Sans"/>
          <w:color w:val="102A43"/>
          <w:sz w:val="50"/>
        </w:rPr>
        <w:t>Morocco Retail Intelligence Data Platform</w:t>
      </w:r>
    </w:p>
    <w:p w:rsidR="00E86CAF" w:rsidRDefault="00A14217" w:rsidP="00A14217">
      <w:pPr>
        <w:pStyle w:val="Titre3"/>
        <w:spacing w:after="100" w:line="360" w:lineRule="auto"/>
        <w:jc w:val="center"/>
        <w:rPr>
          <w:rFonts w:ascii="Liberation Sans" w:eastAsia="Liberation Sans" w:hAnsi="Liberation Sans"/>
          <w:b w:val="0"/>
          <w:i/>
          <w:color w:val="087E8B"/>
          <w:sz w:val="21"/>
        </w:rPr>
      </w:pPr>
      <w:bookmarkStart w:id="1" w:name="Xef4cabc22c69a2b965575e2f32102e2228d7036"/>
      <w:r>
        <w:rPr>
          <w:rFonts w:ascii="Liberation Sans" w:eastAsia="Liberation Sans" w:hAnsi="Liberation Sans"/>
          <w:b w:val="0"/>
          <w:i/>
          <w:color w:val="087E8B"/>
          <w:sz w:val="21"/>
        </w:rPr>
        <w:t>Conception et mise en œuvre d’une plateforme de données retail de bout en bout : ingestion, qualité, modélisation analytique, orchestration et Business Intelligence</w:t>
      </w:r>
    </w:p>
    <w:p w:rsidR="00A14217" w:rsidRPr="00A14217" w:rsidRDefault="00A14217" w:rsidP="00A14217">
      <w:pPr>
        <w:pStyle w:val="Corpsdetexte"/>
      </w:pPr>
    </w:p>
    <w:tbl>
      <w:tblPr>
        <w:tblStyle w:val="Table"/>
        <w:tblW w:w="0" w:type="auto"/>
        <w:jc w:val="center"/>
        <w:tblBorders>
          <w:top w:val="single" w:sz="4" w:space="0" w:color="CAD5DE"/>
          <w:left w:val="single" w:sz="4" w:space="0" w:color="CAD5DE"/>
          <w:bottom w:val="single" w:sz="4" w:space="0" w:color="CAD5DE"/>
          <w:right w:val="single" w:sz="4" w:space="0" w:color="CAD5DE"/>
          <w:insideH w:val="single" w:sz="4" w:space="0" w:color="CAD5DE"/>
          <w:insideV w:val="single" w:sz="4" w:space="0" w:color="CAD5DE"/>
        </w:tblBorders>
        <w:tblLook w:val="0020" w:firstRow="1" w:lastRow="0" w:firstColumn="0" w:lastColumn="0" w:noHBand="0" w:noVBand="0"/>
      </w:tblPr>
      <w:tblGrid>
        <w:gridCol w:w="1527"/>
        <w:gridCol w:w="1443"/>
      </w:tblGrid>
      <w:tr w:rsidR="00E86CAF" w:rsidTr="00E86CA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Information</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Détail</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b/>
                <w:bCs/>
                <w:sz w:val="16"/>
              </w:rPr>
              <w:t>Auteur</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Youssef El Bajoury</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b/>
                <w:bCs/>
                <w:sz w:val="16"/>
              </w:rPr>
              <w:t>Date de soumission</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16 octobre 2026</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b/>
                <w:bCs/>
                <w:sz w:val="16"/>
              </w:rPr>
              <w:t>Année universitaire</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2026–2027</w:t>
            </w:r>
          </w:p>
        </w:tc>
      </w:tr>
    </w:tbl>
    <w:p w:rsidR="00A14217" w:rsidRDefault="00A14217" w:rsidP="00A14217">
      <w:pPr>
        <w:pStyle w:val="Corpsdetexte"/>
        <w:keepLines/>
        <w:spacing w:after="100" w:line="360" w:lineRule="auto"/>
        <w:jc w:val="center"/>
        <w:rPr>
          <w:b/>
          <w:i/>
          <w:iCs/>
          <w:color w:val="566F88"/>
          <w:sz w:val="17"/>
        </w:rPr>
      </w:pPr>
    </w:p>
    <w:p w:rsidR="00E86CAF" w:rsidRDefault="00A14217" w:rsidP="00A14217">
      <w:pPr>
        <w:pStyle w:val="Corpsdetexte"/>
        <w:keepLines/>
        <w:spacing w:after="100" w:line="360" w:lineRule="auto"/>
        <w:jc w:val="center"/>
        <w:rPr>
          <w:b/>
          <w:i/>
          <w:iCs/>
          <w:color w:val="566F88"/>
          <w:sz w:val="17"/>
        </w:rPr>
      </w:pPr>
      <w:r>
        <w:rPr>
          <w:b/>
          <w:i/>
          <w:iCs/>
          <w:color w:val="566F88"/>
          <w:sz w:val="17"/>
        </w:rPr>
        <w:t>Ingénierie des données • Modern Data Stack • Business Intelligence</w:t>
      </w:r>
    </w:p>
    <w:p w:rsidR="00A14217" w:rsidRDefault="00A14217" w:rsidP="00A14217">
      <w:pPr>
        <w:pStyle w:val="Corpsdetexte"/>
        <w:keepLines/>
        <w:spacing w:after="100" w:line="360" w:lineRule="auto"/>
        <w:jc w:val="center"/>
      </w:pPr>
    </w:p>
    <w:p w:rsidR="00E86CAF" w:rsidRDefault="00E86CAF" w:rsidP="00A14217">
      <w:pPr>
        <w:spacing w:line="360" w:lineRule="auto"/>
      </w:pPr>
    </w:p>
    <w:p w:rsidR="00E86CAF" w:rsidRDefault="00A14217" w:rsidP="00A14217">
      <w:pPr>
        <w:pStyle w:val="Titre1"/>
        <w:pageBreakBefore/>
        <w:spacing w:line="360" w:lineRule="auto"/>
        <w:jc w:val="center"/>
      </w:pPr>
      <w:bookmarkStart w:id="2" w:name="visuel-promotionnel-du-projet"/>
      <w:bookmarkEnd w:id="0"/>
      <w:bookmarkEnd w:id="1"/>
      <w:r>
        <w:rPr>
          <w:rFonts w:ascii="Liberation Sans" w:eastAsia="Liberation Sans" w:hAnsi="Liberation Sans"/>
          <w:color w:val="102A43"/>
          <w:sz w:val="36"/>
        </w:rPr>
        <w:lastRenderedPageBreak/>
        <w:t>Visuel promotionnel du projet</w:t>
      </w:r>
    </w:p>
    <w:p w:rsidR="00E86CAF" w:rsidRDefault="00A14217" w:rsidP="00A14217">
      <w:pPr>
        <w:keepLines/>
        <w:spacing w:before="60" w:line="360" w:lineRule="auto"/>
        <w:ind w:left="-1080" w:right="-1123"/>
        <w:jc w:val="center"/>
      </w:pPr>
      <w:r>
        <w:rPr>
          <w:noProof/>
          <w:lang w:val="en-US"/>
        </w:rPr>
        <w:drawing>
          <wp:inline distT="0" distB="0" distL="0" distR="0" wp14:anchorId="02DC0073" wp14:editId="4D09EBA8">
            <wp:extent cx="7490460" cy="5128260"/>
            <wp:effectExtent l="0" t="0" r="0" b="0"/>
            <wp:docPr id="29" name="Picture" descr="Visuel promotionnel MRIDP"/>
            <wp:cNvGraphicFramePr/>
            <a:graphic xmlns:a="http://schemas.openxmlformats.org/drawingml/2006/main">
              <a:graphicData uri="http://schemas.openxmlformats.org/drawingml/2006/picture">
                <pic:pic xmlns:pic="http://schemas.openxmlformats.org/drawingml/2006/picture">
                  <pic:nvPicPr>
                    <pic:cNvPr id="30" name="Picture" descr="assets/promo_visual.jpg"/>
                    <pic:cNvPicPr>
                      <a:picLocks noChangeAspect="1" noChangeArrowheads="1"/>
                    </pic:cNvPicPr>
                  </pic:nvPicPr>
                  <pic:blipFill>
                    <a:blip r:embed="rId9"/>
                    <a:stretch>
                      <a:fillRect/>
                    </a:stretch>
                  </pic:blipFill>
                  <pic:spPr bwMode="auto">
                    <a:xfrm>
                      <a:off x="0" y="0"/>
                      <a:ext cx="7491815" cy="5129188"/>
                    </a:xfrm>
                    <a:prstGeom prst="rect">
                      <a:avLst/>
                    </a:prstGeom>
                    <a:noFill/>
                    <a:ln w="9525">
                      <a:noFill/>
                      <a:headEnd/>
                      <a:tailEnd/>
                    </a:ln>
                  </pic:spPr>
                </pic:pic>
              </a:graphicData>
            </a:graphic>
          </wp:inline>
        </w:drawing>
      </w:r>
    </w:p>
    <w:p w:rsidR="00E86CAF" w:rsidRDefault="00A14217" w:rsidP="00A14217">
      <w:pPr>
        <w:pStyle w:val="ImageCaption"/>
        <w:keepLines/>
        <w:spacing w:line="360" w:lineRule="auto"/>
        <w:jc w:val="center"/>
      </w:pPr>
      <w:r>
        <w:rPr>
          <w:color w:val="566F88"/>
          <w:sz w:val="17"/>
        </w:rPr>
        <w:t>Visuel promotionnel MRIDP</w:t>
      </w:r>
    </w:p>
    <w:p w:rsidR="00E86CAF" w:rsidRDefault="00A14217" w:rsidP="00A14217">
      <w:pPr>
        <w:pStyle w:val="Corpsdetexte"/>
        <w:keepLines/>
        <w:spacing w:after="160" w:line="360" w:lineRule="auto"/>
        <w:jc w:val="center"/>
      </w:pPr>
      <w:r>
        <w:rPr>
          <w:i/>
          <w:iCs/>
          <w:color w:val="566F88"/>
          <w:sz w:val="18"/>
        </w:rPr>
        <w:t>Visuel promotionnel du projet : représentation de l’identité visuelle et des interfaces web et mobile.</w:t>
      </w:r>
    </w:p>
    <w:p w:rsidR="00E86CAF" w:rsidRDefault="00A14217" w:rsidP="00A14217">
      <w:pPr>
        <w:pStyle w:val="Corpsdetexte"/>
        <w:keepLines/>
        <w:spacing w:line="360" w:lineRule="auto"/>
        <w:jc w:val="center"/>
      </w:pPr>
      <w:r>
        <w:rPr>
          <w:b/>
          <w:bCs/>
          <w:color w:val="087E8B"/>
          <w:sz w:val="17"/>
        </w:rPr>
        <w:t>Dépôt GitHub :</w:t>
      </w:r>
      <w:r>
        <w:rPr>
          <w:b/>
          <w:color w:val="087E8B"/>
          <w:sz w:val="17"/>
        </w:rPr>
        <w:t xml:space="preserve"> https://github.com/youssefelbajoury/morocco-retail-intelligence-data-platform</w:t>
      </w:r>
    </w:p>
    <w:p w:rsidR="00E86CAF" w:rsidRDefault="00E86CAF" w:rsidP="00A14217">
      <w:pPr>
        <w:spacing w:line="360" w:lineRule="auto"/>
      </w:pPr>
    </w:p>
    <w:p w:rsidR="00E86CAF" w:rsidRDefault="00A14217" w:rsidP="00A14217">
      <w:pPr>
        <w:pStyle w:val="Titre2"/>
        <w:pageBreakBefore/>
        <w:spacing w:line="360" w:lineRule="auto"/>
      </w:pPr>
      <w:bookmarkStart w:id="3" w:name="dédicace"/>
      <w:r>
        <w:lastRenderedPageBreak/>
        <w:t>Dédicace</w:t>
      </w:r>
    </w:p>
    <w:p w:rsidR="00080172" w:rsidRPr="00080172" w:rsidRDefault="00080172" w:rsidP="00080172">
      <w:pPr>
        <w:pStyle w:val="FirstParagraph"/>
        <w:spacing w:line="360" w:lineRule="auto"/>
        <w:jc w:val="both"/>
        <w:rPr>
          <w:sz w:val="24"/>
          <w:szCs w:val="32"/>
        </w:rPr>
      </w:pPr>
      <w:r w:rsidRPr="00080172">
        <w:rPr>
          <w:sz w:val="24"/>
          <w:szCs w:val="32"/>
        </w:rPr>
        <w:t>Je d</w:t>
      </w:r>
      <w:r w:rsidRPr="00080172">
        <w:rPr>
          <w:rFonts w:hint="cs"/>
          <w:sz w:val="24"/>
          <w:szCs w:val="32"/>
        </w:rPr>
        <w:t>é</w:t>
      </w:r>
      <w:r w:rsidRPr="00080172">
        <w:rPr>
          <w:sz w:val="24"/>
          <w:szCs w:val="32"/>
        </w:rPr>
        <w:t xml:space="preserve">die ce travail </w:t>
      </w:r>
      <w:r w:rsidRPr="00080172">
        <w:rPr>
          <w:rFonts w:hint="cs"/>
          <w:sz w:val="24"/>
          <w:szCs w:val="32"/>
        </w:rPr>
        <w:t>à</w:t>
      </w:r>
      <w:r w:rsidRPr="00080172">
        <w:rPr>
          <w:sz w:val="24"/>
          <w:szCs w:val="32"/>
        </w:rPr>
        <w:t xml:space="preserve"> mes chers parents, dont l</w:t>
      </w:r>
      <w:r w:rsidRPr="00080172">
        <w:rPr>
          <w:rFonts w:hint="cs"/>
          <w:sz w:val="24"/>
          <w:szCs w:val="32"/>
        </w:rPr>
        <w:t>’</w:t>
      </w:r>
      <w:r w:rsidRPr="00080172">
        <w:rPr>
          <w:sz w:val="24"/>
          <w:szCs w:val="32"/>
        </w:rPr>
        <w:t xml:space="preserve">amour, la patience et le soutien constant ont </w:t>
      </w:r>
      <w:r w:rsidRPr="00080172">
        <w:rPr>
          <w:rFonts w:hint="cs"/>
          <w:sz w:val="24"/>
          <w:szCs w:val="32"/>
        </w:rPr>
        <w:t>é</w:t>
      </w:r>
      <w:r w:rsidRPr="00080172">
        <w:rPr>
          <w:sz w:val="24"/>
          <w:szCs w:val="32"/>
        </w:rPr>
        <w:t>t</w:t>
      </w:r>
      <w:r w:rsidRPr="00080172">
        <w:rPr>
          <w:rFonts w:hint="cs"/>
          <w:sz w:val="24"/>
          <w:szCs w:val="32"/>
        </w:rPr>
        <w:t>é</w:t>
      </w:r>
      <w:r w:rsidRPr="00080172">
        <w:rPr>
          <w:sz w:val="24"/>
          <w:szCs w:val="32"/>
        </w:rPr>
        <w:t xml:space="preserve"> une source pr</w:t>
      </w:r>
      <w:r w:rsidRPr="00080172">
        <w:rPr>
          <w:rFonts w:hint="cs"/>
          <w:sz w:val="24"/>
          <w:szCs w:val="32"/>
        </w:rPr>
        <w:t>é</w:t>
      </w:r>
      <w:r w:rsidRPr="00080172">
        <w:rPr>
          <w:sz w:val="24"/>
          <w:szCs w:val="32"/>
        </w:rPr>
        <w:t>cieuse de force et de motivation tout au long de mon parcours. Leur confiance, leurs encouragements et les sacrifices qu</w:t>
      </w:r>
      <w:r w:rsidRPr="00080172">
        <w:rPr>
          <w:rFonts w:hint="cs"/>
          <w:sz w:val="24"/>
          <w:szCs w:val="32"/>
        </w:rPr>
        <w:t>’</w:t>
      </w:r>
      <w:r w:rsidRPr="00080172">
        <w:rPr>
          <w:sz w:val="24"/>
          <w:szCs w:val="32"/>
        </w:rPr>
        <w:t>ils ont consentis m</w:t>
      </w:r>
      <w:r w:rsidRPr="00080172">
        <w:rPr>
          <w:rFonts w:hint="cs"/>
          <w:sz w:val="24"/>
          <w:szCs w:val="32"/>
        </w:rPr>
        <w:t>’</w:t>
      </w:r>
      <w:r w:rsidRPr="00080172">
        <w:rPr>
          <w:sz w:val="24"/>
          <w:szCs w:val="32"/>
        </w:rPr>
        <w:t>ont aid</w:t>
      </w:r>
      <w:r w:rsidRPr="00080172">
        <w:rPr>
          <w:rFonts w:hint="cs"/>
          <w:sz w:val="24"/>
          <w:szCs w:val="32"/>
        </w:rPr>
        <w:t>é</w:t>
      </w:r>
      <w:r w:rsidRPr="00080172">
        <w:rPr>
          <w:sz w:val="24"/>
          <w:szCs w:val="32"/>
        </w:rPr>
        <w:t xml:space="preserve"> </w:t>
      </w:r>
      <w:r w:rsidRPr="00080172">
        <w:rPr>
          <w:rFonts w:hint="cs"/>
          <w:sz w:val="24"/>
          <w:szCs w:val="32"/>
        </w:rPr>
        <w:t>à</w:t>
      </w:r>
      <w:r w:rsidRPr="00080172">
        <w:rPr>
          <w:sz w:val="24"/>
          <w:szCs w:val="32"/>
        </w:rPr>
        <w:t xml:space="preserve"> surmonter les difficult</w:t>
      </w:r>
      <w:r w:rsidRPr="00080172">
        <w:rPr>
          <w:rFonts w:hint="cs"/>
          <w:sz w:val="24"/>
          <w:szCs w:val="32"/>
        </w:rPr>
        <w:t>é</w:t>
      </w:r>
      <w:r w:rsidRPr="00080172">
        <w:rPr>
          <w:sz w:val="24"/>
          <w:szCs w:val="32"/>
        </w:rPr>
        <w:t xml:space="preserve">s et </w:t>
      </w:r>
      <w:r w:rsidRPr="00080172">
        <w:rPr>
          <w:rFonts w:hint="cs"/>
          <w:sz w:val="24"/>
          <w:szCs w:val="32"/>
        </w:rPr>
        <w:t>à</w:t>
      </w:r>
      <w:r w:rsidRPr="00080172">
        <w:rPr>
          <w:sz w:val="24"/>
          <w:szCs w:val="32"/>
        </w:rPr>
        <w:t xml:space="preserve"> poursuivre mes objectifs avec d</w:t>
      </w:r>
      <w:r w:rsidRPr="00080172">
        <w:rPr>
          <w:rFonts w:hint="cs"/>
          <w:sz w:val="24"/>
          <w:szCs w:val="32"/>
        </w:rPr>
        <w:t>é</w:t>
      </w:r>
      <w:r w:rsidRPr="00080172">
        <w:rPr>
          <w:sz w:val="24"/>
          <w:szCs w:val="32"/>
        </w:rPr>
        <w:t>termination. Ce projet est aussi le reflet des valeurs qu</w:t>
      </w:r>
      <w:r w:rsidRPr="00080172">
        <w:rPr>
          <w:rFonts w:hint="cs"/>
          <w:sz w:val="24"/>
          <w:szCs w:val="32"/>
        </w:rPr>
        <w:t>’</w:t>
      </w:r>
      <w:r w:rsidRPr="00080172">
        <w:rPr>
          <w:sz w:val="24"/>
          <w:szCs w:val="32"/>
        </w:rPr>
        <w:t>ils m</w:t>
      </w:r>
      <w:r w:rsidRPr="00080172">
        <w:rPr>
          <w:rFonts w:hint="cs"/>
          <w:sz w:val="24"/>
          <w:szCs w:val="32"/>
        </w:rPr>
        <w:t>’</w:t>
      </w:r>
      <w:r w:rsidRPr="00080172">
        <w:rPr>
          <w:sz w:val="24"/>
          <w:szCs w:val="32"/>
        </w:rPr>
        <w:t>ont transmises et de leur pr</w:t>
      </w:r>
      <w:r w:rsidRPr="00080172">
        <w:rPr>
          <w:rFonts w:hint="cs"/>
          <w:sz w:val="24"/>
          <w:szCs w:val="32"/>
        </w:rPr>
        <w:t>é</w:t>
      </w:r>
      <w:r w:rsidRPr="00080172">
        <w:rPr>
          <w:sz w:val="24"/>
          <w:szCs w:val="32"/>
        </w:rPr>
        <w:t xml:space="preserve">sence </w:t>
      </w:r>
      <w:r w:rsidRPr="00080172">
        <w:rPr>
          <w:rFonts w:hint="cs"/>
          <w:sz w:val="24"/>
          <w:szCs w:val="32"/>
        </w:rPr>
        <w:t>à</w:t>
      </w:r>
      <w:r w:rsidRPr="00080172">
        <w:rPr>
          <w:sz w:val="24"/>
          <w:szCs w:val="32"/>
        </w:rPr>
        <w:t xml:space="preserve"> chaque </w:t>
      </w:r>
      <w:r w:rsidRPr="00080172">
        <w:rPr>
          <w:rFonts w:hint="cs"/>
          <w:sz w:val="24"/>
          <w:szCs w:val="32"/>
        </w:rPr>
        <w:t>é</w:t>
      </w:r>
      <w:r w:rsidRPr="00080172">
        <w:rPr>
          <w:sz w:val="24"/>
          <w:szCs w:val="32"/>
        </w:rPr>
        <w:t>tape importante.</w:t>
      </w:r>
    </w:p>
    <w:p w:rsidR="00080172" w:rsidRPr="00080172" w:rsidRDefault="00080172" w:rsidP="00080172">
      <w:pPr>
        <w:pStyle w:val="FirstParagraph"/>
        <w:spacing w:line="360" w:lineRule="auto"/>
        <w:jc w:val="both"/>
        <w:rPr>
          <w:sz w:val="24"/>
          <w:szCs w:val="32"/>
        </w:rPr>
      </w:pPr>
      <w:r w:rsidRPr="00080172">
        <w:rPr>
          <w:sz w:val="24"/>
          <w:szCs w:val="32"/>
        </w:rPr>
        <w:t xml:space="preserve">Je tiens </w:t>
      </w:r>
      <w:r w:rsidRPr="00080172">
        <w:rPr>
          <w:rFonts w:hint="cs"/>
          <w:sz w:val="24"/>
          <w:szCs w:val="32"/>
        </w:rPr>
        <w:t>é</w:t>
      </w:r>
      <w:r w:rsidRPr="00080172">
        <w:rPr>
          <w:sz w:val="24"/>
          <w:szCs w:val="32"/>
        </w:rPr>
        <w:t xml:space="preserve">galement </w:t>
      </w:r>
      <w:r w:rsidRPr="00080172">
        <w:rPr>
          <w:rFonts w:hint="cs"/>
          <w:sz w:val="24"/>
          <w:szCs w:val="32"/>
        </w:rPr>
        <w:t>à</w:t>
      </w:r>
      <w:r w:rsidRPr="00080172">
        <w:rPr>
          <w:sz w:val="24"/>
          <w:szCs w:val="32"/>
        </w:rPr>
        <w:t xml:space="preserve"> adresser cette d</w:t>
      </w:r>
      <w:r w:rsidRPr="00080172">
        <w:rPr>
          <w:rFonts w:hint="cs"/>
          <w:sz w:val="24"/>
          <w:szCs w:val="32"/>
        </w:rPr>
        <w:t>é</w:t>
      </w:r>
      <w:r w:rsidRPr="00080172">
        <w:rPr>
          <w:sz w:val="24"/>
          <w:szCs w:val="32"/>
        </w:rPr>
        <w:t xml:space="preserve">dicace </w:t>
      </w:r>
      <w:r w:rsidRPr="00080172">
        <w:rPr>
          <w:rFonts w:hint="cs"/>
          <w:sz w:val="24"/>
          <w:szCs w:val="32"/>
        </w:rPr>
        <w:t>à</w:t>
      </w:r>
      <w:r w:rsidRPr="00080172">
        <w:rPr>
          <w:sz w:val="24"/>
          <w:szCs w:val="32"/>
        </w:rPr>
        <w:t xml:space="preserve"> mes amis, pour leur amiti</w:t>
      </w:r>
      <w:r w:rsidRPr="00080172">
        <w:rPr>
          <w:rFonts w:hint="cs"/>
          <w:sz w:val="24"/>
          <w:szCs w:val="32"/>
        </w:rPr>
        <w:t>é</w:t>
      </w:r>
      <w:r w:rsidRPr="00080172">
        <w:rPr>
          <w:sz w:val="24"/>
          <w:szCs w:val="32"/>
        </w:rPr>
        <w:t xml:space="preserve"> sinc</w:t>
      </w:r>
      <w:r w:rsidRPr="00080172">
        <w:rPr>
          <w:rFonts w:hint="cs"/>
          <w:sz w:val="24"/>
          <w:szCs w:val="32"/>
        </w:rPr>
        <w:t>è</w:t>
      </w:r>
      <w:r w:rsidRPr="00080172">
        <w:rPr>
          <w:sz w:val="24"/>
          <w:szCs w:val="32"/>
        </w:rPr>
        <w:t xml:space="preserve">re, leur </w:t>
      </w:r>
      <w:r w:rsidRPr="00080172">
        <w:rPr>
          <w:rFonts w:hint="cs"/>
          <w:sz w:val="24"/>
          <w:szCs w:val="32"/>
        </w:rPr>
        <w:t>é</w:t>
      </w:r>
      <w:r w:rsidRPr="00080172">
        <w:rPr>
          <w:sz w:val="24"/>
          <w:szCs w:val="32"/>
        </w:rPr>
        <w:t>coute et leurs encouragements. Les moments de partage, les conseils et la bonne humeur qu</w:t>
      </w:r>
      <w:r w:rsidRPr="00080172">
        <w:rPr>
          <w:rFonts w:hint="cs"/>
          <w:sz w:val="24"/>
          <w:szCs w:val="32"/>
        </w:rPr>
        <w:t>’</w:t>
      </w:r>
      <w:r w:rsidRPr="00080172">
        <w:rPr>
          <w:sz w:val="24"/>
          <w:szCs w:val="32"/>
        </w:rPr>
        <w:t>ils m</w:t>
      </w:r>
      <w:r w:rsidRPr="00080172">
        <w:rPr>
          <w:rFonts w:hint="cs"/>
          <w:sz w:val="24"/>
          <w:szCs w:val="32"/>
        </w:rPr>
        <w:t>’</w:t>
      </w:r>
      <w:r w:rsidRPr="00080172">
        <w:rPr>
          <w:sz w:val="24"/>
          <w:szCs w:val="32"/>
        </w:rPr>
        <w:t>ont apport</w:t>
      </w:r>
      <w:r w:rsidRPr="00080172">
        <w:rPr>
          <w:rFonts w:hint="cs"/>
          <w:sz w:val="24"/>
          <w:szCs w:val="32"/>
        </w:rPr>
        <w:t>é</w:t>
      </w:r>
      <w:r w:rsidRPr="00080172">
        <w:rPr>
          <w:sz w:val="24"/>
          <w:szCs w:val="32"/>
        </w:rPr>
        <w:t>s ont contribu</w:t>
      </w:r>
      <w:r w:rsidRPr="00080172">
        <w:rPr>
          <w:rFonts w:hint="cs"/>
          <w:sz w:val="24"/>
          <w:szCs w:val="32"/>
        </w:rPr>
        <w:t>é</w:t>
      </w:r>
      <w:r w:rsidRPr="00080172">
        <w:rPr>
          <w:sz w:val="24"/>
          <w:szCs w:val="32"/>
        </w:rPr>
        <w:t xml:space="preserve"> </w:t>
      </w:r>
      <w:r w:rsidRPr="00080172">
        <w:rPr>
          <w:rFonts w:hint="cs"/>
          <w:sz w:val="24"/>
          <w:szCs w:val="32"/>
        </w:rPr>
        <w:t>à</w:t>
      </w:r>
      <w:r w:rsidRPr="00080172">
        <w:rPr>
          <w:sz w:val="24"/>
          <w:szCs w:val="32"/>
        </w:rPr>
        <w:t xml:space="preserve"> rendre ce parcours plus agr</w:t>
      </w:r>
      <w:r w:rsidRPr="00080172">
        <w:rPr>
          <w:rFonts w:hint="cs"/>
          <w:sz w:val="24"/>
          <w:szCs w:val="32"/>
        </w:rPr>
        <w:t>é</w:t>
      </w:r>
      <w:r w:rsidRPr="00080172">
        <w:rPr>
          <w:sz w:val="24"/>
          <w:szCs w:val="32"/>
        </w:rPr>
        <w:t>able et enrichissant.</w:t>
      </w:r>
    </w:p>
    <w:p w:rsidR="00A14217" w:rsidRPr="00080172" w:rsidRDefault="00080172" w:rsidP="00080172">
      <w:pPr>
        <w:pStyle w:val="FirstParagraph"/>
        <w:spacing w:line="360" w:lineRule="auto"/>
        <w:jc w:val="both"/>
        <w:rPr>
          <w:sz w:val="24"/>
          <w:szCs w:val="32"/>
        </w:rPr>
      </w:pPr>
      <w:r w:rsidRPr="00080172">
        <w:rPr>
          <w:rFonts w:hint="cs"/>
          <w:sz w:val="24"/>
          <w:szCs w:val="32"/>
        </w:rPr>
        <w:t>À</w:t>
      </w:r>
      <w:r w:rsidRPr="00080172">
        <w:rPr>
          <w:sz w:val="24"/>
          <w:szCs w:val="32"/>
        </w:rPr>
        <w:t xml:space="preserve"> mes parents et </w:t>
      </w:r>
      <w:r w:rsidRPr="00080172">
        <w:rPr>
          <w:rFonts w:hint="cs"/>
          <w:sz w:val="24"/>
          <w:szCs w:val="32"/>
        </w:rPr>
        <w:t>à</w:t>
      </w:r>
      <w:r w:rsidRPr="00080172">
        <w:rPr>
          <w:sz w:val="24"/>
          <w:szCs w:val="32"/>
        </w:rPr>
        <w:t xml:space="preserve"> mes amis, j</w:t>
      </w:r>
      <w:r w:rsidRPr="00080172">
        <w:rPr>
          <w:rFonts w:hint="cs"/>
          <w:sz w:val="24"/>
          <w:szCs w:val="32"/>
        </w:rPr>
        <w:t>’</w:t>
      </w:r>
      <w:r w:rsidRPr="00080172">
        <w:rPr>
          <w:sz w:val="24"/>
          <w:szCs w:val="32"/>
        </w:rPr>
        <w:t>exprime ma profonde gratitude et toute mon affection. Que ce travail, r</w:t>
      </w:r>
      <w:r w:rsidRPr="00080172">
        <w:rPr>
          <w:rFonts w:hint="cs"/>
          <w:sz w:val="24"/>
          <w:szCs w:val="32"/>
        </w:rPr>
        <w:t>é</w:t>
      </w:r>
      <w:r w:rsidRPr="00080172">
        <w:rPr>
          <w:sz w:val="24"/>
          <w:szCs w:val="32"/>
        </w:rPr>
        <w:t>alis</w:t>
      </w:r>
      <w:r w:rsidRPr="00080172">
        <w:rPr>
          <w:rFonts w:hint="cs"/>
          <w:sz w:val="24"/>
          <w:szCs w:val="32"/>
        </w:rPr>
        <w:t>é</w:t>
      </w:r>
      <w:r w:rsidRPr="00080172">
        <w:rPr>
          <w:sz w:val="24"/>
          <w:szCs w:val="32"/>
        </w:rPr>
        <w:t xml:space="preserve"> dans le cadre du projet </w:t>
      </w:r>
      <w:r w:rsidRPr="00080172">
        <w:rPr>
          <w:rFonts w:hint="cs"/>
          <w:sz w:val="24"/>
          <w:szCs w:val="32"/>
        </w:rPr>
        <w:t>«</w:t>
      </w:r>
      <w:r w:rsidRPr="00080172">
        <w:rPr>
          <w:sz w:val="24"/>
          <w:szCs w:val="32"/>
        </w:rPr>
        <w:t xml:space="preserve"> </w:t>
      </w:r>
      <w:r w:rsidRPr="00080172">
        <w:rPr>
          <w:b/>
          <w:bCs/>
          <w:sz w:val="24"/>
          <w:szCs w:val="32"/>
        </w:rPr>
        <w:t>Morocco Retail Intelligence Data Platform</w:t>
      </w:r>
      <w:r w:rsidRPr="00080172">
        <w:rPr>
          <w:sz w:val="24"/>
          <w:szCs w:val="32"/>
        </w:rPr>
        <w:t xml:space="preserve"> </w:t>
      </w:r>
      <w:r w:rsidRPr="00080172">
        <w:rPr>
          <w:rFonts w:hint="cs"/>
          <w:sz w:val="24"/>
          <w:szCs w:val="32"/>
        </w:rPr>
        <w:t>»</w:t>
      </w:r>
      <w:r w:rsidRPr="00080172">
        <w:rPr>
          <w:sz w:val="24"/>
          <w:szCs w:val="32"/>
        </w:rPr>
        <w:t>, t</w:t>
      </w:r>
      <w:r w:rsidRPr="00080172">
        <w:rPr>
          <w:rFonts w:hint="cs"/>
          <w:sz w:val="24"/>
          <w:szCs w:val="32"/>
        </w:rPr>
        <w:t>é</w:t>
      </w:r>
      <w:r w:rsidRPr="00080172">
        <w:rPr>
          <w:sz w:val="24"/>
          <w:szCs w:val="32"/>
        </w:rPr>
        <w:t>moigne de ma reconnaissance pour leur soutien pr</w:t>
      </w:r>
      <w:r w:rsidRPr="00080172">
        <w:rPr>
          <w:rFonts w:hint="cs"/>
          <w:sz w:val="24"/>
          <w:szCs w:val="32"/>
        </w:rPr>
        <w:t>é</w:t>
      </w:r>
      <w:r w:rsidRPr="00080172">
        <w:rPr>
          <w:sz w:val="24"/>
          <w:szCs w:val="32"/>
        </w:rPr>
        <w:t>cieux</w:t>
      </w:r>
      <w:r w:rsidRPr="00080172">
        <w:rPr>
          <w:sz w:val="24"/>
          <w:szCs w:val="32"/>
        </w:rPr>
        <w:tab/>
        <w:t>.</w:t>
      </w:r>
    </w:p>
    <w:p w:rsidR="00E86CAF" w:rsidRDefault="00A14217" w:rsidP="00A14217">
      <w:pPr>
        <w:pStyle w:val="Titre2"/>
        <w:pageBreakBefore/>
        <w:spacing w:line="360" w:lineRule="auto"/>
      </w:pPr>
      <w:bookmarkStart w:id="4" w:name="remerciements"/>
      <w:bookmarkEnd w:id="3"/>
      <w:r>
        <w:lastRenderedPageBreak/>
        <w:t>Remerciements</w:t>
      </w:r>
    </w:p>
    <w:p w:rsidR="00080172" w:rsidRPr="00080172" w:rsidRDefault="00080172" w:rsidP="00080172">
      <w:pPr>
        <w:pStyle w:val="FirstParagraph"/>
        <w:spacing w:line="360" w:lineRule="auto"/>
        <w:jc w:val="both"/>
        <w:rPr>
          <w:sz w:val="24"/>
          <w:szCs w:val="32"/>
        </w:rPr>
      </w:pPr>
      <w:r w:rsidRPr="00080172">
        <w:rPr>
          <w:sz w:val="24"/>
          <w:szCs w:val="32"/>
        </w:rPr>
        <w:t xml:space="preserve">Je tiens </w:t>
      </w:r>
      <w:r w:rsidRPr="00080172">
        <w:rPr>
          <w:rFonts w:hint="cs"/>
          <w:sz w:val="24"/>
          <w:szCs w:val="32"/>
        </w:rPr>
        <w:t>à</w:t>
      </w:r>
      <w:r w:rsidRPr="00080172">
        <w:rPr>
          <w:sz w:val="24"/>
          <w:szCs w:val="32"/>
        </w:rPr>
        <w:t xml:space="preserve"> exprimer ma profonde et sinc</w:t>
      </w:r>
      <w:r w:rsidRPr="00080172">
        <w:rPr>
          <w:rFonts w:hint="cs"/>
          <w:sz w:val="24"/>
          <w:szCs w:val="32"/>
        </w:rPr>
        <w:t>è</w:t>
      </w:r>
      <w:r w:rsidRPr="00080172">
        <w:rPr>
          <w:sz w:val="24"/>
          <w:szCs w:val="32"/>
        </w:rPr>
        <w:t xml:space="preserve">re gratitude </w:t>
      </w:r>
      <w:r w:rsidRPr="00080172">
        <w:rPr>
          <w:rFonts w:hint="cs"/>
          <w:sz w:val="24"/>
          <w:szCs w:val="32"/>
        </w:rPr>
        <w:t>à</w:t>
      </w:r>
      <w:r w:rsidRPr="00080172">
        <w:rPr>
          <w:sz w:val="24"/>
          <w:szCs w:val="32"/>
        </w:rPr>
        <w:t xml:space="preserve"> toutes les personnes qui m</w:t>
      </w:r>
      <w:r w:rsidRPr="00080172">
        <w:rPr>
          <w:rFonts w:hint="cs"/>
          <w:sz w:val="24"/>
          <w:szCs w:val="32"/>
        </w:rPr>
        <w:t>’</w:t>
      </w:r>
      <w:r w:rsidRPr="00080172">
        <w:rPr>
          <w:sz w:val="24"/>
          <w:szCs w:val="32"/>
        </w:rPr>
        <w:t>ont accompagn</w:t>
      </w:r>
      <w:r w:rsidRPr="00080172">
        <w:rPr>
          <w:rFonts w:hint="cs"/>
          <w:sz w:val="24"/>
          <w:szCs w:val="32"/>
        </w:rPr>
        <w:t>é</w:t>
      </w:r>
      <w:r w:rsidRPr="00080172">
        <w:rPr>
          <w:sz w:val="24"/>
          <w:szCs w:val="32"/>
        </w:rPr>
        <w:t xml:space="preserve"> et soutenu durant la r</w:t>
      </w:r>
      <w:r w:rsidRPr="00080172">
        <w:rPr>
          <w:rFonts w:hint="cs"/>
          <w:sz w:val="24"/>
          <w:szCs w:val="32"/>
        </w:rPr>
        <w:t>é</w:t>
      </w:r>
      <w:r w:rsidRPr="00080172">
        <w:rPr>
          <w:sz w:val="24"/>
          <w:szCs w:val="32"/>
        </w:rPr>
        <w:t>alisation de ce projet. Leur pr</w:t>
      </w:r>
      <w:r w:rsidRPr="00080172">
        <w:rPr>
          <w:rFonts w:hint="cs"/>
          <w:sz w:val="24"/>
          <w:szCs w:val="32"/>
        </w:rPr>
        <w:t>é</w:t>
      </w:r>
      <w:r w:rsidRPr="00080172">
        <w:rPr>
          <w:sz w:val="24"/>
          <w:szCs w:val="32"/>
        </w:rPr>
        <w:t>sence, leurs encouragements et leur aide ont contribu</w:t>
      </w:r>
      <w:r w:rsidRPr="00080172">
        <w:rPr>
          <w:rFonts w:hint="cs"/>
          <w:sz w:val="24"/>
          <w:szCs w:val="32"/>
        </w:rPr>
        <w:t>é</w:t>
      </w:r>
      <w:r w:rsidRPr="00080172">
        <w:rPr>
          <w:sz w:val="24"/>
          <w:szCs w:val="32"/>
        </w:rPr>
        <w:t xml:space="preserve"> </w:t>
      </w:r>
      <w:r w:rsidRPr="00080172">
        <w:rPr>
          <w:rFonts w:hint="cs"/>
          <w:sz w:val="24"/>
          <w:szCs w:val="32"/>
        </w:rPr>
        <w:t>à</w:t>
      </w:r>
      <w:r w:rsidRPr="00080172">
        <w:rPr>
          <w:sz w:val="24"/>
          <w:szCs w:val="32"/>
        </w:rPr>
        <w:t xml:space="preserve"> rendre cette exp</w:t>
      </w:r>
      <w:r w:rsidRPr="00080172">
        <w:rPr>
          <w:rFonts w:hint="cs"/>
          <w:sz w:val="24"/>
          <w:szCs w:val="32"/>
        </w:rPr>
        <w:t>é</w:t>
      </w:r>
      <w:r w:rsidRPr="00080172">
        <w:rPr>
          <w:sz w:val="24"/>
          <w:szCs w:val="32"/>
        </w:rPr>
        <w:t xml:space="preserve">rience enrichissante et </w:t>
      </w:r>
      <w:r w:rsidRPr="00080172">
        <w:rPr>
          <w:rFonts w:hint="cs"/>
          <w:sz w:val="24"/>
          <w:szCs w:val="32"/>
        </w:rPr>
        <w:t>à</w:t>
      </w:r>
      <w:r w:rsidRPr="00080172">
        <w:rPr>
          <w:sz w:val="24"/>
          <w:szCs w:val="32"/>
        </w:rPr>
        <w:t xml:space="preserve"> me permettre d</w:t>
      </w:r>
      <w:r w:rsidRPr="00080172">
        <w:rPr>
          <w:rFonts w:hint="cs"/>
          <w:sz w:val="24"/>
          <w:szCs w:val="32"/>
        </w:rPr>
        <w:t>’</w:t>
      </w:r>
      <w:r w:rsidRPr="00080172">
        <w:rPr>
          <w:sz w:val="24"/>
          <w:szCs w:val="32"/>
        </w:rPr>
        <w:t>aller jusqu</w:t>
      </w:r>
      <w:r w:rsidRPr="00080172">
        <w:rPr>
          <w:rFonts w:hint="cs"/>
          <w:sz w:val="24"/>
          <w:szCs w:val="32"/>
        </w:rPr>
        <w:t>’</w:t>
      </w:r>
      <w:r w:rsidRPr="00080172">
        <w:rPr>
          <w:sz w:val="24"/>
          <w:szCs w:val="32"/>
        </w:rPr>
        <w:t>au bout de ce travail.</w:t>
      </w:r>
    </w:p>
    <w:p w:rsidR="00080172" w:rsidRPr="00080172" w:rsidRDefault="00080172" w:rsidP="00080172">
      <w:pPr>
        <w:pStyle w:val="FirstParagraph"/>
        <w:spacing w:line="360" w:lineRule="auto"/>
        <w:jc w:val="both"/>
        <w:rPr>
          <w:sz w:val="24"/>
          <w:szCs w:val="32"/>
        </w:rPr>
      </w:pPr>
      <w:r w:rsidRPr="00080172">
        <w:rPr>
          <w:sz w:val="24"/>
          <w:szCs w:val="32"/>
        </w:rPr>
        <w:t>Avant tout, je remercie Dieu de m</w:t>
      </w:r>
      <w:r w:rsidRPr="00080172">
        <w:rPr>
          <w:rFonts w:hint="cs"/>
          <w:sz w:val="24"/>
          <w:szCs w:val="32"/>
        </w:rPr>
        <w:t>’</w:t>
      </w:r>
      <w:r w:rsidRPr="00080172">
        <w:rPr>
          <w:sz w:val="24"/>
          <w:szCs w:val="32"/>
        </w:rPr>
        <w:t>avoir accord</w:t>
      </w:r>
      <w:r w:rsidRPr="00080172">
        <w:rPr>
          <w:rFonts w:hint="cs"/>
          <w:sz w:val="24"/>
          <w:szCs w:val="32"/>
        </w:rPr>
        <w:t>é</w:t>
      </w:r>
      <w:r w:rsidRPr="00080172">
        <w:rPr>
          <w:sz w:val="24"/>
          <w:szCs w:val="32"/>
        </w:rPr>
        <w:t xml:space="preserve"> la force, la patience et la pers</w:t>
      </w:r>
      <w:r w:rsidRPr="00080172">
        <w:rPr>
          <w:rFonts w:hint="cs"/>
          <w:sz w:val="24"/>
          <w:szCs w:val="32"/>
        </w:rPr>
        <w:t>é</w:t>
      </w:r>
      <w:r w:rsidRPr="00080172">
        <w:rPr>
          <w:sz w:val="24"/>
          <w:szCs w:val="32"/>
        </w:rPr>
        <w:t>v</w:t>
      </w:r>
      <w:r w:rsidRPr="00080172">
        <w:rPr>
          <w:rFonts w:hint="cs"/>
          <w:sz w:val="24"/>
          <w:szCs w:val="32"/>
        </w:rPr>
        <w:t>é</w:t>
      </w:r>
      <w:r w:rsidRPr="00080172">
        <w:rPr>
          <w:sz w:val="24"/>
          <w:szCs w:val="32"/>
        </w:rPr>
        <w:t>rance n</w:t>
      </w:r>
      <w:r w:rsidRPr="00080172">
        <w:rPr>
          <w:rFonts w:hint="cs"/>
          <w:sz w:val="24"/>
          <w:szCs w:val="32"/>
        </w:rPr>
        <w:t>é</w:t>
      </w:r>
      <w:r w:rsidRPr="00080172">
        <w:rPr>
          <w:sz w:val="24"/>
          <w:szCs w:val="32"/>
        </w:rPr>
        <w:t>cessaires pour surmonter les difficult</w:t>
      </w:r>
      <w:r w:rsidRPr="00080172">
        <w:rPr>
          <w:rFonts w:hint="cs"/>
          <w:sz w:val="24"/>
          <w:szCs w:val="32"/>
        </w:rPr>
        <w:t>é</w:t>
      </w:r>
      <w:r w:rsidRPr="00080172">
        <w:rPr>
          <w:sz w:val="24"/>
          <w:szCs w:val="32"/>
        </w:rPr>
        <w:t>s rencontr</w:t>
      </w:r>
      <w:r w:rsidRPr="00080172">
        <w:rPr>
          <w:rFonts w:hint="cs"/>
          <w:sz w:val="24"/>
          <w:szCs w:val="32"/>
        </w:rPr>
        <w:t>é</w:t>
      </w:r>
      <w:r w:rsidRPr="00080172">
        <w:rPr>
          <w:sz w:val="24"/>
          <w:szCs w:val="32"/>
        </w:rPr>
        <w:t xml:space="preserve">es et mener ce projet </w:t>
      </w:r>
      <w:r w:rsidRPr="00080172">
        <w:rPr>
          <w:rFonts w:hint="cs"/>
          <w:sz w:val="24"/>
          <w:szCs w:val="32"/>
        </w:rPr>
        <w:t>à</w:t>
      </w:r>
      <w:r w:rsidRPr="00080172">
        <w:rPr>
          <w:sz w:val="24"/>
          <w:szCs w:val="32"/>
        </w:rPr>
        <w:t xml:space="preserve"> bien.</w:t>
      </w:r>
    </w:p>
    <w:p w:rsidR="00080172" w:rsidRPr="00080172" w:rsidRDefault="00080172" w:rsidP="00080172">
      <w:pPr>
        <w:pStyle w:val="FirstParagraph"/>
        <w:spacing w:line="360" w:lineRule="auto"/>
        <w:jc w:val="both"/>
        <w:rPr>
          <w:sz w:val="24"/>
          <w:szCs w:val="32"/>
        </w:rPr>
      </w:pPr>
      <w:r w:rsidRPr="00080172">
        <w:rPr>
          <w:sz w:val="24"/>
          <w:szCs w:val="32"/>
        </w:rPr>
        <w:t>J</w:t>
      </w:r>
      <w:r w:rsidRPr="00080172">
        <w:rPr>
          <w:rFonts w:hint="cs"/>
          <w:sz w:val="24"/>
          <w:szCs w:val="32"/>
        </w:rPr>
        <w:t>’</w:t>
      </w:r>
      <w:r w:rsidRPr="00080172">
        <w:rPr>
          <w:sz w:val="24"/>
          <w:szCs w:val="32"/>
        </w:rPr>
        <w:t xml:space="preserve">adresse mes remerciements les plus chaleureux </w:t>
      </w:r>
      <w:r w:rsidRPr="00080172">
        <w:rPr>
          <w:rFonts w:hint="cs"/>
          <w:sz w:val="24"/>
          <w:szCs w:val="32"/>
        </w:rPr>
        <w:t>à</w:t>
      </w:r>
      <w:r w:rsidRPr="00080172">
        <w:rPr>
          <w:sz w:val="24"/>
          <w:szCs w:val="32"/>
        </w:rPr>
        <w:t xml:space="preserve"> mes parents, qui ont toujours </w:t>
      </w:r>
      <w:r w:rsidRPr="00080172">
        <w:rPr>
          <w:rFonts w:hint="cs"/>
          <w:sz w:val="24"/>
          <w:szCs w:val="32"/>
        </w:rPr>
        <w:t>é</w:t>
      </w:r>
      <w:r w:rsidRPr="00080172">
        <w:rPr>
          <w:sz w:val="24"/>
          <w:szCs w:val="32"/>
        </w:rPr>
        <w:t>t</w:t>
      </w:r>
      <w:r w:rsidRPr="00080172">
        <w:rPr>
          <w:rFonts w:hint="cs"/>
          <w:sz w:val="24"/>
          <w:szCs w:val="32"/>
        </w:rPr>
        <w:t>é</w:t>
      </w:r>
      <w:r w:rsidRPr="00080172">
        <w:rPr>
          <w:sz w:val="24"/>
          <w:szCs w:val="32"/>
        </w:rPr>
        <w:t xml:space="preserve"> </w:t>
      </w:r>
      <w:r w:rsidRPr="00080172">
        <w:rPr>
          <w:rFonts w:hint="cs"/>
          <w:sz w:val="24"/>
          <w:szCs w:val="32"/>
        </w:rPr>
        <w:t>à</w:t>
      </w:r>
      <w:r w:rsidRPr="00080172">
        <w:rPr>
          <w:sz w:val="24"/>
          <w:szCs w:val="32"/>
        </w:rPr>
        <w:t xml:space="preserve"> mes c</w:t>
      </w:r>
      <w:r w:rsidRPr="00080172">
        <w:rPr>
          <w:rFonts w:hint="cs"/>
          <w:sz w:val="24"/>
          <w:szCs w:val="32"/>
        </w:rPr>
        <w:t>ô</w:t>
      </w:r>
      <w:r w:rsidRPr="00080172">
        <w:rPr>
          <w:sz w:val="24"/>
          <w:szCs w:val="32"/>
        </w:rPr>
        <w:t>t</w:t>
      </w:r>
      <w:r w:rsidRPr="00080172">
        <w:rPr>
          <w:rFonts w:hint="cs"/>
          <w:sz w:val="24"/>
          <w:szCs w:val="32"/>
        </w:rPr>
        <w:t>é</w:t>
      </w:r>
      <w:r w:rsidRPr="00080172">
        <w:rPr>
          <w:sz w:val="24"/>
          <w:szCs w:val="32"/>
        </w:rPr>
        <w:t>s. Leur amour, leur confiance et leurs encouragements m</w:t>
      </w:r>
      <w:r w:rsidRPr="00080172">
        <w:rPr>
          <w:rFonts w:hint="cs"/>
          <w:sz w:val="24"/>
          <w:szCs w:val="32"/>
        </w:rPr>
        <w:t>’</w:t>
      </w:r>
      <w:r w:rsidRPr="00080172">
        <w:rPr>
          <w:sz w:val="24"/>
          <w:szCs w:val="32"/>
        </w:rPr>
        <w:t>ont donn</w:t>
      </w:r>
      <w:r w:rsidRPr="00080172">
        <w:rPr>
          <w:rFonts w:hint="cs"/>
          <w:sz w:val="24"/>
          <w:szCs w:val="32"/>
        </w:rPr>
        <w:t>é</w:t>
      </w:r>
      <w:r w:rsidRPr="00080172">
        <w:rPr>
          <w:sz w:val="24"/>
          <w:szCs w:val="32"/>
        </w:rPr>
        <w:t xml:space="preserve"> la motivation n</w:t>
      </w:r>
      <w:r w:rsidRPr="00080172">
        <w:rPr>
          <w:rFonts w:hint="cs"/>
          <w:sz w:val="24"/>
          <w:szCs w:val="32"/>
        </w:rPr>
        <w:t>é</w:t>
      </w:r>
      <w:r w:rsidRPr="00080172">
        <w:rPr>
          <w:sz w:val="24"/>
          <w:szCs w:val="32"/>
        </w:rPr>
        <w:t>cessaire pour poursuivre mes efforts. Je leur suis particuli</w:t>
      </w:r>
      <w:r w:rsidRPr="00080172">
        <w:rPr>
          <w:rFonts w:hint="cs"/>
          <w:sz w:val="24"/>
          <w:szCs w:val="32"/>
        </w:rPr>
        <w:t>è</w:t>
      </w:r>
      <w:r w:rsidRPr="00080172">
        <w:rPr>
          <w:sz w:val="24"/>
          <w:szCs w:val="32"/>
        </w:rPr>
        <w:t>rement reconnaissant pour leur soutien, tant moral que financier, ainsi que pour les nombreux sacrifices qu</w:t>
      </w:r>
      <w:r w:rsidRPr="00080172">
        <w:rPr>
          <w:rFonts w:hint="cs"/>
          <w:sz w:val="24"/>
          <w:szCs w:val="32"/>
        </w:rPr>
        <w:t>’</w:t>
      </w:r>
      <w:r w:rsidRPr="00080172">
        <w:rPr>
          <w:sz w:val="24"/>
          <w:szCs w:val="32"/>
        </w:rPr>
        <w:t>ils ont consentis afin de m</w:t>
      </w:r>
      <w:r w:rsidRPr="00080172">
        <w:rPr>
          <w:rFonts w:hint="cs"/>
          <w:sz w:val="24"/>
          <w:szCs w:val="32"/>
        </w:rPr>
        <w:t>’</w:t>
      </w:r>
      <w:r w:rsidRPr="00080172">
        <w:rPr>
          <w:sz w:val="24"/>
          <w:szCs w:val="32"/>
        </w:rPr>
        <w:t xml:space="preserve">aider </w:t>
      </w:r>
      <w:r w:rsidRPr="00080172">
        <w:rPr>
          <w:rFonts w:hint="cs"/>
          <w:sz w:val="24"/>
          <w:szCs w:val="32"/>
        </w:rPr>
        <w:t>à</w:t>
      </w:r>
      <w:r w:rsidRPr="00080172">
        <w:rPr>
          <w:sz w:val="24"/>
          <w:szCs w:val="32"/>
        </w:rPr>
        <w:t xml:space="preserve"> avancer dans mon parcours. Leur pr</w:t>
      </w:r>
      <w:r w:rsidRPr="00080172">
        <w:rPr>
          <w:rFonts w:hint="cs"/>
          <w:sz w:val="24"/>
          <w:szCs w:val="32"/>
        </w:rPr>
        <w:t>é</w:t>
      </w:r>
      <w:r w:rsidRPr="00080172">
        <w:rPr>
          <w:sz w:val="24"/>
          <w:szCs w:val="32"/>
        </w:rPr>
        <w:t xml:space="preserve">sence a </w:t>
      </w:r>
      <w:r w:rsidRPr="00080172">
        <w:rPr>
          <w:rFonts w:hint="cs"/>
          <w:sz w:val="24"/>
          <w:szCs w:val="32"/>
        </w:rPr>
        <w:t>é</w:t>
      </w:r>
      <w:r w:rsidRPr="00080172">
        <w:rPr>
          <w:sz w:val="24"/>
          <w:szCs w:val="32"/>
        </w:rPr>
        <w:t>t</w:t>
      </w:r>
      <w:r w:rsidRPr="00080172">
        <w:rPr>
          <w:rFonts w:hint="cs"/>
          <w:sz w:val="24"/>
          <w:szCs w:val="32"/>
        </w:rPr>
        <w:t>é</w:t>
      </w:r>
      <w:r w:rsidRPr="00080172">
        <w:rPr>
          <w:sz w:val="24"/>
          <w:szCs w:val="32"/>
        </w:rPr>
        <w:t xml:space="preserve"> une source constante de courage et d</w:t>
      </w:r>
      <w:r w:rsidRPr="00080172">
        <w:rPr>
          <w:rFonts w:hint="cs"/>
          <w:sz w:val="24"/>
          <w:szCs w:val="32"/>
        </w:rPr>
        <w:t>’</w:t>
      </w:r>
      <w:r w:rsidRPr="00080172">
        <w:rPr>
          <w:sz w:val="24"/>
          <w:szCs w:val="32"/>
        </w:rPr>
        <w:t>inspiration.</w:t>
      </w:r>
    </w:p>
    <w:p w:rsidR="00080172" w:rsidRPr="00080172" w:rsidRDefault="00080172" w:rsidP="00080172">
      <w:pPr>
        <w:pStyle w:val="FirstParagraph"/>
        <w:spacing w:line="360" w:lineRule="auto"/>
        <w:jc w:val="both"/>
        <w:rPr>
          <w:sz w:val="24"/>
          <w:szCs w:val="32"/>
        </w:rPr>
      </w:pPr>
      <w:r w:rsidRPr="00080172">
        <w:rPr>
          <w:sz w:val="24"/>
          <w:szCs w:val="32"/>
        </w:rPr>
        <w:t xml:space="preserve">Je remercie </w:t>
      </w:r>
      <w:r w:rsidRPr="00080172">
        <w:rPr>
          <w:rFonts w:hint="cs"/>
          <w:sz w:val="24"/>
          <w:szCs w:val="32"/>
        </w:rPr>
        <w:t>é</w:t>
      </w:r>
      <w:r w:rsidRPr="00080172">
        <w:rPr>
          <w:sz w:val="24"/>
          <w:szCs w:val="32"/>
        </w:rPr>
        <w:t>galement mes amis pour leur amiti</w:t>
      </w:r>
      <w:r w:rsidRPr="00080172">
        <w:rPr>
          <w:rFonts w:hint="cs"/>
          <w:sz w:val="24"/>
          <w:szCs w:val="32"/>
        </w:rPr>
        <w:t>é</w:t>
      </w:r>
      <w:r w:rsidRPr="00080172">
        <w:rPr>
          <w:sz w:val="24"/>
          <w:szCs w:val="32"/>
        </w:rPr>
        <w:t xml:space="preserve">, leur </w:t>
      </w:r>
      <w:r w:rsidRPr="00080172">
        <w:rPr>
          <w:rFonts w:hint="cs"/>
          <w:sz w:val="24"/>
          <w:szCs w:val="32"/>
        </w:rPr>
        <w:t>é</w:t>
      </w:r>
      <w:r w:rsidRPr="00080172">
        <w:rPr>
          <w:sz w:val="24"/>
          <w:szCs w:val="32"/>
        </w:rPr>
        <w:t>coute et leur soutien tout au long de cette p</w:t>
      </w:r>
      <w:r w:rsidRPr="00080172">
        <w:rPr>
          <w:rFonts w:hint="cs"/>
          <w:sz w:val="24"/>
          <w:szCs w:val="32"/>
        </w:rPr>
        <w:t>é</w:t>
      </w:r>
      <w:r w:rsidRPr="00080172">
        <w:rPr>
          <w:sz w:val="24"/>
          <w:szCs w:val="32"/>
        </w:rPr>
        <w:t>riode. Leurs id</w:t>
      </w:r>
      <w:r w:rsidRPr="00080172">
        <w:rPr>
          <w:rFonts w:hint="cs"/>
          <w:sz w:val="24"/>
          <w:szCs w:val="32"/>
        </w:rPr>
        <w:t>é</w:t>
      </w:r>
      <w:r w:rsidRPr="00080172">
        <w:rPr>
          <w:sz w:val="24"/>
          <w:szCs w:val="32"/>
        </w:rPr>
        <w:t xml:space="preserve">es, leurs conseils et nos </w:t>
      </w:r>
      <w:r w:rsidRPr="00080172">
        <w:rPr>
          <w:rFonts w:hint="cs"/>
          <w:sz w:val="24"/>
          <w:szCs w:val="32"/>
        </w:rPr>
        <w:t>é</w:t>
      </w:r>
      <w:r w:rsidRPr="00080172">
        <w:rPr>
          <w:sz w:val="24"/>
          <w:szCs w:val="32"/>
        </w:rPr>
        <w:t>changes m</w:t>
      </w:r>
      <w:r w:rsidRPr="00080172">
        <w:rPr>
          <w:rFonts w:hint="cs"/>
          <w:sz w:val="24"/>
          <w:szCs w:val="32"/>
        </w:rPr>
        <w:t>’</w:t>
      </w:r>
      <w:r w:rsidRPr="00080172">
        <w:rPr>
          <w:sz w:val="24"/>
          <w:szCs w:val="32"/>
        </w:rPr>
        <w:t>ont aid</w:t>
      </w:r>
      <w:r w:rsidRPr="00080172">
        <w:rPr>
          <w:rFonts w:hint="cs"/>
          <w:sz w:val="24"/>
          <w:szCs w:val="32"/>
        </w:rPr>
        <w:t>é</w:t>
      </w:r>
      <w:r w:rsidRPr="00080172">
        <w:rPr>
          <w:sz w:val="24"/>
          <w:szCs w:val="32"/>
        </w:rPr>
        <w:t xml:space="preserve"> </w:t>
      </w:r>
      <w:r w:rsidRPr="00080172">
        <w:rPr>
          <w:rFonts w:hint="cs"/>
          <w:sz w:val="24"/>
          <w:szCs w:val="32"/>
        </w:rPr>
        <w:t>à</w:t>
      </w:r>
      <w:r w:rsidRPr="00080172">
        <w:rPr>
          <w:sz w:val="24"/>
          <w:szCs w:val="32"/>
        </w:rPr>
        <w:t xml:space="preserve"> r</w:t>
      </w:r>
      <w:r w:rsidRPr="00080172">
        <w:rPr>
          <w:rFonts w:hint="cs"/>
          <w:sz w:val="24"/>
          <w:szCs w:val="32"/>
        </w:rPr>
        <w:t>é</w:t>
      </w:r>
      <w:r w:rsidRPr="00080172">
        <w:rPr>
          <w:sz w:val="24"/>
          <w:szCs w:val="32"/>
        </w:rPr>
        <w:t>fl</w:t>
      </w:r>
      <w:r w:rsidRPr="00080172">
        <w:rPr>
          <w:rFonts w:hint="cs"/>
          <w:sz w:val="24"/>
          <w:szCs w:val="32"/>
        </w:rPr>
        <w:t>é</w:t>
      </w:r>
      <w:r w:rsidRPr="00080172">
        <w:rPr>
          <w:sz w:val="24"/>
          <w:szCs w:val="32"/>
        </w:rPr>
        <w:t xml:space="preserve">chir, </w:t>
      </w:r>
      <w:r w:rsidRPr="00080172">
        <w:rPr>
          <w:rFonts w:hint="cs"/>
          <w:sz w:val="24"/>
          <w:szCs w:val="32"/>
        </w:rPr>
        <w:t>à</w:t>
      </w:r>
      <w:r w:rsidRPr="00080172">
        <w:rPr>
          <w:sz w:val="24"/>
          <w:szCs w:val="32"/>
        </w:rPr>
        <w:t xml:space="preserve"> progresser et </w:t>
      </w:r>
      <w:r w:rsidRPr="00080172">
        <w:rPr>
          <w:rFonts w:hint="cs"/>
          <w:sz w:val="24"/>
          <w:szCs w:val="32"/>
        </w:rPr>
        <w:t>à</w:t>
      </w:r>
      <w:r w:rsidRPr="00080172">
        <w:rPr>
          <w:sz w:val="24"/>
          <w:szCs w:val="32"/>
        </w:rPr>
        <w:t xml:space="preserve"> garder ma motivation. Je leur suis reconnaissant d</w:t>
      </w:r>
      <w:r w:rsidRPr="00080172">
        <w:rPr>
          <w:rFonts w:hint="cs"/>
          <w:sz w:val="24"/>
          <w:szCs w:val="32"/>
        </w:rPr>
        <w:t>’</w:t>
      </w:r>
      <w:r w:rsidRPr="00080172">
        <w:rPr>
          <w:sz w:val="24"/>
          <w:szCs w:val="32"/>
        </w:rPr>
        <w:t>avoir partag</w:t>
      </w:r>
      <w:r w:rsidRPr="00080172">
        <w:rPr>
          <w:rFonts w:hint="cs"/>
          <w:sz w:val="24"/>
          <w:szCs w:val="32"/>
        </w:rPr>
        <w:t>é</w:t>
      </w:r>
      <w:r w:rsidRPr="00080172">
        <w:rPr>
          <w:sz w:val="24"/>
          <w:szCs w:val="32"/>
        </w:rPr>
        <w:t xml:space="preserve"> avec moi les moments de travail comme les moments de doute, toujours avec bienveillance et encouragement.</w:t>
      </w:r>
    </w:p>
    <w:p w:rsidR="00E86CAF" w:rsidRPr="00080172" w:rsidRDefault="00080172" w:rsidP="00080172">
      <w:pPr>
        <w:pStyle w:val="FirstParagraph"/>
        <w:spacing w:line="360" w:lineRule="auto"/>
        <w:jc w:val="both"/>
        <w:rPr>
          <w:sz w:val="24"/>
          <w:szCs w:val="32"/>
        </w:rPr>
      </w:pPr>
      <w:r w:rsidRPr="00080172">
        <w:rPr>
          <w:sz w:val="24"/>
          <w:szCs w:val="32"/>
        </w:rPr>
        <w:t>Enfin, je souhaite remercier toutes les personnes qui, de pr</w:t>
      </w:r>
      <w:r w:rsidRPr="00080172">
        <w:rPr>
          <w:rFonts w:hint="cs"/>
          <w:sz w:val="24"/>
          <w:szCs w:val="32"/>
        </w:rPr>
        <w:t>è</w:t>
      </w:r>
      <w:r w:rsidRPr="00080172">
        <w:rPr>
          <w:sz w:val="24"/>
          <w:szCs w:val="32"/>
        </w:rPr>
        <w:t>s ou de loin, ont contribu</w:t>
      </w:r>
      <w:r w:rsidRPr="00080172">
        <w:rPr>
          <w:rFonts w:hint="cs"/>
          <w:sz w:val="24"/>
          <w:szCs w:val="32"/>
        </w:rPr>
        <w:t>é</w:t>
      </w:r>
      <w:r w:rsidRPr="00080172">
        <w:rPr>
          <w:sz w:val="24"/>
          <w:szCs w:val="32"/>
        </w:rPr>
        <w:t xml:space="preserve"> </w:t>
      </w:r>
      <w:r w:rsidRPr="00080172">
        <w:rPr>
          <w:rFonts w:hint="cs"/>
          <w:sz w:val="24"/>
          <w:szCs w:val="32"/>
        </w:rPr>
        <w:t>à</w:t>
      </w:r>
      <w:r w:rsidRPr="00080172">
        <w:rPr>
          <w:sz w:val="24"/>
          <w:szCs w:val="32"/>
        </w:rPr>
        <w:t xml:space="preserve"> la r</w:t>
      </w:r>
      <w:r w:rsidRPr="00080172">
        <w:rPr>
          <w:rFonts w:hint="cs"/>
          <w:sz w:val="24"/>
          <w:szCs w:val="32"/>
        </w:rPr>
        <w:t>é</w:t>
      </w:r>
      <w:r w:rsidRPr="00080172">
        <w:rPr>
          <w:sz w:val="24"/>
          <w:szCs w:val="32"/>
        </w:rPr>
        <w:t xml:space="preserve">alisation de ce projet. </w:t>
      </w:r>
      <w:r w:rsidRPr="00080172">
        <w:rPr>
          <w:rFonts w:hint="cs"/>
          <w:sz w:val="24"/>
          <w:szCs w:val="32"/>
        </w:rPr>
        <w:t>À</w:t>
      </w:r>
      <w:r w:rsidRPr="00080172">
        <w:rPr>
          <w:sz w:val="24"/>
          <w:szCs w:val="32"/>
        </w:rPr>
        <w:t xml:space="preserve"> chacune d</w:t>
      </w:r>
      <w:r w:rsidRPr="00080172">
        <w:rPr>
          <w:rFonts w:hint="cs"/>
          <w:sz w:val="24"/>
          <w:szCs w:val="32"/>
        </w:rPr>
        <w:t>’</w:t>
      </w:r>
      <w:r w:rsidRPr="00080172">
        <w:rPr>
          <w:sz w:val="24"/>
          <w:szCs w:val="32"/>
        </w:rPr>
        <w:t>entre elles, j</w:t>
      </w:r>
      <w:r w:rsidRPr="00080172">
        <w:rPr>
          <w:rFonts w:hint="cs"/>
          <w:sz w:val="24"/>
          <w:szCs w:val="32"/>
        </w:rPr>
        <w:t>’</w:t>
      </w:r>
      <w:r w:rsidRPr="00080172">
        <w:rPr>
          <w:sz w:val="24"/>
          <w:szCs w:val="32"/>
        </w:rPr>
        <w:t>adresse mes sinc</w:t>
      </w:r>
      <w:r w:rsidRPr="00080172">
        <w:rPr>
          <w:rFonts w:hint="cs"/>
          <w:sz w:val="24"/>
          <w:szCs w:val="32"/>
        </w:rPr>
        <w:t>è</w:t>
      </w:r>
      <w:r w:rsidRPr="00080172">
        <w:rPr>
          <w:sz w:val="24"/>
          <w:szCs w:val="32"/>
        </w:rPr>
        <w:t>res remerciements et ma reconnaissance.</w:t>
      </w:r>
    </w:p>
    <w:p w:rsidR="00E86CAF" w:rsidRDefault="00A14217" w:rsidP="00A14217">
      <w:pPr>
        <w:pStyle w:val="Titre2"/>
        <w:pageBreakBefore/>
        <w:spacing w:line="360" w:lineRule="auto"/>
      </w:pPr>
      <w:bookmarkStart w:id="5" w:name="résumé"/>
      <w:bookmarkEnd w:id="4"/>
      <w:r>
        <w:lastRenderedPageBreak/>
        <w:t>Résumé</w:t>
      </w:r>
    </w:p>
    <w:p w:rsidR="00E86CAF" w:rsidRDefault="00A14217" w:rsidP="00080172">
      <w:pPr>
        <w:pStyle w:val="FirstParagraph"/>
        <w:spacing w:line="360" w:lineRule="auto"/>
      </w:pPr>
      <w:r>
        <w:t xml:space="preserve">Le présent rapport décrit la conception et la mise en œuvre de la </w:t>
      </w:r>
      <w:r>
        <w:rPr>
          <w:b/>
          <w:bCs/>
        </w:rPr>
        <w:t>Morocco Retail Intelligence Data Platform</w:t>
      </w:r>
      <w:r>
        <w:t>, une plateforme de données de bout en bout simulant un distributeur marocain de taille moyenne. L’objectif est de démontrer une implémentation reproductible, traçable et orientée qualité d’un Modern Data Stack (MDS) sur une seule machine, dans un environnement contraint.</w:t>
      </w:r>
    </w:p>
    <w:p w:rsidR="00E86CAF" w:rsidRDefault="00A14217" w:rsidP="00080172">
      <w:pPr>
        <w:pStyle w:val="Corpsdetexte"/>
        <w:spacing w:line="360" w:lineRule="auto"/>
      </w:pPr>
      <w:r>
        <w:t xml:space="preserve">La plateforme ingère des fichiers synthétiques déterministes ainsi que trois API publiques sans clé (Open-Meteo, Frankfurter, Open Food Facts), contrôle la qualité via des contrats versionnés et Great Expectations, stocke les données dans MinIO (couches RAW et BRONZE en Parquet) et PostgreSQL 16 (SILVER, audit, entrepôt dimensionnel). Les transformations analytiques sont réalisées avec dbt-core (staging → intermediate → marts, avec un snapshot SCD Type 2 sur </w:t>
      </w:r>
      <w:r>
        <w:rPr>
          <w:rStyle w:val="VerbatimChar"/>
        </w:rPr>
        <w:t>dim_produit</w:t>
      </w:r>
      <w:r>
        <w:t xml:space="preserve"> et 140 tests dbt), et un test de parité ligne-à-ligne prouve l’équivalence entre l’entrepôt Python de référence et les modèles dbt. L’orchestration est assurée par Apache Airflow 3.3.2 (LocalExecutor, DAG </w:t>
      </w:r>
      <w:r>
        <w:rPr>
          <w:rStyle w:val="VerbatimChar"/>
        </w:rPr>
        <w:t>morocco_retail_pipeline</w:t>
      </w:r>
      <w:r>
        <w:t>, 8 tâches corrélées), la restitution par Apache Superset 6.1.0 (4 datasets virtuels, 42 graphiques, 5 tableaux de bord), et l’observabilité par un profil Prometheus + Grafana optionnel.</w:t>
      </w:r>
    </w:p>
    <w:p w:rsidR="00E86CAF" w:rsidRDefault="00A14217" w:rsidP="00080172">
      <w:pPr>
        <w:pStyle w:val="Corpsdetexte"/>
        <w:spacing w:line="360" w:lineRule="auto"/>
      </w:pPr>
      <w:r>
        <w:t xml:space="preserve">L’ensemble est conteneurisé (Docker Compose), testé (pytest, dbt test, Great Expectations) et intégré à une chaîne CI/CD GitHub Actions à 8 jobs. La validation locale documentée fait état de </w:t>
      </w:r>
      <w:r>
        <w:rPr>
          <w:b/>
          <w:bCs/>
        </w:rPr>
        <w:t>504 tests réussis et 3 tests ignorés</w:t>
      </w:r>
      <w:r>
        <w:t xml:space="preserve">, de deux exécutions vertes et idempotentes du DAG de bout en bout, et d’une vérification de la couche BI (4 datasets / 42 graphiques / 5 tableaux de bord). Toutes les données sont </w:t>
      </w:r>
      <w:r>
        <w:rPr>
          <w:b/>
          <w:bCs/>
        </w:rPr>
        <w:t>synthétiques</w:t>
      </w:r>
      <w:r>
        <w:t xml:space="preserve"> : aucune donnée réelle ou propriétaire n’est utilisée.</w:t>
      </w:r>
    </w:p>
    <w:p w:rsidR="00E86CAF" w:rsidRDefault="00A14217" w:rsidP="00080172">
      <w:pPr>
        <w:pStyle w:val="Corpsdetexte"/>
        <w:spacing w:line="360" w:lineRule="auto"/>
      </w:pPr>
      <w:r>
        <w:rPr>
          <w:b/>
          <w:bCs/>
        </w:rPr>
        <w:t>Mots-clés :</w:t>
      </w:r>
      <w:r>
        <w:t xml:space="preserve"> Modern Data Stack, Data Engineering, ELT, dbt, Apache Airflow, Apache Superset, MinIO, PostgreSQL 16, Great Expectations, Schéma en étoile, SCD Type 2, Qualité des données, Business Intelligence, Observabilité, CI/CD.</w:t>
      </w:r>
    </w:p>
    <w:p w:rsidR="00E86CAF" w:rsidRDefault="00792376" w:rsidP="00A14217">
      <w:pPr>
        <w:spacing w:line="360" w:lineRule="auto"/>
      </w:pPr>
      <w:r>
        <w:pict>
          <v:rect id="_x0000_i1025" style="width:0;height:1.5pt" o:hralign="center" o:hrstd="t" o:hr="t"/>
        </w:pict>
      </w:r>
    </w:p>
    <w:p w:rsidR="00E86CAF" w:rsidRPr="00A14217" w:rsidRDefault="00A14217" w:rsidP="00A14217">
      <w:pPr>
        <w:pStyle w:val="Titre2"/>
        <w:pageBreakBefore/>
        <w:spacing w:line="360" w:lineRule="auto"/>
        <w:rPr>
          <w:lang w:val="en-US"/>
        </w:rPr>
      </w:pPr>
      <w:bookmarkStart w:id="6" w:name="abstract"/>
      <w:bookmarkEnd w:id="5"/>
      <w:r w:rsidRPr="00A14217">
        <w:rPr>
          <w:lang w:val="en-US"/>
        </w:rPr>
        <w:lastRenderedPageBreak/>
        <w:t>Abstract</w:t>
      </w:r>
    </w:p>
    <w:p w:rsidR="00E86CAF" w:rsidRPr="00A14217" w:rsidRDefault="00A14217" w:rsidP="00A14217">
      <w:pPr>
        <w:pStyle w:val="FirstParagraph"/>
        <w:spacing w:line="360" w:lineRule="auto"/>
        <w:rPr>
          <w:lang w:val="en-US"/>
        </w:rPr>
      </w:pPr>
      <w:r w:rsidRPr="00A14217">
        <w:rPr>
          <w:lang w:val="en-US"/>
        </w:rPr>
        <w:t xml:space="preserve">This report presents the design and implementation of the </w:t>
      </w:r>
      <w:r w:rsidRPr="00A14217">
        <w:rPr>
          <w:b/>
          <w:bCs/>
          <w:lang w:val="en-US"/>
        </w:rPr>
        <w:t>Morocco Retail Intelligence Data Platform</w:t>
      </w:r>
      <w:r w:rsidRPr="00A14217">
        <w:rPr>
          <w:lang w:val="en-US"/>
        </w:rPr>
        <w:t>, an end-to-end data platform simulating a mid-size Moroccan retailer. Its goal is to demonstrate a reproducible, traceable and quality-oriented implementation of a Modern Data Stack on a single machine under tight resource constraints.</w:t>
      </w:r>
    </w:p>
    <w:p w:rsidR="00E86CAF" w:rsidRPr="00A14217" w:rsidRDefault="00A14217" w:rsidP="00A14217">
      <w:pPr>
        <w:pStyle w:val="Corpsdetexte"/>
        <w:spacing w:line="360" w:lineRule="auto"/>
        <w:rPr>
          <w:lang w:val="en-US"/>
        </w:rPr>
      </w:pPr>
      <w:r w:rsidRPr="00A14217">
        <w:rPr>
          <w:lang w:val="en-US"/>
        </w:rPr>
        <w:t xml:space="preserve">The platform ingests deterministic synthetic files plus three keyless public APIs (Open-Meteo, Frankfurter, Open Food Facts), enforces quality through versioned contracts and Great Expectations, and stores data in MinIO (RAW/BRONZE Parquet) and PostgreSQL 16 (SILVER, audit, dimensional warehouse). Analytical transformations are implemented with dbt-core (staging → intermediate → marts, a Type-2 SCD snapshot on </w:t>
      </w:r>
      <w:r w:rsidRPr="00A14217">
        <w:rPr>
          <w:rStyle w:val="VerbatimChar"/>
          <w:lang w:val="en-US"/>
        </w:rPr>
        <w:t>dim_produit</w:t>
      </w:r>
      <w:r w:rsidRPr="00A14217">
        <w:rPr>
          <w:lang w:val="en-US"/>
        </w:rPr>
        <w:t xml:space="preserve">, and 140 dbt tests), and a row-level parity test proves equivalence between the Python reference warehouse and the dbt models. Orchestration is handled by Apache Airflow 3.3.2 (LocalExecutor, </w:t>
      </w:r>
      <w:r w:rsidRPr="00A14217">
        <w:rPr>
          <w:rStyle w:val="VerbatimChar"/>
          <w:lang w:val="en-US"/>
        </w:rPr>
        <w:t>morocco_retail_pipeline</w:t>
      </w:r>
      <w:r w:rsidRPr="00A14217">
        <w:rPr>
          <w:lang w:val="en-US"/>
        </w:rPr>
        <w:t xml:space="preserve"> DAG, 8 correlated tasks); serving by Apache Superset 6.1.0 (4 virtual datasets, 42 charts, 5 dashboards); observability by an optional Prometheus + Grafana profile.</w:t>
      </w:r>
    </w:p>
    <w:p w:rsidR="00E86CAF" w:rsidRPr="00A14217" w:rsidRDefault="00A14217" w:rsidP="00A14217">
      <w:pPr>
        <w:pStyle w:val="Corpsdetexte"/>
        <w:spacing w:line="360" w:lineRule="auto"/>
        <w:rPr>
          <w:lang w:val="en-US"/>
        </w:rPr>
      </w:pPr>
      <w:r w:rsidRPr="00A14217">
        <w:rPr>
          <w:lang w:val="en-US"/>
        </w:rPr>
        <w:t xml:space="preserve">Everything is containerized (Docker Compose), tested (pytest, dbt tests, Great Expectations), and wired into an 8-job GitHub Actions CI/CD pipeline. The documented local validation reports </w:t>
      </w:r>
      <w:r w:rsidRPr="00A14217">
        <w:rPr>
          <w:b/>
          <w:bCs/>
          <w:lang w:val="en-US"/>
        </w:rPr>
        <w:t>504 passed tests and 3 skipped</w:t>
      </w:r>
      <w:r w:rsidRPr="00A14217">
        <w:rPr>
          <w:lang w:val="en-US"/>
        </w:rPr>
        <w:t xml:space="preserve">, two green and idempotent end-to-end DAG runs, and a verified BI layer (4 datasets / 42 charts / 5 dashboards). All data is </w:t>
      </w:r>
      <w:r w:rsidRPr="00A14217">
        <w:rPr>
          <w:b/>
          <w:bCs/>
          <w:lang w:val="en-US"/>
        </w:rPr>
        <w:t>synthetic</w:t>
      </w:r>
      <w:r w:rsidRPr="00A14217">
        <w:rPr>
          <w:lang w:val="en-US"/>
        </w:rPr>
        <w:t xml:space="preserve"> — no real or proprietary data is used.</w:t>
      </w:r>
    </w:p>
    <w:p w:rsidR="00E86CAF" w:rsidRPr="00A14217" w:rsidRDefault="00A14217" w:rsidP="00A14217">
      <w:pPr>
        <w:pStyle w:val="Corpsdetexte"/>
        <w:spacing w:line="360" w:lineRule="auto"/>
        <w:rPr>
          <w:lang w:val="en-US"/>
        </w:rPr>
      </w:pPr>
      <w:r w:rsidRPr="00A14217">
        <w:rPr>
          <w:b/>
          <w:bCs/>
          <w:lang w:val="en-US"/>
        </w:rPr>
        <w:t>Keywords:</w:t>
      </w:r>
      <w:r w:rsidRPr="00A14217">
        <w:rPr>
          <w:lang w:val="en-US"/>
        </w:rPr>
        <w:t xml:space="preserve"> Modern Data Stack, Data Engineering, ELT, dbt, Apache Airflow, Apache Superset, MinIO, PostgreSQL 16, Great Expectations, Star Schema, SCD Type 2, Data Quality, Business Intelligence, Observability, CI/CD.</w:t>
      </w:r>
    </w:p>
    <w:p w:rsidR="00E86CAF" w:rsidRDefault="00792376" w:rsidP="00A14217">
      <w:pPr>
        <w:spacing w:line="360" w:lineRule="auto"/>
      </w:pPr>
      <w:r>
        <w:pict>
          <v:rect id="_x0000_i1026" style="width:0;height:1.5pt" o:hralign="center" o:hrstd="t" o:hr="t"/>
        </w:pict>
      </w:r>
    </w:p>
    <w:p w:rsidR="00E86CAF" w:rsidRDefault="00A14217" w:rsidP="00A14217">
      <w:pPr>
        <w:pStyle w:val="Titre2"/>
        <w:pageBreakBefore/>
        <w:spacing w:line="360" w:lineRule="auto"/>
      </w:pPr>
      <w:bookmarkStart w:id="7" w:name="table-des-matières"/>
      <w:bookmarkEnd w:id="6"/>
      <w:r>
        <w:lastRenderedPageBreak/>
        <w:t>Table des matières</w:t>
      </w:r>
    </w:p>
    <w:p w:rsidR="00E86CAF" w:rsidRDefault="00792376" w:rsidP="00A14217">
      <w:pPr>
        <w:pStyle w:val="Compact"/>
        <w:numPr>
          <w:ilvl w:val="0"/>
          <w:numId w:val="2"/>
        </w:numPr>
        <w:spacing w:line="360" w:lineRule="auto"/>
      </w:pPr>
      <w:hyperlink w:anchor="dédicace">
        <w:r w:rsidR="00A14217">
          <w:rPr>
            <w:rStyle w:val="Lienhypertexte"/>
          </w:rPr>
          <w:t>Dédicace</w:t>
        </w:r>
      </w:hyperlink>
    </w:p>
    <w:p w:rsidR="00E86CAF" w:rsidRDefault="00792376" w:rsidP="00A14217">
      <w:pPr>
        <w:pStyle w:val="Compact"/>
        <w:numPr>
          <w:ilvl w:val="0"/>
          <w:numId w:val="2"/>
        </w:numPr>
        <w:spacing w:line="360" w:lineRule="auto"/>
      </w:pPr>
      <w:hyperlink w:anchor="remerciements">
        <w:r w:rsidR="00A14217">
          <w:rPr>
            <w:rStyle w:val="Lienhypertexte"/>
          </w:rPr>
          <w:t>Remerciements</w:t>
        </w:r>
      </w:hyperlink>
    </w:p>
    <w:p w:rsidR="00E86CAF" w:rsidRDefault="00792376" w:rsidP="00A14217">
      <w:pPr>
        <w:pStyle w:val="Compact"/>
        <w:numPr>
          <w:ilvl w:val="0"/>
          <w:numId w:val="2"/>
        </w:numPr>
        <w:spacing w:line="360" w:lineRule="auto"/>
      </w:pPr>
      <w:hyperlink w:anchor="résumé">
        <w:r w:rsidR="00A14217">
          <w:rPr>
            <w:rStyle w:val="Lienhypertexte"/>
          </w:rPr>
          <w:t>Résumé</w:t>
        </w:r>
      </w:hyperlink>
    </w:p>
    <w:p w:rsidR="00E86CAF" w:rsidRDefault="00792376" w:rsidP="00A14217">
      <w:pPr>
        <w:pStyle w:val="Compact"/>
        <w:numPr>
          <w:ilvl w:val="0"/>
          <w:numId w:val="2"/>
        </w:numPr>
        <w:spacing w:line="360" w:lineRule="auto"/>
      </w:pPr>
      <w:hyperlink w:anchor="abstract">
        <w:r w:rsidR="00A14217">
          <w:rPr>
            <w:rStyle w:val="Lienhypertexte"/>
          </w:rPr>
          <w:t>Abstract</w:t>
        </w:r>
      </w:hyperlink>
    </w:p>
    <w:p w:rsidR="00E86CAF" w:rsidRDefault="00792376" w:rsidP="00A14217">
      <w:pPr>
        <w:pStyle w:val="Compact"/>
        <w:numPr>
          <w:ilvl w:val="0"/>
          <w:numId w:val="2"/>
        </w:numPr>
        <w:spacing w:line="360" w:lineRule="auto"/>
      </w:pPr>
      <w:hyperlink w:anchor="liste-des-figures">
        <w:r w:rsidR="00A14217">
          <w:rPr>
            <w:rStyle w:val="Lienhypertexte"/>
          </w:rPr>
          <w:t>Liste des figures</w:t>
        </w:r>
      </w:hyperlink>
    </w:p>
    <w:p w:rsidR="00E86CAF" w:rsidRDefault="00792376" w:rsidP="00A14217">
      <w:pPr>
        <w:pStyle w:val="Compact"/>
        <w:numPr>
          <w:ilvl w:val="0"/>
          <w:numId w:val="2"/>
        </w:numPr>
        <w:spacing w:line="360" w:lineRule="auto"/>
      </w:pPr>
      <w:hyperlink w:anchor="liste-des-tableaux">
        <w:r w:rsidR="00A14217">
          <w:rPr>
            <w:rStyle w:val="Lienhypertexte"/>
          </w:rPr>
          <w:t>Liste des tableaux</w:t>
        </w:r>
      </w:hyperlink>
    </w:p>
    <w:p w:rsidR="00E86CAF" w:rsidRDefault="00792376" w:rsidP="00A14217">
      <w:pPr>
        <w:pStyle w:val="Compact"/>
        <w:numPr>
          <w:ilvl w:val="0"/>
          <w:numId w:val="2"/>
        </w:numPr>
        <w:spacing w:line="360" w:lineRule="auto"/>
      </w:pPr>
      <w:hyperlink w:anchor="liste-des-acronymes-et-abréviations">
        <w:r w:rsidR="00A14217">
          <w:rPr>
            <w:rStyle w:val="Lienhypertexte"/>
          </w:rPr>
          <w:t>Liste des acronymes et abréviations</w:t>
        </w:r>
      </w:hyperlink>
    </w:p>
    <w:p w:rsidR="00E86CAF" w:rsidRDefault="00792376" w:rsidP="00A14217">
      <w:pPr>
        <w:pStyle w:val="Compact"/>
        <w:numPr>
          <w:ilvl w:val="0"/>
          <w:numId w:val="2"/>
        </w:numPr>
        <w:spacing w:line="360" w:lineRule="auto"/>
      </w:pPr>
      <w:hyperlink w:anchor="introduction-générale">
        <w:r w:rsidR="00A14217">
          <w:rPr>
            <w:rStyle w:val="Lienhypertexte"/>
          </w:rPr>
          <w:t>Introduction générale</w:t>
        </w:r>
      </w:hyperlink>
    </w:p>
    <w:p w:rsidR="00E86CAF" w:rsidRDefault="00792376" w:rsidP="00A14217">
      <w:pPr>
        <w:pStyle w:val="Compact"/>
        <w:numPr>
          <w:ilvl w:val="0"/>
          <w:numId w:val="2"/>
        </w:numPr>
        <w:spacing w:line="360" w:lineRule="auto"/>
      </w:pPr>
      <w:hyperlink w:anchor="X0b5150b97d51f23ff846f16ebfc3b0b86833b7b">
        <w:r w:rsidR="00A14217">
          <w:rPr>
            <w:rStyle w:val="Lienhypertexte"/>
          </w:rPr>
          <w:t>Chapitre 1 — Contexte, besoins et spécifications</w:t>
        </w:r>
      </w:hyperlink>
    </w:p>
    <w:p w:rsidR="00E86CAF" w:rsidRDefault="00792376" w:rsidP="00A14217">
      <w:pPr>
        <w:pStyle w:val="Compact"/>
        <w:numPr>
          <w:ilvl w:val="0"/>
          <w:numId w:val="2"/>
        </w:numPr>
        <w:spacing w:line="360" w:lineRule="auto"/>
      </w:pPr>
      <w:hyperlink w:anchor="X82529dad7f5008bd20b6ac2e6b42d434038583e">
        <w:r w:rsidR="00A14217">
          <w:rPr>
            <w:rStyle w:val="Lienhypertexte"/>
          </w:rPr>
          <w:t>Chapitre 2 — État de l’art et concepts fondamentaux</w:t>
        </w:r>
      </w:hyperlink>
    </w:p>
    <w:p w:rsidR="00E86CAF" w:rsidRDefault="00792376" w:rsidP="00A14217">
      <w:pPr>
        <w:pStyle w:val="Compact"/>
        <w:numPr>
          <w:ilvl w:val="0"/>
          <w:numId w:val="2"/>
        </w:numPr>
        <w:spacing w:line="360" w:lineRule="auto"/>
      </w:pPr>
      <w:hyperlink w:anchor="X2248853f2304b020941c7bc5953cd20886587ef">
        <w:r w:rsidR="00A14217">
          <w:rPr>
            <w:rStyle w:val="Lienhypertexte"/>
          </w:rPr>
          <w:t>Chapitre 3 — Analyse et conception de la plateforme</w:t>
        </w:r>
      </w:hyperlink>
    </w:p>
    <w:p w:rsidR="00E86CAF" w:rsidRDefault="00792376" w:rsidP="00A14217">
      <w:pPr>
        <w:pStyle w:val="Compact"/>
        <w:numPr>
          <w:ilvl w:val="0"/>
          <w:numId w:val="2"/>
        </w:numPr>
        <w:spacing w:line="360" w:lineRule="auto"/>
      </w:pPr>
      <w:hyperlink w:anchor="Xc3b9b0ce82aba1242b6c1ffae58f4dbc5b04577">
        <w:r w:rsidR="00A14217">
          <w:rPr>
            <w:rStyle w:val="Lienhypertexte"/>
          </w:rPr>
          <w:t>Chapitre 4 — Architecture technique et environnement</w:t>
        </w:r>
      </w:hyperlink>
    </w:p>
    <w:p w:rsidR="00E86CAF" w:rsidRDefault="00792376" w:rsidP="00A14217">
      <w:pPr>
        <w:pStyle w:val="Compact"/>
        <w:numPr>
          <w:ilvl w:val="0"/>
          <w:numId w:val="2"/>
        </w:numPr>
        <w:spacing w:line="360" w:lineRule="auto"/>
      </w:pPr>
      <w:hyperlink w:anchor="X39fc2950c62924dc2ff7963bcbb8e6afdde19e0">
        <w:r w:rsidR="00A14217">
          <w:rPr>
            <w:rStyle w:val="Lienhypertexte"/>
          </w:rPr>
          <w:t>Chapitre 5 — Implémentation technique et réalisation</w:t>
        </w:r>
      </w:hyperlink>
    </w:p>
    <w:p w:rsidR="00E86CAF" w:rsidRDefault="00792376" w:rsidP="00A14217">
      <w:pPr>
        <w:pStyle w:val="Compact"/>
        <w:numPr>
          <w:ilvl w:val="0"/>
          <w:numId w:val="2"/>
        </w:numPr>
        <w:spacing w:line="360" w:lineRule="auto"/>
      </w:pPr>
      <w:hyperlink w:anchor="conclusion-générale-et-perspectives">
        <w:r w:rsidR="00A14217">
          <w:rPr>
            <w:rStyle w:val="Lienhypertexte"/>
          </w:rPr>
          <w:t>Conclusion générale et perspectives</w:t>
        </w:r>
      </w:hyperlink>
    </w:p>
    <w:p w:rsidR="00E86CAF" w:rsidRDefault="00792376" w:rsidP="00A14217">
      <w:pPr>
        <w:pStyle w:val="Compact"/>
        <w:numPr>
          <w:ilvl w:val="0"/>
          <w:numId w:val="2"/>
        </w:numPr>
        <w:spacing w:line="360" w:lineRule="auto"/>
      </w:pPr>
      <w:hyperlink w:anchor="bibliographie-et-références">
        <w:r w:rsidR="00A14217">
          <w:rPr>
            <w:rStyle w:val="Lienhypertexte"/>
          </w:rPr>
          <w:t>Bibliographie et références</w:t>
        </w:r>
      </w:hyperlink>
    </w:p>
    <w:p w:rsidR="00E86CAF" w:rsidRDefault="00792376" w:rsidP="00A14217">
      <w:pPr>
        <w:pStyle w:val="Compact"/>
        <w:numPr>
          <w:ilvl w:val="0"/>
          <w:numId w:val="2"/>
        </w:numPr>
        <w:spacing w:line="360" w:lineRule="auto"/>
      </w:pPr>
      <w:hyperlink w:anchor="annexes">
        <w:r w:rsidR="00A14217">
          <w:rPr>
            <w:rStyle w:val="Lienhypertexte"/>
          </w:rPr>
          <w:t>Annexes</w:t>
        </w:r>
      </w:hyperlink>
    </w:p>
    <w:p w:rsidR="00E86CAF" w:rsidRDefault="00792376" w:rsidP="00A14217">
      <w:pPr>
        <w:spacing w:line="360" w:lineRule="auto"/>
      </w:pPr>
      <w:r>
        <w:pict>
          <v:rect id="_x0000_i1027" style="width:0;height:1.5pt" o:hralign="center" o:hrstd="t" o:hr="t"/>
        </w:pict>
      </w:r>
    </w:p>
    <w:p w:rsidR="00E86CAF" w:rsidRDefault="00A14217" w:rsidP="00A14217">
      <w:pPr>
        <w:pStyle w:val="Titre2"/>
        <w:pageBreakBefore/>
        <w:spacing w:line="360" w:lineRule="auto"/>
      </w:pPr>
      <w:bookmarkStart w:id="8" w:name="liste-des-figures"/>
      <w:bookmarkEnd w:id="7"/>
      <w:r>
        <w:lastRenderedPageBreak/>
        <w:t>Liste des figures</w:t>
      </w:r>
    </w:p>
    <w:p w:rsidR="00E86CAF" w:rsidRDefault="00A14217" w:rsidP="00A14217">
      <w:pPr>
        <w:pStyle w:val="Compact"/>
        <w:numPr>
          <w:ilvl w:val="0"/>
          <w:numId w:val="3"/>
        </w:numPr>
        <w:spacing w:line="360" w:lineRule="auto"/>
      </w:pPr>
      <w:r>
        <w:rPr>
          <w:b/>
          <w:bCs/>
        </w:rPr>
        <w:t>Figure 1</w:t>
      </w:r>
      <w:r>
        <w:t xml:space="preserve"> — Architecture générale de la plateforme</w:t>
      </w:r>
    </w:p>
    <w:p w:rsidR="00E86CAF" w:rsidRDefault="00A14217" w:rsidP="00A14217">
      <w:pPr>
        <w:pStyle w:val="Compact"/>
        <w:numPr>
          <w:ilvl w:val="0"/>
          <w:numId w:val="3"/>
        </w:numPr>
        <w:spacing w:line="360" w:lineRule="auto"/>
      </w:pPr>
      <w:r>
        <w:rPr>
          <w:b/>
          <w:bCs/>
        </w:rPr>
        <w:t>Figure 2</w:t>
      </w:r>
      <w:r>
        <w:t xml:space="preserve"> — Flux de données et couches (RAW → MARTS)</w:t>
      </w:r>
    </w:p>
    <w:p w:rsidR="00E86CAF" w:rsidRDefault="00A14217" w:rsidP="00A14217">
      <w:pPr>
        <w:pStyle w:val="Compact"/>
        <w:numPr>
          <w:ilvl w:val="0"/>
          <w:numId w:val="3"/>
        </w:numPr>
        <w:spacing w:line="360" w:lineRule="auto"/>
      </w:pPr>
      <w:r>
        <w:rPr>
          <w:b/>
          <w:bCs/>
        </w:rPr>
        <w:t>Figure 3</w:t>
      </w:r>
      <w:r>
        <w:t xml:space="preserve"> — Modèle dimensionnel en étoile</w:t>
      </w:r>
    </w:p>
    <w:p w:rsidR="00E86CAF" w:rsidRDefault="00A14217" w:rsidP="00A14217">
      <w:pPr>
        <w:pStyle w:val="Compact"/>
        <w:numPr>
          <w:ilvl w:val="0"/>
          <w:numId w:val="3"/>
        </w:numPr>
        <w:spacing w:line="360" w:lineRule="auto"/>
      </w:pPr>
      <w:r>
        <w:rPr>
          <w:b/>
          <w:bCs/>
        </w:rPr>
        <w:t>Figure 4</w:t>
      </w:r>
      <w:r>
        <w:t xml:space="preserve"> — Historisation SCD Type 2 de </w:t>
      </w:r>
      <w:r>
        <w:rPr>
          <w:rStyle w:val="VerbatimChar"/>
        </w:rPr>
        <w:t>dim_produit</w:t>
      </w:r>
    </w:p>
    <w:p w:rsidR="00E86CAF" w:rsidRDefault="00A14217" w:rsidP="00A14217">
      <w:pPr>
        <w:pStyle w:val="Compact"/>
        <w:numPr>
          <w:ilvl w:val="0"/>
          <w:numId w:val="3"/>
        </w:numPr>
        <w:spacing w:line="360" w:lineRule="auto"/>
      </w:pPr>
      <w:r>
        <w:rPr>
          <w:b/>
          <w:bCs/>
        </w:rPr>
        <w:t>Figure 5</w:t>
      </w:r>
      <w:r>
        <w:t xml:space="preserve"> — Architecture de déploiement (Docker Compose)</w:t>
      </w:r>
    </w:p>
    <w:p w:rsidR="00E86CAF" w:rsidRDefault="00A14217" w:rsidP="00A14217">
      <w:pPr>
        <w:pStyle w:val="Compact"/>
        <w:numPr>
          <w:ilvl w:val="0"/>
          <w:numId w:val="3"/>
        </w:numPr>
        <w:spacing w:line="360" w:lineRule="auto"/>
      </w:pPr>
      <w:r>
        <w:rPr>
          <w:b/>
          <w:bCs/>
        </w:rPr>
        <w:t>Figure 6</w:t>
      </w:r>
      <w:r>
        <w:t xml:space="preserve"> — Chaîne d’intégration continue (GitHub Actions)</w:t>
      </w:r>
    </w:p>
    <w:p w:rsidR="00E86CAF" w:rsidRDefault="00A14217" w:rsidP="00A14217">
      <w:pPr>
        <w:pStyle w:val="Compact"/>
        <w:numPr>
          <w:ilvl w:val="0"/>
          <w:numId w:val="3"/>
        </w:numPr>
        <w:spacing w:line="360" w:lineRule="auto"/>
      </w:pPr>
      <w:r>
        <w:rPr>
          <w:b/>
          <w:bCs/>
        </w:rPr>
        <w:t>Figure 7</w:t>
      </w:r>
      <w:r>
        <w:t xml:space="preserve"> — Graphe de dépendances des modèles dbt</w:t>
      </w:r>
    </w:p>
    <w:p w:rsidR="00E86CAF" w:rsidRDefault="00A14217" w:rsidP="00A14217">
      <w:pPr>
        <w:pStyle w:val="Compact"/>
        <w:numPr>
          <w:ilvl w:val="0"/>
          <w:numId w:val="3"/>
        </w:numPr>
        <w:spacing w:line="360" w:lineRule="auto"/>
      </w:pPr>
      <w:r>
        <w:rPr>
          <w:b/>
          <w:bCs/>
        </w:rPr>
        <w:t>Figure 8</w:t>
      </w:r>
      <w:r>
        <w:t xml:space="preserve"> — DAG Airflow </w:t>
      </w:r>
      <w:r>
        <w:rPr>
          <w:rStyle w:val="VerbatimChar"/>
        </w:rPr>
        <w:t>morocco_retail_pipeline</w:t>
      </w:r>
    </w:p>
    <w:p w:rsidR="00E86CAF" w:rsidRDefault="00A14217" w:rsidP="00A14217">
      <w:pPr>
        <w:pStyle w:val="Compact"/>
        <w:numPr>
          <w:ilvl w:val="0"/>
          <w:numId w:val="3"/>
        </w:numPr>
        <w:spacing w:line="360" w:lineRule="auto"/>
      </w:pPr>
      <w:r>
        <w:rPr>
          <w:b/>
          <w:bCs/>
        </w:rPr>
        <w:t>Figure 9</w:t>
      </w:r>
      <w:r>
        <w:t xml:space="preserve"> — Tableau de bord Superset « Sales Performance »</w:t>
      </w:r>
    </w:p>
    <w:p w:rsidR="00E86CAF" w:rsidRDefault="00A14217" w:rsidP="00A14217">
      <w:pPr>
        <w:pStyle w:val="Compact"/>
        <w:numPr>
          <w:ilvl w:val="0"/>
          <w:numId w:val="3"/>
        </w:numPr>
        <w:spacing w:line="360" w:lineRule="auto"/>
      </w:pPr>
      <w:r>
        <w:rPr>
          <w:b/>
          <w:bCs/>
        </w:rPr>
        <w:t>Figure 10</w:t>
      </w:r>
      <w:r>
        <w:t xml:space="preserve"> — Tableau de bord Superset « Executive Overview »</w:t>
      </w:r>
    </w:p>
    <w:p w:rsidR="00E86CAF" w:rsidRDefault="00A14217" w:rsidP="00A14217">
      <w:pPr>
        <w:pStyle w:val="Compact"/>
        <w:numPr>
          <w:ilvl w:val="0"/>
          <w:numId w:val="3"/>
        </w:numPr>
        <w:spacing w:line="360" w:lineRule="auto"/>
      </w:pPr>
      <w:r>
        <w:rPr>
          <w:b/>
          <w:bCs/>
        </w:rPr>
        <w:t>Figure 11</w:t>
      </w:r>
      <w:r>
        <w:t xml:space="preserve"> — Tableau de bord Superset « Inventory Health »</w:t>
      </w:r>
    </w:p>
    <w:p w:rsidR="00E86CAF" w:rsidRDefault="00A14217" w:rsidP="00A14217">
      <w:pPr>
        <w:pStyle w:val="Compact"/>
        <w:numPr>
          <w:ilvl w:val="0"/>
          <w:numId w:val="3"/>
        </w:numPr>
        <w:spacing w:line="360" w:lineRule="auto"/>
      </w:pPr>
      <w:r>
        <w:rPr>
          <w:b/>
          <w:bCs/>
        </w:rPr>
        <w:t>Figure 12</w:t>
      </w:r>
      <w:r>
        <w:t xml:space="preserve"> — Tableau de bord Superset « Procurement »</w:t>
      </w:r>
    </w:p>
    <w:p w:rsidR="00E86CAF" w:rsidRDefault="00A14217" w:rsidP="00A14217">
      <w:pPr>
        <w:pStyle w:val="Compact"/>
        <w:numPr>
          <w:ilvl w:val="0"/>
          <w:numId w:val="3"/>
        </w:numPr>
        <w:spacing w:line="360" w:lineRule="auto"/>
      </w:pPr>
      <w:r>
        <w:rPr>
          <w:b/>
          <w:bCs/>
        </w:rPr>
        <w:t>Figure 13</w:t>
      </w:r>
      <w:r>
        <w:t xml:space="preserve"> — Tableau de bord Superset « Platform Health »</w:t>
      </w:r>
    </w:p>
    <w:p w:rsidR="00E86CAF" w:rsidRDefault="00A14217" w:rsidP="00A14217">
      <w:pPr>
        <w:pStyle w:val="Normalcentr"/>
        <w:spacing w:line="360" w:lineRule="auto"/>
      </w:pPr>
      <w:r>
        <w:t xml:space="preserve">Les figures 9 à 13 sont des cadres de remplacement : insérer les captures réelles indiquées dans chaque légende, depuis </w:t>
      </w:r>
      <w:r>
        <w:rPr>
          <w:rStyle w:val="VerbatimChar"/>
        </w:rPr>
        <w:t>docs/bi/screenshots/</w:t>
      </w:r>
      <w:r>
        <w:t>. Les figures 1 à 8 sont des diagrammes redessinés pour ce rapport à partir de la structure décrite dans le fichier source.</w:t>
      </w:r>
    </w:p>
    <w:p w:rsidR="00E86CAF" w:rsidRDefault="00792376" w:rsidP="00A14217">
      <w:pPr>
        <w:spacing w:line="360" w:lineRule="auto"/>
      </w:pPr>
      <w:r>
        <w:pict>
          <v:rect id="_x0000_i1028" style="width:0;height:1.5pt" o:hralign="center" o:hrstd="t" o:hr="t"/>
        </w:pict>
      </w:r>
    </w:p>
    <w:p w:rsidR="00E86CAF" w:rsidRDefault="00A14217" w:rsidP="00A14217">
      <w:pPr>
        <w:pStyle w:val="Titre2"/>
        <w:pageBreakBefore/>
        <w:spacing w:line="360" w:lineRule="auto"/>
      </w:pPr>
      <w:bookmarkStart w:id="9" w:name="liste-des-tableaux"/>
      <w:bookmarkEnd w:id="8"/>
      <w:r>
        <w:lastRenderedPageBreak/>
        <w:t>Liste des tableaux</w:t>
      </w:r>
    </w:p>
    <w:p w:rsidR="00E86CAF" w:rsidRDefault="00A14217" w:rsidP="00A14217">
      <w:pPr>
        <w:pStyle w:val="Compact"/>
        <w:numPr>
          <w:ilvl w:val="0"/>
          <w:numId w:val="4"/>
        </w:numPr>
        <w:spacing w:line="360" w:lineRule="auto"/>
      </w:pPr>
      <w:r>
        <w:rPr>
          <w:b/>
          <w:bCs/>
        </w:rPr>
        <w:t>Tableau 1</w:t>
      </w:r>
      <w:r>
        <w:t xml:space="preserve"> — Besoins fonctionnels et non fonctionnels</w:t>
      </w:r>
    </w:p>
    <w:p w:rsidR="00E86CAF" w:rsidRDefault="00A14217" w:rsidP="00A14217">
      <w:pPr>
        <w:pStyle w:val="Compact"/>
        <w:numPr>
          <w:ilvl w:val="0"/>
          <w:numId w:val="4"/>
        </w:numPr>
        <w:spacing w:line="360" w:lineRule="auto"/>
      </w:pPr>
      <w:r>
        <w:rPr>
          <w:b/>
          <w:bCs/>
        </w:rPr>
        <w:t>Tableau 2</w:t>
      </w:r>
      <w:r>
        <w:t xml:space="preserve"> — Couches de données</w:t>
      </w:r>
    </w:p>
    <w:p w:rsidR="00E86CAF" w:rsidRDefault="00A14217" w:rsidP="00A14217">
      <w:pPr>
        <w:pStyle w:val="Compact"/>
        <w:numPr>
          <w:ilvl w:val="0"/>
          <w:numId w:val="4"/>
        </w:numPr>
        <w:spacing w:line="360" w:lineRule="auto"/>
      </w:pPr>
      <w:r>
        <w:rPr>
          <w:b/>
          <w:bCs/>
        </w:rPr>
        <w:t>Tableau 3</w:t>
      </w:r>
      <w:r>
        <w:t xml:space="preserve"> — Dimensions et tables de faits</w:t>
      </w:r>
    </w:p>
    <w:p w:rsidR="00E86CAF" w:rsidRDefault="00A14217" w:rsidP="00A14217">
      <w:pPr>
        <w:pStyle w:val="Compact"/>
        <w:numPr>
          <w:ilvl w:val="0"/>
          <w:numId w:val="4"/>
        </w:numPr>
        <w:spacing w:line="360" w:lineRule="auto"/>
      </w:pPr>
      <w:r>
        <w:rPr>
          <w:b/>
          <w:bCs/>
        </w:rPr>
        <w:t>Tableau 4</w:t>
      </w:r>
      <w:r>
        <w:t xml:space="preserve"> — Sources de données (interne et externes)</w:t>
      </w:r>
    </w:p>
    <w:p w:rsidR="00E86CAF" w:rsidRDefault="00A14217" w:rsidP="00A14217">
      <w:pPr>
        <w:pStyle w:val="Compact"/>
        <w:numPr>
          <w:ilvl w:val="0"/>
          <w:numId w:val="4"/>
        </w:numPr>
        <w:spacing w:line="360" w:lineRule="auto"/>
      </w:pPr>
      <w:r>
        <w:rPr>
          <w:b/>
          <w:bCs/>
        </w:rPr>
        <w:t>Tableau 5</w:t>
      </w:r>
      <w:r>
        <w:t xml:space="preserve"> — Stack technologique et responsabilités</w:t>
      </w:r>
    </w:p>
    <w:p w:rsidR="00E86CAF" w:rsidRDefault="00A14217" w:rsidP="00A14217">
      <w:pPr>
        <w:pStyle w:val="Compact"/>
        <w:numPr>
          <w:ilvl w:val="0"/>
          <w:numId w:val="4"/>
        </w:numPr>
        <w:spacing w:line="360" w:lineRule="auto"/>
      </w:pPr>
      <w:r>
        <w:rPr>
          <w:b/>
          <w:bCs/>
        </w:rPr>
        <w:t>Tableau 6</w:t>
      </w:r>
      <w:r>
        <w:t xml:space="preserve"> — Services conteneurisés (Docker Compose)</w:t>
      </w:r>
    </w:p>
    <w:p w:rsidR="00E86CAF" w:rsidRDefault="00A14217" w:rsidP="00A14217">
      <w:pPr>
        <w:pStyle w:val="Compact"/>
        <w:numPr>
          <w:ilvl w:val="0"/>
          <w:numId w:val="4"/>
        </w:numPr>
        <w:spacing w:line="360" w:lineRule="auto"/>
      </w:pPr>
      <w:r>
        <w:rPr>
          <w:b/>
          <w:bCs/>
        </w:rPr>
        <w:t>Tableau 7</w:t>
      </w:r>
      <w:r>
        <w:t xml:space="preserve"> — Règles de qualité (Great Expectations, barrière Bronze)</w:t>
      </w:r>
    </w:p>
    <w:p w:rsidR="00E86CAF" w:rsidRDefault="00A14217" w:rsidP="00A14217">
      <w:pPr>
        <w:pStyle w:val="Compact"/>
        <w:numPr>
          <w:ilvl w:val="0"/>
          <w:numId w:val="4"/>
        </w:numPr>
        <w:spacing w:line="360" w:lineRule="auto"/>
      </w:pPr>
      <w:r>
        <w:rPr>
          <w:b/>
          <w:bCs/>
        </w:rPr>
        <w:t>Tableau 8</w:t>
      </w:r>
      <w:r>
        <w:t xml:space="preserve"> — Modèles dbt</w:t>
      </w:r>
    </w:p>
    <w:p w:rsidR="00E86CAF" w:rsidRDefault="00A14217" w:rsidP="00A14217">
      <w:pPr>
        <w:pStyle w:val="Compact"/>
        <w:numPr>
          <w:ilvl w:val="0"/>
          <w:numId w:val="4"/>
        </w:numPr>
        <w:spacing w:line="360" w:lineRule="auto"/>
      </w:pPr>
      <w:r>
        <w:rPr>
          <w:b/>
          <w:bCs/>
        </w:rPr>
        <w:t>Tableau 9</w:t>
      </w:r>
      <w:r>
        <w:t xml:space="preserve"> — Tâches du DAG Airflow</w:t>
      </w:r>
    </w:p>
    <w:p w:rsidR="00E86CAF" w:rsidRDefault="00A14217" w:rsidP="00A14217">
      <w:pPr>
        <w:pStyle w:val="Compact"/>
        <w:numPr>
          <w:ilvl w:val="0"/>
          <w:numId w:val="4"/>
        </w:numPr>
        <w:spacing w:line="360" w:lineRule="auto"/>
      </w:pPr>
      <w:r>
        <w:rPr>
          <w:b/>
          <w:bCs/>
        </w:rPr>
        <w:t>Tableau 10</w:t>
      </w:r>
      <w:r>
        <w:t xml:space="preserve"> — Tableaux de bord Superset</w:t>
      </w:r>
    </w:p>
    <w:p w:rsidR="00E86CAF" w:rsidRDefault="00A14217" w:rsidP="00A14217">
      <w:pPr>
        <w:pStyle w:val="Compact"/>
        <w:numPr>
          <w:ilvl w:val="0"/>
          <w:numId w:val="4"/>
        </w:numPr>
        <w:spacing w:line="360" w:lineRule="auto"/>
      </w:pPr>
      <w:r>
        <w:rPr>
          <w:b/>
          <w:bCs/>
        </w:rPr>
        <w:t>Tableau 11</w:t>
      </w:r>
      <w:r>
        <w:t xml:space="preserve"> — Résultats mesurés</w:t>
      </w:r>
    </w:p>
    <w:p w:rsidR="00E86CAF" w:rsidRDefault="00A14217" w:rsidP="00A14217">
      <w:pPr>
        <w:pStyle w:val="Compact"/>
        <w:numPr>
          <w:ilvl w:val="0"/>
          <w:numId w:val="4"/>
        </w:numPr>
        <w:spacing w:line="360" w:lineRule="auto"/>
      </w:pPr>
      <w:r>
        <w:rPr>
          <w:b/>
          <w:bCs/>
        </w:rPr>
        <w:t>Tableau 12</w:t>
      </w:r>
      <w:r>
        <w:t xml:space="preserve"> — Latence des requêtes de l’entrepôt</w:t>
      </w:r>
    </w:p>
    <w:p w:rsidR="00E86CAF" w:rsidRDefault="00A14217" w:rsidP="00A14217">
      <w:pPr>
        <w:pStyle w:val="Compact"/>
        <w:numPr>
          <w:ilvl w:val="0"/>
          <w:numId w:val="4"/>
        </w:numPr>
        <w:spacing w:line="360" w:lineRule="auto"/>
      </w:pPr>
      <w:r>
        <w:rPr>
          <w:b/>
          <w:bCs/>
        </w:rPr>
        <w:t>Tableau 13</w:t>
      </w:r>
      <w:r>
        <w:t xml:space="preserve"> — Volumes de données synthétiques</w:t>
      </w:r>
    </w:p>
    <w:p w:rsidR="00E86CAF" w:rsidRDefault="00A14217" w:rsidP="00A14217">
      <w:pPr>
        <w:pStyle w:val="Compact"/>
        <w:numPr>
          <w:ilvl w:val="0"/>
          <w:numId w:val="4"/>
        </w:numPr>
        <w:spacing w:line="360" w:lineRule="auto"/>
      </w:pPr>
      <w:r>
        <w:rPr>
          <w:b/>
          <w:bCs/>
        </w:rPr>
        <w:t>Tableau 14</w:t>
      </w:r>
      <w:r>
        <w:t xml:space="preserve"> — Niveaux de tests</w:t>
      </w:r>
    </w:p>
    <w:p w:rsidR="00E86CAF" w:rsidRDefault="00A14217" w:rsidP="00A14217">
      <w:pPr>
        <w:pStyle w:val="Compact"/>
        <w:numPr>
          <w:ilvl w:val="0"/>
          <w:numId w:val="4"/>
        </w:numPr>
        <w:spacing w:line="360" w:lineRule="auto"/>
      </w:pPr>
      <w:r>
        <w:rPr>
          <w:b/>
          <w:bCs/>
        </w:rPr>
        <w:t>Tableau 15</w:t>
      </w:r>
      <w:r>
        <w:t xml:space="preserve"> — Difficultés, causes, solutions et validations</w:t>
      </w:r>
    </w:p>
    <w:p w:rsidR="00E86CAF" w:rsidRDefault="00A14217" w:rsidP="00A14217">
      <w:pPr>
        <w:pStyle w:val="Compact"/>
        <w:numPr>
          <w:ilvl w:val="0"/>
          <w:numId w:val="4"/>
        </w:numPr>
        <w:spacing w:line="360" w:lineRule="auto"/>
      </w:pPr>
      <w:r>
        <w:rPr>
          <w:b/>
          <w:bCs/>
        </w:rPr>
        <w:t>Tableau 16</w:t>
      </w:r>
      <w:r>
        <w:t xml:space="preserve"> — Perspectives d’amélioration</w:t>
      </w:r>
    </w:p>
    <w:p w:rsidR="00E86CAF" w:rsidRDefault="00792376" w:rsidP="00A14217">
      <w:pPr>
        <w:spacing w:line="360" w:lineRule="auto"/>
      </w:pPr>
      <w:r>
        <w:pict>
          <v:rect id="_x0000_i1029" style="width:0;height:1.5pt" o:hralign="center" o:hrstd="t" o:hr="t"/>
        </w:pict>
      </w:r>
    </w:p>
    <w:p w:rsidR="00E86CAF" w:rsidRDefault="00A14217" w:rsidP="00A14217">
      <w:pPr>
        <w:pStyle w:val="Titre2"/>
        <w:pageBreakBefore/>
        <w:spacing w:line="360" w:lineRule="auto"/>
      </w:pPr>
      <w:bookmarkStart w:id="10" w:name="liste-des-acronymes-et-abréviations"/>
      <w:bookmarkEnd w:id="9"/>
      <w:r>
        <w:lastRenderedPageBreak/>
        <w:t>Liste des acronymes et abréviations</w:t>
      </w:r>
    </w:p>
    <w:tbl>
      <w:tblPr>
        <w:tblStyle w:val="Table"/>
        <w:tblW w:w="5000" w:type="pct"/>
        <w:jc w:val="center"/>
        <w:tblBorders>
          <w:top w:val="single" w:sz="4" w:space="0" w:color="CAD5DE"/>
          <w:left w:val="single" w:sz="4" w:space="0" w:color="CAD5DE"/>
          <w:bottom w:val="single" w:sz="4" w:space="0" w:color="CAD5DE"/>
          <w:right w:val="single" w:sz="4" w:space="0" w:color="CAD5DE"/>
          <w:insideH w:val="single" w:sz="4" w:space="0" w:color="CAD5DE"/>
          <w:insideV w:val="single" w:sz="4" w:space="0" w:color="CAD5DE"/>
        </w:tblBorders>
        <w:tblLook w:val="0020" w:firstRow="1" w:lastRow="0" w:firstColumn="0" w:lastColumn="0" w:noHBand="0" w:noVBand="0"/>
      </w:tblPr>
      <w:tblGrid>
        <w:gridCol w:w="1663"/>
        <w:gridCol w:w="8180"/>
      </w:tblGrid>
      <w:tr w:rsidR="00E86CAF" w:rsidTr="00E86CA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Acronyme</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Signification</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b/>
                <w:bCs/>
                <w:sz w:val="16"/>
              </w:rPr>
              <w:t>ADR</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Architecture Decision Record (journal de décision d’architecture)</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b/>
                <w:bCs/>
                <w:sz w:val="16"/>
              </w:rPr>
              <w:t>API</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Application Programming Interface</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b/>
                <w:bCs/>
                <w:sz w:val="16"/>
              </w:rPr>
              <w:t>BI</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Business Intelligence</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b/>
                <w:bCs/>
                <w:sz w:val="16"/>
              </w:rPr>
              <w:t>CI/CD</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Intégration Continue / Livraison Continue</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b/>
                <w:bCs/>
                <w:sz w:val="16"/>
              </w:rPr>
              <w:t>CLI</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Command Line Interface</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b/>
                <w:bCs/>
                <w:sz w:val="16"/>
              </w:rPr>
              <w:t>CSV</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Comma-Separated Values</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b/>
                <w:bCs/>
                <w:sz w:val="16"/>
              </w:rPr>
              <w:t>DAG</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Directed Acyclic Graph</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b/>
                <w:bCs/>
                <w:sz w:val="16"/>
              </w:rPr>
              <w:t>ELT</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Extract, Load, Transform</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b/>
                <w:bCs/>
                <w:sz w:val="16"/>
              </w:rPr>
              <w:t>ETL</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Extract, Transform, Load</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b/>
                <w:bCs/>
                <w:sz w:val="16"/>
              </w:rPr>
              <w:t>GX / GE</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Great Expectations</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b/>
                <w:bCs/>
                <w:sz w:val="16"/>
              </w:rPr>
              <w:t>JSON</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JavaScript Object Notation</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b/>
                <w:bCs/>
                <w:sz w:val="16"/>
              </w:rPr>
              <w:t>JSONL</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JSON Lines</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b/>
                <w:bCs/>
                <w:sz w:val="16"/>
              </w:rPr>
              <w:t>KPI</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Key Performance Indicator</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b/>
                <w:bCs/>
                <w:sz w:val="16"/>
              </w:rPr>
              <w:t>MDS</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Modern Data Stack</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b/>
                <w:bCs/>
                <w:sz w:val="16"/>
              </w:rPr>
              <w:t>SCD</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Slowly Changing Dimension</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b/>
                <w:bCs/>
                <w:sz w:val="16"/>
              </w:rPr>
              <w:t>SQL</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Structured Query Language</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b/>
                <w:bCs/>
                <w:sz w:val="16"/>
              </w:rPr>
              <w:t>UTC</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Coordinated Universal Time</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b/>
                <w:bCs/>
                <w:sz w:val="16"/>
              </w:rPr>
              <w:t>YAML</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YAML Ain’t Markup Language</w:t>
            </w:r>
          </w:p>
        </w:tc>
      </w:tr>
    </w:tbl>
    <w:p w:rsidR="00E86CAF" w:rsidRDefault="00792376" w:rsidP="00A14217">
      <w:pPr>
        <w:spacing w:line="360" w:lineRule="auto"/>
      </w:pPr>
      <w:r>
        <w:pict>
          <v:rect id="_x0000_i1030" style="width:0;height:1.5pt" o:hralign="center" o:hrstd="t" o:hr="t"/>
        </w:pict>
      </w:r>
    </w:p>
    <w:p w:rsidR="00E86CAF" w:rsidRDefault="00A14217" w:rsidP="00A14217">
      <w:pPr>
        <w:pStyle w:val="Titre2"/>
        <w:pageBreakBefore/>
        <w:spacing w:line="360" w:lineRule="auto"/>
      </w:pPr>
      <w:bookmarkStart w:id="11" w:name="introduction-générale"/>
      <w:bookmarkEnd w:id="10"/>
      <w:r>
        <w:lastRenderedPageBreak/>
        <w:t>Introduction générale</w:t>
      </w:r>
    </w:p>
    <w:p w:rsidR="00E86CAF" w:rsidRDefault="00A14217" w:rsidP="00A14217">
      <w:pPr>
        <w:pStyle w:val="Titre3"/>
        <w:spacing w:line="360" w:lineRule="auto"/>
      </w:pPr>
      <w:bookmarkStart w:id="12" w:name="contexte"/>
      <w:r>
        <w:t>Contexte</w:t>
      </w:r>
    </w:p>
    <w:p w:rsidR="00E86CAF" w:rsidRDefault="00A14217" w:rsidP="00A14217">
      <w:pPr>
        <w:pStyle w:val="FirstParagraph"/>
        <w:spacing w:line="360" w:lineRule="auto"/>
      </w:pPr>
      <w:r>
        <w:t>Dans un environnement commercial de plus en plus concurrentiel, un distributeur marocain de taille moyenne doit transformer des données quotidiennes hétérogènes (fichiers, météo, taux de change, catalogue produits) en informations fiables pour piloter son activité : chiffre d’affaires et marge par région et par mois, santé des stocks, coût des approvisionnements et santé de la plateforme.</w:t>
      </w:r>
    </w:p>
    <w:p w:rsidR="00E86CAF" w:rsidRDefault="00A14217" w:rsidP="00A14217">
      <w:pPr>
        <w:pStyle w:val="Titre3"/>
        <w:spacing w:line="360" w:lineRule="auto"/>
      </w:pPr>
      <w:bookmarkStart w:id="13" w:name="problématique"/>
      <w:bookmarkEnd w:id="12"/>
      <w:r>
        <w:t>Problématique</w:t>
      </w:r>
    </w:p>
    <w:p w:rsidR="00E86CAF" w:rsidRDefault="00A14217" w:rsidP="00A14217">
      <w:pPr>
        <w:pStyle w:val="FirstParagraph"/>
        <w:spacing w:line="360" w:lineRule="auto"/>
      </w:pPr>
      <w:r>
        <w:t xml:space="preserve">Comment concevoir une plateforme de données retail </w:t>
      </w:r>
      <w:r>
        <w:rPr>
          <w:b/>
          <w:bCs/>
        </w:rPr>
        <w:t>unifiée, reproductible, traçable et orientée qualité</w:t>
      </w:r>
      <w:r>
        <w:t>, capable d’intégrer plusieurs sources (fichiers et API publiques), de fiabiliser les transformations, de modéliser un entrepôt analytique et de fournir une restitution décisionnelle exploitable, le tout sur une seule machine et dans un cadre pédagogique ?</w:t>
      </w:r>
    </w:p>
    <w:p w:rsidR="00E86CAF" w:rsidRDefault="00A14217" w:rsidP="00A14217">
      <w:pPr>
        <w:pStyle w:val="Titre3"/>
        <w:spacing w:line="360" w:lineRule="auto"/>
      </w:pPr>
      <w:bookmarkStart w:id="14" w:name="objectifs"/>
      <w:bookmarkEnd w:id="13"/>
      <w:r>
        <w:t>Objectifs</w:t>
      </w:r>
    </w:p>
    <w:p w:rsidR="00E86CAF" w:rsidRDefault="00A14217" w:rsidP="00A14217">
      <w:pPr>
        <w:pStyle w:val="FirstParagraph"/>
        <w:spacing w:line="360" w:lineRule="auto"/>
      </w:pPr>
      <w:r>
        <w:t xml:space="preserve">Ce projet est un </w:t>
      </w:r>
      <w:r>
        <w:rPr>
          <w:b/>
          <w:bCs/>
        </w:rPr>
        <w:t>projet de portfolio</w:t>
      </w:r>
      <w:r>
        <w:t xml:space="preserve"> de Master II-BDCC. Il vise à démontrer une mise en œuvre défendable d’un </w:t>
      </w:r>
      <w:r>
        <w:rPr>
          <w:b/>
          <w:bCs/>
        </w:rPr>
        <w:t>Modern Data Stack</w:t>
      </w:r>
      <w:r>
        <w:t xml:space="preserve"> orientée ingénierie : reproductibilité, barrières de qualité, idempotence, observabilité, tests et communication honnête du statut — plutôt que la livraison d’un produit. Les objectifs spécifiques sont détaillés au chapitre 1.</w:t>
      </w:r>
    </w:p>
    <w:p w:rsidR="00E86CAF" w:rsidRDefault="00A14217" w:rsidP="00A14217">
      <w:pPr>
        <w:pStyle w:val="Titre3"/>
        <w:spacing w:line="360" w:lineRule="auto"/>
      </w:pPr>
      <w:bookmarkStart w:id="15" w:name="organisation-du-rapport"/>
      <w:bookmarkEnd w:id="14"/>
      <w:r>
        <w:t>Organisation du rapport</w:t>
      </w:r>
    </w:p>
    <w:p w:rsidR="00E86CAF" w:rsidRDefault="00A14217" w:rsidP="00A14217">
      <w:pPr>
        <w:pStyle w:val="Compact"/>
        <w:numPr>
          <w:ilvl w:val="0"/>
          <w:numId w:val="5"/>
        </w:numPr>
        <w:spacing w:line="360" w:lineRule="auto"/>
      </w:pPr>
      <w:r>
        <w:rPr>
          <w:b/>
          <w:bCs/>
        </w:rPr>
        <w:t>Chapitre 1</w:t>
      </w:r>
      <w:r>
        <w:t xml:space="preserve"> : contexte métier, besoins et spécifications.</w:t>
      </w:r>
    </w:p>
    <w:p w:rsidR="00E86CAF" w:rsidRDefault="00A14217" w:rsidP="00A14217">
      <w:pPr>
        <w:pStyle w:val="Compact"/>
        <w:numPr>
          <w:ilvl w:val="0"/>
          <w:numId w:val="5"/>
        </w:numPr>
        <w:spacing w:line="360" w:lineRule="auto"/>
      </w:pPr>
      <w:r>
        <w:rPr>
          <w:b/>
          <w:bCs/>
        </w:rPr>
        <w:t>Chapitre 2</w:t>
      </w:r>
      <w:r>
        <w:t xml:space="preserve"> : état de l’art (Modern Data Stack, modélisation dimensionnelle, qualité, orchestration).</w:t>
      </w:r>
    </w:p>
    <w:p w:rsidR="00E86CAF" w:rsidRDefault="00A14217" w:rsidP="00A14217">
      <w:pPr>
        <w:pStyle w:val="Compact"/>
        <w:numPr>
          <w:ilvl w:val="0"/>
          <w:numId w:val="5"/>
        </w:numPr>
        <w:spacing w:line="360" w:lineRule="auto"/>
      </w:pPr>
      <w:r>
        <w:rPr>
          <w:b/>
          <w:bCs/>
        </w:rPr>
        <w:t>Chapitre 3</w:t>
      </w:r>
      <w:r>
        <w:t xml:space="preserve"> : analyse et conception (architecture, flux, modèle en étoile, SCD Type 2).</w:t>
      </w:r>
    </w:p>
    <w:p w:rsidR="00E86CAF" w:rsidRDefault="00A14217" w:rsidP="00A14217">
      <w:pPr>
        <w:pStyle w:val="Compact"/>
        <w:numPr>
          <w:ilvl w:val="0"/>
          <w:numId w:val="5"/>
        </w:numPr>
        <w:spacing w:line="360" w:lineRule="auto"/>
      </w:pPr>
      <w:r>
        <w:rPr>
          <w:b/>
          <w:bCs/>
        </w:rPr>
        <w:t>Chapitre 4</w:t>
      </w:r>
      <w:r>
        <w:t xml:space="preserve"> : architecture technique et environnement d’exécution.</w:t>
      </w:r>
    </w:p>
    <w:p w:rsidR="00E86CAF" w:rsidRDefault="00A14217" w:rsidP="00A14217">
      <w:pPr>
        <w:pStyle w:val="Compact"/>
        <w:numPr>
          <w:ilvl w:val="0"/>
          <w:numId w:val="5"/>
        </w:numPr>
        <w:spacing w:line="360" w:lineRule="auto"/>
      </w:pPr>
      <w:r>
        <w:rPr>
          <w:b/>
          <w:bCs/>
        </w:rPr>
        <w:t>Chapitre 5</w:t>
      </w:r>
      <w:r>
        <w:t xml:space="preserve"> : implémentation, tests et exploitation.</w:t>
      </w:r>
    </w:p>
    <w:p w:rsidR="00E86CAF" w:rsidRDefault="00A14217" w:rsidP="00A14217">
      <w:pPr>
        <w:pStyle w:val="Compact"/>
        <w:numPr>
          <w:ilvl w:val="0"/>
          <w:numId w:val="5"/>
        </w:numPr>
        <w:spacing w:line="360" w:lineRule="auto"/>
      </w:pPr>
      <w:r>
        <w:rPr>
          <w:b/>
          <w:bCs/>
        </w:rPr>
        <w:t>Conclusion générale et perspectives</w:t>
      </w:r>
      <w:r>
        <w:t>.</w:t>
      </w:r>
    </w:p>
    <w:p w:rsidR="00E86CAF" w:rsidRDefault="00A14217" w:rsidP="00A14217">
      <w:pPr>
        <w:pStyle w:val="Titre3"/>
        <w:spacing w:line="360" w:lineRule="auto"/>
      </w:pPr>
      <w:bookmarkStart w:id="16" w:name="méthodologie-et-honnêteté-intellectuelle"/>
      <w:bookmarkEnd w:id="15"/>
      <w:r>
        <w:t>Méthodologie et honnêteté intellectuelle</w:t>
      </w:r>
    </w:p>
    <w:p w:rsidR="00E86CAF" w:rsidRDefault="00A14217" w:rsidP="00A14217">
      <w:pPr>
        <w:pStyle w:val="FirstParagraph"/>
        <w:spacing w:line="360" w:lineRule="auto"/>
      </w:pPr>
      <w:r>
        <w:t xml:space="preserve">Ce rapport s’appuie </w:t>
      </w:r>
      <w:r>
        <w:rPr>
          <w:b/>
          <w:bCs/>
        </w:rPr>
        <w:t>exclusivement</w:t>
      </w:r>
      <w:r>
        <w:t xml:space="preserve"> sur le dépôt réel du projet. Les affirmations sont fondées sur des éléments de preuve présents dans le dépôt (code, configurations, tests, rapports de phase, </w:t>
      </w:r>
      <w:r>
        <w:rPr>
          <w:rStyle w:val="VerbatimChar"/>
        </w:rPr>
        <w:t>README.md</w:t>
      </w:r>
      <w:r>
        <w:t xml:space="preserve">, </w:t>
      </w:r>
      <w:r>
        <w:rPr>
          <w:rStyle w:val="VerbatimChar"/>
        </w:rPr>
        <w:t>ARCHITECTURE.md</w:t>
      </w:r>
      <w:r>
        <w:t>). Toute information non vérifiable est explicitement signalée. Aucune donnée, métrique, fonctionnalité ou statistique n’a été inventée.</w:t>
      </w:r>
    </w:p>
    <w:p w:rsidR="00E86CAF" w:rsidRDefault="00792376" w:rsidP="00A14217">
      <w:pPr>
        <w:spacing w:line="360" w:lineRule="auto"/>
      </w:pPr>
      <w:r>
        <w:pict>
          <v:rect id="_x0000_i1031" style="width:0;height:1.5pt" o:hralign="center" o:hrstd="t" o:hr="t"/>
        </w:pict>
      </w:r>
    </w:p>
    <w:p w:rsidR="00E86CAF" w:rsidRDefault="00A14217" w:rsidP="00A14217">
      <w:pPr>
        <w:pStyle w:val="Titre2"/>
        <w:pageBreakBefore/>
        <w:spacing w:line="360" w:lineRule="auto"/>
      </w:pPr>
      <w:bookmarkStart w:id="17" w:name="X92d8c217961bc0a00bd224e2b2a40e59281793e"/>
      <w:bookmarkEnd w:id="11"/>
      <w:bookmarkEnd w:id="16"/>
      <w:r>
        <w:lastRenderedPageBreak/>
        <w:t>Chapitre 1 — Contexte, besoins et spécifications</w:t>
      </w:r>
    </w:p>
    <w:p w:rsidR="00E86CAF" w:rsidRDefault="00A14217" w:rsidP="00A14217">
      <w:pPr>
        <w:pStyle w:val="Titre3"/>
        <w:spacing w:line="360" w:lineRule="auto"/>
      </w:pPr>
      <w:bookmarkStart w:id="18" w:name="contexte-métier"/>
      <w:r>
        <w:t>1.1 Contexte métier</w:t>
      </w:r>
    </w:p>
    <w:p w:rsidR="00E86CAF" w:rsidRDefault="00A14217" w:rsidP="00A14217">
      <w:pPr>
        <w:pStyle w:val="FirstParagraph"/>
        <w:spacing w:line="360" w:lineRule="auto"/>
      </w:pPr>
      <w:r>
        <w:t xml:space="preserve">Le projet simule une </w:t>
      </w:r>
      <w:r>
        <w:rPr>
          <w:b/>
          <w:bCs/>
        </w:rPr>
        <w:t>entreprise marocaine de distribution / vente au détail</w:t>
      </w:r>
      <w:r>
        <w:t xml:space="preserve"> : magasins physiques, canal e-commerce, clients, produits, promotions, stocks et achats. Les données proviennent de deux familles de sources :</w:t>
      </w:r>
    </w:p>
    <w:p w:rsidR="00E86CAF" w:rsidRDefault="00A14217" w:rsidP="00A14217">
      <w:pPr>
        <w:pStyle w:val="Compact"/>
        <w:numPr>
          <w:ilvl w:val="0"/>
          <w:numId w:val="6"/>
        </w:numPr>
        <w:spacing w:line="360" w:lineRule="auto"/>
      </w:pPr>
      <w:r>
        <w:t xml:space="preserve">un </w:t>
      </w:r>
      <w:r>
        <w:rPr>
          <w:b/>
          <w:bCs/>
        </w:rPr>
        <w:t>générateur synthétique déterministe</w:t>
      </w:r>
      <w:r>
        <w:t xml:space="preserve"> (RNG à graine fixe) produisant l’ensemble du modèle métier interne ;</w:t>
      </w:r>
    </w:p>
    <w:p w:rsidR="00E86CAF" w:rsidRDefault="00A14217" w:rsidP="00A14217">
      <w:pPr>
        <w:pStyle w:val="Compact"/>
        <w:numPr>
          <w:ilvl w:val="0"/>
          <w:numId w:val="6"/>
        </w:numPr>
        <w:spacing w:line="360" w:lineRule="auto"/>
      </w:pPr>
      <w:r>
        <w:t xml:space="preserve">trois </w:t>
      </w:r>
      <w:r>
        <w:rPr>
          <w:b/>
          <w:bCs/>
        </w:rPr>
        <w:t>API publiques sans clé</w:t>
      </w:r>
      <w:r>
        <w:t xml:space="preserve"> apportant un enrichissement externe : Open-Meteo (météo), Frankfurter (taux de change) et Open Food Facts (catalogue produits).</w:t>
      </w:r>
    </w:p>
    <w:p w:rsidR="00E86CAF" w:rsidRDefault="00A14217" w:rsidP="00A14217">
      <w:pPr>
        <w:pStyle w:val="Titre3"/>
        <w:spacing w:line="360" w:lineRule="auto"/>
      </w:pPr>
      <w:bookmarkStart w:id="19" w:name="objectif-du-système"/>
      <w:bookmarkEnd w:id="18"/>
      <w:r>
        <w:t>1.2 Objectif du système</w:t>
      </w:r>
    </w:p>
    <w:p w:rsidR="00E86CAF" w:rsidRDefault="00A14217" w:rsidP="00A14217">
      <w:pPr>
        <w:pStyle w:val="FirstParagraph"/>
        <w:spacing w:line="360" w:lineRule="auto"/>
      </w:pPr>
      <w:r>
        <w:t xml:space="preserve">Fournir une chaîne </w:t>
      </w:r>
      <w:r>
        <w:rPr>
          <w:b/>
          <w:bCs/>
        </w:rPr>
        <w:t>de bout en bout</w:t>
      </w:r>
      <w:r>
        <w:t xml:space="preserve"> : </w:t>
      </w:r>
      <w:r>
        <w:rPr>
          <w:rStyle w:val="VerbatimChar"/>
        </w:rPr>
        <w:t>ingestion → barrière qualité → stockage → entrepôt → BI</w:t>
      </w:r>
      <w:r>
        <w:t>, sous contraintes de ressources locales. Le système cible trois profils d’utilisateurs :</w:t>
      </w:r>
    </w:p>
    <w:p w:rsidR="00E86CAF" w:rsidRDefault="00A14217" w:rsidP="00A14217">
      <w:pPr>
        <w:pStyle w:val="Compact"/>
        <w:numPr>
          <w:ilvl w:val="0"/>
          <w:numId w:val="7"/>
        </w:numPr>
        <w:spacing w:line="360" w:lineRule="auto"/>
      </w:pPr>
      <w:r>
        <w:rPr>
          <w:b/>
          <w:bCs/>
        </w:rPr>
        <w:t>les ingénieurs data</w:t>
      </w:r>
      <w:r>
        <w:t xml:space="preserve"> qui l’exécutent ;</w:t>
      </w:r>
    </w:p>
    <w:p w:rsidR="00E86CAF" w:rsidRDefault="00A14217" w:rsidP="00A14217">
      <w:pPr>
        <w:pStyle w:val="Compact"/>
        <w:numPr>
          <w:ilvl w:val="0"/>
          <w:numId w:val="7"/>
        </w:numPr>
        <w:spacing w:line="360" w:lineRule="auto"/>
      </w:pPr>
      <w:r>
        <w:rPr>
          <w:b/>
          <w:bCs/>
        </w:rPr>
        <w:t>les analystes / décideurs</w:t>
      </w:r>
      <w:r>
        <w:t xml:space="preserve"> qui consomment les tableaux de bord ;</w:t>
      </w:r>
    </w:p>
    <w:p w:rsidR="00E86CAF" w:rsidRDefault="00A14217" w:rsidP="00A14217">
      <w:pPr>
        <w:pStyle w:val="Compact"/>
        <w:numPr>
          <w:ilvl w:val="0"/>
          <w:numId w:val="7"/>
        </w:numPr>
        <w:spacing w:line="360" w:lineRule="auto"/>
      </w:pPr>
      <w:r>
        <w:rPr>
          <w:b/>
          <w:bCs/>
        </w:rPr>
        <w:t>les évaluateurs</w:t>
      </w:r>
      <w:r>
        <w:t xml:space="preserve"> qui jugent la qualité d’ingénierie.</w:t>
      </w:r>
    </w:p>
    <w:p w:rsidR="00E86CAF" w:rsidRDefault="00A14217" w:rsidP="00A14217">
      <w:pPr>
        <w:pStyle w:val="Titre3"/>
        <w:spacing w:line="360" w:lineRule="auto"/>
      </w:pPr>
      <w:bookmarkStart w:id="20" w:name="besoins"/>
      <w:bookmarkEnd w:id="19"/>
      <w:r>
        <w:t>1.3 Besoins</w:t>
      </w:r>
    </w:p>
    <w:p w:rsidR="00E86CAF" w:rsidRDefault="00A14217" w:rsidP="00A14217">
      <w:pPr>
        <w:pStyle w:val="FirstParagraph"/>
        <w:spacing w:line="360" w:lineRule="auto"/>
      </w:pPr>
      <w:r>
        <w:rPr>
          <w:b/>
          <w:bCs/>
        </w:rPr>
        <w:t>Tableau 1 — Besoins fonctionnels et non fonctionnels</w:t>
      </w:r>
    </w:p>
    <w:tbl>
      <w:tblPr>
        <w:tblStyle w:val="Table"/>
        <w:tblW w:w="5000" w:type="pct"/>
        <w:jc w:val="center"/>
        <w:tblBorders>
          <w:top w:val="single" w:sz="4" w:space="0" w:color="CAD5DE"/>
          <w:left w:val="single" w:sz="4" w:space="0" w:color="CAD5DE"/>
          <w:bottom w:val="single" w:sz="4" w:space="0" w:color="CAD5DE"/>
          <w:right w:val="single" w:sz="4" w:space="0" w:color="CAD5DE"/>
          <w:insideH w:val="single" w:sz="4" w:space="0" w:color="CAD5DE"/>
          <w:insideV w:val="single" w:sz="4" w:space="0" w:color="CAD5DE"/>
        </w:tblBorders>
        <w:tblLook w:val="0020" w:firstRow="1" w:lastRow="0" w:firstColumn="0" w:lastColumn="0" w:noHBand="0" w:noVBand="0"/>
      </w:tblPr>
      <w:tblGrid>
        <w:gridCol w:w="1290"/>
        <w:gridCol w:w="3268"/>
        <w:gridCol w:w="5285"/>
      </w:tblGrid>
      <w:tr w:rsidR="00E86CAF" w:rsidTr="00E86CA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Type</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Besoin</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Traduction dans le projet</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Fonctionnel</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Ingérer des fichiers hétérogènes (CSV/JSON)</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apps.ingestion</w:t>
            </w:r>
            <w:r>
              <w:rPr>
                <w:sz w:val="16"/>
              </w:rPr>
              <w:t xml:space="preserve"> valide et dépose dans MinIO </w:t>
            </w:r>
            <w:r>
              <w:rPr>
                <w:rStyle w:val="VerbatimChar"/>
                <w:rFonts w:ascii="Liberation Sans" w:hAnsi="Liberation Sans"/>
                <w:sz w:val="16"/>
              </w:rPr>
              <w:t>raw/</w:t>
            </w:r>
          </w:p>
        </w:tc>
      </w:tr>
      <w:tr w:rsidR="00E86CAF" w:rsidRPr="00460E53"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Fonctionnel</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Ingérer des API publiques</w:t>
            </w:r>
          </w:p>
        </w:tc>
        <w:tc>
          <w:tcPr>
            <w:tcW w:w="0" w:type="auto"/>
            <w:shd w:val="clear" w:color="auto" w:fill="F1F6F9"/>
            <w:tcMar>
              <w:top w:w="70" w:type="dxa"/>
              <w:left w:w="90" w:type="dxa"/>
              <w:bottom w:w="70" w:type="dxa"/>
              <w:right w:w="90" w:type="dxa"/>
            </w:tcMar>
            <w:vAlign w:val="center"/>
          </w:tcPr>
          <w:p w:rsidR="00E86CAF" w:rsidRPr="00A14217" w:rsidRDefault="00A14217" w:rsidP="00A14217">
            <w:pPr>
              <w:pStyle w:val="Compact"/>
              <w:spacing w:before="0" w:after="20" w:line="360" w:lineRule="auto"/>
              <w:rPr>
                <w:lang w:val="en-US"/>
              </w:rPr>
            </w:pPr>
            <w:r w:rsidRPr="00A14217">
              <w:rPr>
                <w:sz w:val="16"/>
                <w:lang w:val="en-US"/>
              </w:rPr>
              <w:t xml:space="preserve">Connecteurs Open-Meteo / Frankfurter / Open Food Facts → </w:t>
            </w:r>
            <w:r w:rsidRPr="00A14217">
              <w:rPr>
                <w:rStyle w:val="VerbatimChar"/>
                <w:rFonts w:ascii="Liberation Sans" w:hAnsi="Liberation Sans"/>
                <w:sz w:val="16"/>
                <w:lang w:val="en-US"/>
              </w:rPr>
              <w:t>raw_external/</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Fonctionnel</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Contrôler la qualité avant usage</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Barrière Great Expectations à la couche Bronze + contraintes Silver</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Fonctionnel</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Modéliser un entrepôt analytique</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Schéma en étoile Kimball : 7 dimensions + 3 faits</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Fonctionnel</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Historiser les attributs produits</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 xml:space="preserve">Snapshot dbt SCD Type 2 sur </w:t>
            </w:r>
            <w:r>
              <w:rPr>
                <w:rStyle w:val="VerbatimChar"/>
                <w:rFonts w:ascii="Liberation Sans" w:hAnsi="Liberation Sans"/>
                <w:sz w:val="16"/>
              </w:rPr>
              <w:t>dim_produit</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Fonctionnel</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Orchestrer le pipeline</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 xml:space="preserve">DAG Airflow </w:t>
            </w:r>
            <w:r>
              <w:rPr>
                <w:rStyle w:val="VerbatimChar"/>
                <w:rFonts w:ascii="Liberation Sans" w:hAnsi="Liberation Sans"/>
                <w:sz w:val="16"/>
              </w:rPr>
              <w:t>morocco_retail_pipeline</w:t>
            </w:r>
            <w:r>
              <w:rPr>
                <w:sz w:val="16"/>
              </w:rPr>
              <w:t xml:space="preserve"> (8 tâches)</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Fonctionnel</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Restituer les KPI</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5 tableaux de bord Superset (42 graphiques)</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Non fonctionnel</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Reproductibilité</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Versions épinglées (</w:t>
            </w:r>
            <w:r>
              <w:rPr>
                <w:rStyle w:val="VerbatimChar"/>
                <w:rFonts w:ascii="Liberation Sans" w:hAnsi="Liberation Sans"/>
                <w:sz w:val="16"/>
              </w:rPr>
              <w:t>uv.lock</w:t>
            </w:r>
            <w:r>
              <w:rPr>
                <w:sz w:val="16"/>
              </w:rPr>
              <w:t>), graines fixes</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Non fonctionnel</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Idempotence</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Clés adressées par contenu, upserts, reconstruction déterministe</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Non fonctionnel</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Traçabilité / audit</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 xml:space="preserve">Journal d’événements JSONL + schéma </w:t>
            </w:r>
            <w:r>
              <w:rPr>
                <w:rStyle w:val="VerbatimChar"/>
                <w:rFonts w:ascii="Liberation Sans" w:hAnsi="Liberation Sans"/>
                <w:sz w:val="16"/>
              </w:rPr>
              <w:t>ops</w:t>
            </w:r>
            <w:r>
              <w:rPr>
                <w:sz w:val="16"/>
              </w:rPr>
              <w:t xml:space="preserve"> + </w:t>
            </w:r>
            <w:r>
              <w:rPr>
                <w:rStyle w:val="VerbatimChar"/>
                <w:rFonts w:ascii="Liberation Sans" w:hAnsi="Liberation Sans"/>
                <w:sz w:val="16"/>
              </w:rPr>
              <w:t>audit.load_audit</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Non fonctionnel</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Observabilité</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Exporteur Prometheus + 4 tableaux de bord Grafana (profil optionnel)</w:t>
            </w:r>
          </w:p>
        </w:tc>
      </w:tr>
      <w:tr w:rsidR="00E86CAF" w:rsidRPr="00460E53"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Non fonctionnel</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Testabilité</w:t>
            </w:r>
          </w:p>
        </w:tc>
        <w:tc>
          <w:tcPr>
            <w:tcW w:w="0" w:type="auto"/>
            <w:shd w:val="clear" w:color="auto" w:fill="F1F6F9"/>
            <w:tcMar>
              <w:top w:w="70" w:type="dxa"/>
              <w:left w:w="90" w:type="dxa"/>
              <w:bottom w:w="70" w:type="dxa"/>
              <w:right w:w="90" w:type="dxa"/>
            </w:tcMar>
            <w:vAlign w:val="center"/>
          </w:tcPr>
          <w:p w:rsidR="00E86CAF" w:rsidRPr="00A14217" w:rsidRDefault="00A14217" w:rsidP="00A14217">
            <w:pPr>
              <w:pStyle w:val="Compact"/>
              <w:spacing w:before="0" w:after="20" w:line="360" w:lineRule="auto"/>
              <w:rPr>
                <w:lang w:val="en-US"/>
              </w:rPr>
            </w:pPr>
            <w:r w:rsidRPr="00A14217">
              <w:rPr>
                <w:sz w:val="16"/>
                <w:lang w:val="en-US"/>
              </w:rPr>
              <w:t>pytest, dbt test, Great Expectations</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Non fonctionnel</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Sécurité / moindre privilège</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Rôles PostgreSQL séparés, images épinglées, pas de secrets dans Git</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Non fonctionnel</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Absence de perte silencieuse</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Lignes en échec comptées, rapportées et mises en quarantaine</w:t>
            </w:r>
          </w:p>
        </w:tc>
      </w:tr>
    </w:tbl>
    <w:p w:rsidR="00E86CAF" w:rsidRDefault="00A14217" w:rsidP="00A14217">
      <w:pPr>
        <w:pStyle w:val="Titre3"/>
        <w:spacing w:line="360" w:lineRule="auto"/>
      </w:pPr>
      <w:bookmarkStart w:id="21" w:name="périmètre-et-exclusions"/>
      <w:bookmarkEnd w:id="20"/>
      <w:r>
        <w:lastRenderedPageBreak/>
        <w:t>1.4 Périmètre et exclusions</w:t>
      </w:r>
    </w:p>
    <w:p w:rsidR="00E86CAF" w:rsidRDefault="00A14217" w:rsidP="00A14217">
      <w:pPr>
        <w:pStyle w:val="FirstParagraph"/>
        <w:spacing w:line="360" w:lineRule="auto"/>
      </w:pPr>
      <w:r>
        <w:t xml:space="preserve">Le périmètre couvre un </w:t>
      </w:r>
      <w:r>
        <w:rPr>
          <w:b/>
          <w:bCs/>
        </w:rPr>
        <w:t>traitement par lots</w:t>
      </w:r>
      <w:r>
        <w:t xml:space="preserve"> (batch) local. Sont explicitement </w:t>
      </w:r>
      <w:r>
        <w:rPr>
          <w:b/>
          <w:bCs/>
        </w:rPr>
        <w:t>hors périmètre</w:t>
      </w:r>
      <w:r>
        <w:t xml:space="preserve"> (état « Planned / future » dans le dépôt) : l’enrichissement calendaire </w:t>
      </w:r>
      <w:r>
        <w:rPr>
          <w:rStyle w:val="VerbatimChar"/>
        </w:rPr>
        <w:t>holidays</w:t>
      </w:r>
      <w:r>
        <w:t xml:space="preserve">, le versioning d’objets MinIO, un déploiement de production (TLS, multi-hôtes) et la validation automatisée exhaustive du comportement interactif des filtres natifs Superset. Une suite E2E est mentionnée plus loin, mais sa couverture complète n’est pas établie par les éléments du présent rapport. Le dépôt est </w:t>
      </w:r>
      <w:r>
        <w:rPr>
          <w:b/>
          <w:bCs/>
        </w:rPr>
        <w:t>allégé de toute donnée réelle</w:t>
      </w:r>
      <w:r>
        <w:t xml:space="preserve"> : les sorties générées sont ignorées par Git.</w:t>
      </w:r>
    </w:p>
    <w:p w:rsidR="00E86CAF" w:rsidRDefault="00A14217" w:rsidP="00A14217">
      <w:pPr>
        <w:pStyle w:val="Titre3"/>
        <w:spacing w:line="360" w:lineRule="auto"/>
      </w:pPr>
      <w:bookmarkStart w:id="22" w:name="spécifications-techniques-clés"/>
      <w:bookmarkEnd w:id="21"/>
      <w:r>
        <w:t>1.5 Spécifications techniques clés</w:t>
      </w:r>
    </w:p>
    <w:p w:rsidR="00E86CAF" w:rsidRDefault="00A14217" w:rsidP="00A14217">
      <w:pPr>
        <w:pStyle w:val="Compact"/>
        <w:numPr>
          <w:ilvl w:val="0"/>
          <w:numId w:val="8"/>
        </w:numPr>
        <w:spacing w:line="360" w:lineRule="auto"/>
      </w:pPr>
      <w:r>
        <w:rPr>
          <w:b/>
          <w:bCs/>
        </w:rPr>
        <w:t>Langage / outillage</w:t>
      </w:r>
      <w:r>
        <w:t xml:space="preserve"> : Python 3.12, </w:t>
      </w:r>
      <w:r>
        <w:rPr>
          <w:rStyle w:val="VerbatimChar"/>
        </w:rPr>
        <w:t>uv</w:t>
      </w:r>
      <w:r>
        <w:t>, ruff, mypy, pytest.</w:t>
      </w:r>
    </w:p>
    <w:p w:rsidR="00E86CAF" w:rsidRDefault="00A14217" w:rsidP="00A14217">
      <w:pPr>
        <w:pStyle w:val="Compact"/>
        <w:numPr>
          <w:ilvl w:val="0"/>
          <w:numId w:val="8"/>
        </w:numPr>
        <w:spacing w:line="360" w:lineRule="auto"/>
      </w:pPr>
      <w:r>
        <w:rPr>
          <w:b/>
          <w:bCs/>
        </w:rPr>
        <w:t>Contraintes d’exécution</w:t>
      </w:r>
      <w:r>
        <w:t xml:space="preserve"> : une seule machine (Windows 11 + Docker Desktop / WSL2), mémoire limitée (services démarrés par groupes).</w:t>
      </w:r>
    </w:p>
    <w:p w:rsidR="00E86CAF" w:rsidRDefault="00A14217" w:rsidP="00A14217">
      <w:pPr>
        <w:pStyle w:val="Compact"/>
        <w:numPr>
          <w:ilvl w:val="0"/>
          <w:numId w:val="8"/>
        </w:numPr>
        <w:spacing w:line="360" w:lineRule="auto"/>
      </w:pPr>
      <w:r>
        <w:rPr>
          <w:b/>
          <w:bCs/>
        </w:rPr>
        <w:t>Ports hôtes</w:t>
      </w:r>
      <w:r>
        <w:t xml:space="preserve"> : PostgreSQL </w:t>
      </w:r>
      <w:r>
        <w:rPr>
          <w:rStyle w:val="VerbatimChar"/>
        </w:rPr>
        <w:t>5433</w:t>
      </w:r>
      <w:r>
        <w:t xml:space="preserve">, MinIO </w:t>
      </w:r>
      <w:r>
        <w:rPr>
          <w:rStyle w:val="VerbatimChar"/>
        </w:rPr>
        <w:t>9000</w:t>
      </w:r>
      <w:r>
        <w:t>/</w:t>
      </w:r>
      <w:r>
        <w:rPr>
          <w:rStyle w:val="VerbatimChar"/>
        </w:rPr>
        <w:t>9001</w:t>
      </w:r>
      <w:r>
        <w:t xml:space="preserve">, Airflow </w:t>
      </w:r>
      <w:r>
        <w:rPr>
          <w:rStyle w:val="VerbatimChar"/>
        </w:rPr>
        <w:t>8080</w:t>
      </w:r>
      <w:r>
        <w:t xml:space="preserve">, Superset </w:t>
      </w:r>
      <w:r>
        <w:rPr>
          <w:rStyle w:val="VerbatimChar"/>
        </w:rPr>
        <w:t>8088</w:t>
      </w:r>
      <w:r>
        <w:t xml:space="preserve">, Prometheus </w:t>
      </w:r>
      <w:r>
        <w:rPr>
          <w:rStyle w:val="VerbatimChar"/>
        </w:rPr>
        <w:t>9090</w:t>
      </w:r>
      <w:r>
        <w:t xml:space="preserve">, Grafana </w:t>
      </w:r>
      <w:r>
        <w:rPr>
          <w:rStyle w:val="VerbatimChar"/>
        </w:rPr>
        <w:t>3001</w:t>
      </w:r>
      <w:r>
        <w:t xml:space="preserve">, exporteur métriques </w:t>
      </w:r>
      <w:r>
        <w:rPr>
          <w:rStyle w:val="VerbatimChar"/>
        </w:rPr>
        <w:t>9245</w:t>
      </w:r>
      <w:r>
        <w:t>.</w:t>
      </w:r>
    </w:p>
    <w:p w:rsidR="00E86CAF" w:rsidRDefault="00A14217" w:rsidP="00A14217">
      <w:pPr>
        <w:pStyle w:val="Compact"/>
        <w:numPr>
          <w:ilvl w:val="0"/>
          <w:numId w:val="8"/>
        </w:numPr>
        <w:spacing w:line="360" w:lineRule="auto"/>
      </w:pPr>
      <w:r>
        <w:rPr>
          <w:b/>
          <w:bCs/>
        </w:rPr>
        <w:t>Aucun secret versionné</w:t>
      </w:r>
      <w:r>
        <w:t xml:space="preserve"> : seuls des placeholders </w:t>
      </w:r>
      <w:r>
        <w:rPr>
          <w:rStyle w:val="VerbatimChar"/>
        </w:rPr>
        <w:t>.env.example</w:t>
      </w:r>
      <w:r>
        <w:t xml:space="preserve"> sont commités.</w:t>
      </w:r>
    </w:p>
    <w:p w:rsidR="00E86CAF" w:rsidRDefault="00792376" w:rsidP="00A14217">
      <w:pPr>
        <w:spacing w:line="360" w:lineRule="auto"/>
      </w:pPr>
      <w:r>
        <w:pict>
          <v:rect id="_x0000_i1032" style="width:0;height:1.5pt" o:hralign="center" o:hrstd="t" o:hr="t"/>
        </w:pict>
      </w:r>
    </w:p>
    <w:p w:rsidR="00E86CAF" w:rsidRDefault="00A14217" w:rsidP="00A14217">
      <w:pPr>
        <w:pStyle w:val="Titre2"/>
        <w:pageBreakBefore/>
        <w:spacing w:line="360" w:lineRule="auto"/>
      </w:pPr>
      <w:bookmarkStart w:id="23" w:name="X6f186321b0edd1ba4d631d734371ceb3625fc3e"/>
      <w:bookmarkEnd w:id="17"/>
      <w:bookmarkEnd w:id="22"/>
      <w:r>
        <w:lastRenderedPageBreak/>
        <w:t>Chapitre 2 — État de l’art et concepts fondamentaux</w:t>
      </w:r>
    </w:p>
    <w:p w:rsidR="00E86CAF" w:rsidRPr="00A14217" w:rsidRDefault="00A14217" w:rsidP="00A14217">
      <w:pPr>
        <w:pStyle w:val="Titre3"/>
        <w:spacing w:line="360" w:lineRule="auto"/>
        <w:rPr>
          <w:lang w:val="en-US"/>
        </w:rPr>
      </w:pPr>
      <w:bookmarkStart w:id="24" w:name="du-data-warehouse-au-modern-data-stack"/>
      <w:r w:rsidRPr="00A14217">
        <w:rPr>
          <w:lang w:val="en-US"/>
        </w:rPr>
        <w:t>2.1 Du data warehouse au Modern Data Stack</w:t>
      </w:r>
    </w:p>
    <w:p w:rsidR="00E86CAF" w:rsidRDefault="00A14217" w:rsidP="00A14217">
      <w:pPr>
        <w:pStyle w:val="FirstParagraph"/>
        <w:spacing w:line="360" w:lineRule="auto"/>
      </w:pPr>
      <w:r>
        <w:t xml:space="preserve">L’architecture de données analytiques a évolué d’un entrepôt monolithique (ETL vers un entrepôt relationnel) vers un </w:t>
      </w:r>
      <w:r>
        <w:rPr>
          <w:b/>
          <w:bCs/>
        </w:rPr>
        <w:t>Modern Data Stack</w:t>
      </w:r>
      <w:r>
        <w:t xml:space="preserve"> découplant ingestion, stockage, transformation, orchestration et restitution. Les principes retenus dans ce projet sont : séparation des responsabilités, élasticité logique du stockage objet, transformation déclarative en SQL (ELT), orchestration as code et observabilité.</w:t>
      </w:r>
    </w:p>
    <w:p w:rsidR="00E86CAF" w:rsidRDefault="00A14217" w:rsidP="00A14217">
      <w:pPr>
        <w:pStyle w:val="Titre3"/>
        <w:spacing w:line="360" w:lineRule="auto"/>
      </w:pPr>
      <w:bookmarkStart w:id="25" w:name="Xd4cfaecdfc214b7ab76999335e1925ebeafb0b0"/>
      <w:bookmarkEnd w:id="24"/>
      <w:r>
        <w:t>2.2 Architecture en médaillon (RAW / BRONZE / SILVER / GOLD)</w:t>
      </w:r>
    </w:p>
    <w:p w:rsidR="00E86CAF" w:rsidRDefault="00A14217" w:rsidP="00A14217">
      <w:pPr>
        <w:pStyle w:val="FirstParagraph"/>
        <w:spacing w:line="360" w:lineRule="auto"/>
      </w:pPr>
      <w:r>
        <w:t xml:space="preserve">Le projet adopte une stratification inspirée de l’architecture dite </w:t>
      </w:r>
      <w:r>
        <w:rPr>
          <w:b/>
          <w:bCs/>
        </w:rPr>
        <w:t>« en médaillon »</w:t>
      </w:r>
      <w:r>
        <w:t xml:space="preserve"> :</w:t>
      </w:r>
    </w:p>
    <w:p w:rsidR="00E86CAF" w:rsidRDefault="00A14217" w:rsidP="00A14217">
      <w:pPr>
        <w:pStyle w:val="Compact"/>
        <w:numPr>
          <w:ilvl w:val="0"/>
          <w:numId w:val="9"/>
        </w:numPr>
        <w:spacing w:line="360" w:lineRule="auto"/>
      </w:pPr>
      <w:r>
        <w:rPr>
          <w:b/>
          <w:bCs/>
        </w:rPr>
        <w:t>RAW</w:t>
      </w:r>
      <w:r>
        <w:t xml:space="preserve"> : atterrissage immuable, fidèle à ce que la source a renvoyé (+ provenance) ;</w:t>
      </w:r>
    </w:p>
    <w:p w:rsidR="00E86CAF" w:rsidRDefault="00A14217" w:rsidP="00A14217">
      <w:pPr>
        <w:pStyle w:val="Compact"/>
        <w:numPr>
          <w:ilvl w:val="0"/>
          <w:numId w:val="9"/>
        </w:numPr>
        <w:spacing w:line="360" w:lineRule="auto"/>
      </w:pPr>
      <w:r>
        <w:rPr>
          <w:b/>
          <w:bCs/>
        </w:rPr>
        <w:t>BRONZE</w:t>
      </w:r>
      <w:r>
        <w:t xml:space="preserve"> : données typées en Parquet partitionné, gouvernées par un contrat et une barrière qualité ;</w:t>
      </w:r>
    </w:p>
    <w:p w:rsidR="00E86CAF" w:rsidRDefault="00A14217" w:rsidP="00A14217">
      <w:pPr>
        <w:pStyle w:val="Compact"/>
        <w:numPr>
          <w:ilvl w:val="0"/>
          <w:numId w:val="9"/>
        </w:numPr>
        <w:spacing w:line="360" w:lineRule="auto"/>
      </w:pPr>
      <w:r>
        <w:rPr>
          <w:b/>
          <w:bCs/>
        </w:rPr>
        <w:t>SILVER</w:t>
      </w:r>
      <w:r>
        <w:t xml:space="preserve"> : enregistrements nettoyés, conformés, dédoublonnés, avec contraintes de clés ;</w:t>
      </w:r>
    </w:p>
    <w:p w:rsidR="00E86CAF" w:rsidRDefault="00A14217" w:rsidP="00A14217">
      <w:pPr>
        <w:pStyle w:val="Compact"/>
        <w:numPr>
          <w:ilvl w:val="0"/>
          <w:numId w:val="9"/>
        </w:numPr>
        <w:spacing w:line="360" w:lineRule="auto"/>
      </w:pPr>
      <w:r>
        <w:rPr>
          <w:b/>
          <w:bCs/>
        </w:rPr>
        <w:t>GOLD / MARTS / WAREHOUSE</w:t>
      </w:r>
      <w:r>
        <w:t xml:space="preserve"> : modèles métier (faits et dimensions) consommés par la BI.</w:t>
      </w:r>
    </w:p>
    <w:p w:rsidR="00E86CAF" w:rsidRDefault="00A14217" w:rsidP="00A14217">
      <w:pPr>
        <w:pStyle w:val="Titre3"/>
        <w:spacing w:line="360" w:lineRule="auto"/>
      </w:pPr>
      <w:bookmarkStart w:id="26" w:name="modélisation-dimensionnelle-kimball"/>
      <w:bookmarkEnd w:id="25"/>
      <w:r>
        <w:t>2.3 Modélisation dimensionnelle (Kimball)</w:t>
      </w:r>
    </w:p>
    <w:p w:rsidR="00E86CAF" w:rsidRDefault="00A14217" w:rsidP="00A14217">
      <w:pPr>
        <w:pStyle w:val="FirstParagraph"/>
        <w:spacing w:line="360" w:lineRule="auto"/>
      </w:pPr>
      <w:r>
        <w:t xml:space="preserve">Le modèle retenu est un </w:t>
      </w:r>
      <w:r>
        <w:rPr>
          <w:b/>
          <w:bCs/>
        </w:rPr>
        <w:t>schéma en étoile</w:t>
      </w:r>
      <w:r>
        <w:t xml:space="preserve"> au sens de Kimball : des </w:t>
      </w:r>
      <w:r>
        <w:rPr>
          <w:b/>
          <w:bCs/>
        </w:rPr>
        <w:t>dimensions</w:t>
      </w:r>
      <w:r>
        <w:t xml:space="preserve"> décrivant le contexte (qui, quoi, où, quand) et des </w:t>
      </w:r>
      <w:r>
        <w:rPr>
          <w:b/>
          <w:bCs/>
        </w:rPr>
        <w:t>faits</w:t>
      </w:r>
      <w:r>
        <w:t xml:space="preserve"> portant les mesures et les clés étrangères. Les dimensions utilisent des </w:t>
      </w:r>
      <w:r>
        <w:rPr>
          <w:b/>
          <w:bCs/>
        </w:rPr>
        <w:t>clés de substitution</w:t>
      </w:r>
      <w:r>
        <w:t xml:space="preserve"> (</w:t>
      </w:r>
      <w:r>
        <w:rPr>
          <w:rStyle w:val="VerbatimChar"/>
        </w:rPr>
        <w:t>IDENTITY</w:t>
      </w:r>
      <w:r>
        <w:t xml:space="preserve">) au-dessus de clés métier </w:t>
      </w:r>
      <w:r>
        <w:rPr>
          <w:rStyle w:val="VerbatimChar"/>
        </w:rPr>
        <w:t>UNIQUE</w:t>
      </w:r>
      <w:r>
        <w:t>, ce qui rend la construction déterministe entre deux reconstructions.</w:t>
      </w:r>
    </w:p>
    <w:p w:rsidR="00E86CAF" w:rsidRDefault="00A14217" w:rsidP="00A14217">
      <w:pPr>
        <w:pStyle w:val="Titre3"/>
        <w:spacing w:line="360" w:lineRule="auto"/>
      </w:pPr>
      <w:bookmarkStart w:id="27" w:name="dimensions-à-évolution-lente-scd"/>
      <w:bookmarkEnd w:id="26"/>
      <w:r>
        <w:t>2.4 Dimensions à évolution lente (SCD)</w:t>
      </w:r>
    </w:p>
    <w:p w:rsidR="00E86CAF" w:rsidRDefault="00A14217" w:rsidP="00A14217">
      <w:pPr>
        <w:pStyle w:val="FirstParagraph"/>
        <w:spacing w:line="360" w:lineRule="auto"/>
      </w:pPr>
      <w:r>
        <w:t xml:space="preserve">Les </w:t>
      </w:r>
      <w:r>
        <w:rPr>
          <w:b/>
          <w:bCs/>
        </w:rPr>
        <w:t>Slowly Changing Dimensions</w:t>
      </w:r>
      <w:r>
        <w:t xml:space="preserve"> décrivent la gestion de l’historique des attributs. Le </w:t>
      </w:r>
      <w:r>
        <w:rPr>
          <w:b/>
          <w:bCs/>
        </w:rPr>
        <w:t>Type 2</w:t>
      </w:r>
      <w:r>
        <w:t xml:space="preserve"> conserve chaque version avec des bornes de validité (</w:t>
      </w:r>
      <w:r>
        <w:rPr>
          <w:rStyle w:val="VerbatimChar"/>
        </w:rPr>
        <w:t>valid_from</w:t>
      </w:r>
      <w:r>
        <w:t xml:space="preserve"> / </w:t>
      </w:r>
      <w:r>
        <w:rPr>
          <w:rStyle w:val="VerbatimChar"/>
        </w:rPr>
        <w:t>valid_to</w:t>
      </w:r>
      <w:r>
        <w:t xml:space="preserve">) et un indicateur de version courante. Le projet applique le SCD Type 2 à la dimension </w:t>
      </w:r>
      <w:r>
        <w:rPr>
          <w:rStyle w:val="VerbatimChar"/>
        </w:rPr>
        <w:t>dim_produit</w:t>
      </w:r>
      <w:r>
        <w:t>.</w:t>
      </w:r>
    </w:p>
    <w:p w:rsidR="00E86CAF" w:rsidRDefault="00A14217" w:rsidP="00A14217">
      <w:pPr>
        <w:pStyle w:val="Titre3"/>
        <w:spacing w:line="360" w:lineRule="auto"/>
      </w:pPr>
      <w:bookmarkStart w:id="28" w:name="qualité-des-données-comme-barrière"/>
      <w:bookmarkEnd w:id="27"/>
      <w:r>
        <w:t>2.5 Qualité des données comme barrière</w:t>
      </w:r>
    </w:p>
    <w:p w:rsidR="00E86CAF" w:rsidRDefault="00A14217" w:rsidP="00A14217">
      <w:pPr>
        <w:pStyle w:val="FirstParagraph"/>
        <w:spacing w:line="360" w:lineRule="auto"/>
      </w:pPr>
      <w:r>
        <w:t xml:space="preserve">La qualité est traitée comme une </w:t>
      </w:r>
      <w:r>
        <w:rPr>
          <w:b/>
          <w:bCs/>
        </w:rPr>
        <w:t>barrière, non comme un rapport</w:t>
      </w:r>
      <w:r>
        <w:t xml:space="preserve"> : les données doivent franchir des suites Great Expectations avant d’être fiabilisées, et les tests dbt doivent passer avant que les marts soient consommés. Les lignes en échec sont comptées et mises en quarantaine — jamais supprimées silencieusement.</w:t>
      </w:r>
    </w:p>
    <w:p w:rsidR="00E86CAF" w:rsidRDefault="00A14217" w:rsidP="00A14217">
      <w:pPr>
        <w:pStyle w:val="Titre3"/>
        <w:spacing w:line="360" w:lineRule="auto"/>
      </w:pPr>
      <w:bookmarkStart w:id="29" w:name="transformation-déclarative-avec-dbt"/>
      <w:bookmarkEnd w:id="28"/>
      <w:r>
        <w:t>2.6 Transformation déclarative avec dbt</w:t>
      </w:r>
    </w:p>
    <w:p w:rsidR="00E86CAF" w:rsidRDefault="00A14217" w:rsidP="00A14217">
      <w:pPr>
        <w:pStyle w:val="FirstParagraph"/>
        <w:spacing w:line="360" w:lineRule="auto"/>
      </w:pPr>
      <w:r>
        <w:rPr>
          <w:b/>
          <w:bCs/>
        </w:rPr>
        <w:t>dbt</w:t>
      </w:r>
      <w:r>
        <w:t xml:space="preserve"> apporte une couche de transformation SQL versionnée, testable et documentée, avec gestion des dépendances (</w:t>
      </w:r>
      <w:r>
        <w:rPr>
          <w:rStyle w:val="VerbatimChar"/>
        </w:rPr>
        <w:t>ref</w:t>
      </w:r>
      <w:r>
        <w:t>), matérialisations (vues, tables, incrémentiel) et tests génériques (not-null, unique, relations, valeurs acceptées) et singuliers (assertions métier).</w:t>
      </w:r>
    </w:p>
    <w:p w:rsidR="00E86CAF" w:rsidRDefault="00A14217" w:rsidP="00A14217">
      <w:pPr>
        <w:pStyle w:val="Titre3"/>
        <w:spacing w:line="360" w:lineRule="auto"/>
      </w:pPr>
      <w:bookmarkStart w:id="30" w:name="orchestration"/>
      <w:bookmarkEnd w:id="29"/>
      <w:r>
        <w:t>2.7 Orchestration</w:t>
      </w:r>
    </w:p>
    <w:p w:rsidR="00E86CAF" w:rsidRDefault="00A14217" w:rsidP="00A14217">
      <w:pPr>
        <w:pStyle w:val="FirstParagraph"/>
        <w:spacing w:line="360" w:lineRule="auto"/>
      </w:pPr>
      <w:r>
        <w:t>L’</w:t>
      </w:r>
      <w:r>
        <w:rPr>
          <w:b/>
          <w:bCs/>
        </w:rPr>
        <w:t>orchestration</w:t>
      </w:r>
      <w:r>
        <w:t xml:space="preserve"> consiste à planifier, séquencer et surveiller l’exécution du pipeline, avec retries et corrélation des exécutions. </w:t>
      </w:r>
      <w:r>
        <w:rPr>
          <w:b/>
          <w:bCs/>
        </w:rPr>
        <w:t>Apache Airflow</w:t>
      </w:r>
      <w:r>
        <w:t xml:space="preserve"> modélise le pipeline comme un graphe acyclique dirigé (DAG) de tâches.</w:t>
      </w:r>
    </w:p>
    <w:p w:rsidR="00E86CAF" w:rsidRDefault="00A14217" w:rsidP="00A14217">
      <w:pPr>
        <w:pStyle w:val="Titre3"/>
        <w:spacing w:line="360" w:lineRule="auto"/>
      </w:pPr>
      <w:bookmarkStart w:id="31" w:name="observabilité-et-traçabilité"/>
      <w:bookmarkEnd w:id="30"/>
      <w:r>
        <w:lastRenderedPageBreak/>
        <w:t>2.8 Observabilité et traçabilité</w:t>
      </w:r>
    </w:p>
    <w:p w:rsidR="00E86CAF" w:rsidRDefault="00A14217" w:rsidP="00A14217">
      <w:pPr>
        <w:pStyle w:val="FirstParagraph"/>
        <w:spacing w:line="360" w:lineRule="auto"/>
      </w:pPr>
      <w:r>
        <w:t xml:space="preserve">L’observabilité combine : journalisation structurée des événements, métriques d’exploitation, fraîcheur des données et tableau de bord de santé. Le projet implémente un journal d’événements canonique (JSONL) reflété dans un schéma PostgreSQL </w:t>
      </w:r>
      <w:r>
        <w:rPr>
          <w:rStyle w:val="VerbatimChar"/>
        </w:rPr>
        <w:t>ops</w:t>
      </w:r>
      <w:r>
        <w:t>, ainsi qu’un exporteur Prometheus.</w:t>
      </w:r>
    </w:p>
    <w:p w:rsidR="00E86CAF" w:rsidRDefault="00A14217" w:rsidP="00A14217">
      <w:pPr>
        <w:pStyle w:val="Titre3"/>
        <w:spacing w:line="360" w:lineRule="auto"/>
      </w:pPr>
      <w:bookmarkStart w:id="32" w:name="intégration-et-livraison-continues"/>
      <w:bookmarkEnd w:id="31"/>
      <w:r>
        <w:t>2.9 Intégration et livraison continues</w:t>
      </w:r>
    </w:p>
    <w:p w:rsidR="00E86CAF" w:rsidRDefault="00A14217" w:rsidP="00A14217">
      <w:pPr>
        <w:pStyle w:val="FirstParagraph"/>
        <w:spacing w:line="360" w:lineRule="auto"/>
      </w:pPr>
      <w:r>
        <w:t xml:space="preserve">La </w:t>
      </w:r>
      <w:r>
        <w:rPr>
          <w:b/>
          <w:bCs/>
        </w:rPr>
        <w:t>CI/CD</w:t>
      </w:r>
      <w:r>
        <w:t xml:space="preserve"> automatise le contrôle qualité à chaque changement : lint, typage, tests unitaires et d’intégration, validation statique du DAG, et validation des fichiers Compose.</w:t>
      </w:r>
    </w:p>
    <w:p w:rsidR="00E86CAF" w:rsidRDefault="00792376" w:rsidP="00A14217">
      <w:pPr>
        <w:spacing w:line="360" w:lineRule="auto"/>
      </w:pPr>
      <w:r>
        <w:pict>
          <v:rect id="_x0000_i1033" style="width:0;height:1.5pt" o:hralign="center" o:hrstd="t" o:hr="t"/>
        </w:pict>
      </w:r>
    </w:p>
    <w:p w:rsidR="00E86CAF" w:rsidRDefault="00A14217" w:rsidP="00A14217">
      <w:pPr>
        <w:pStyle w:val="Titre2"/>
        <w:pageBreakBefore/>
        <w:spacing w:line="360" w:lineRule="auto"/>
      </w:pPr>
      <w:bookmarkStart w:id="33" w:name="X9fa8089fd5a2cae143b8dd4dea31d656787abe1"/>
      <w:bookmarkEnd w:id="23"/>
      <w:bookmarkEnd w:id="32"/>
      <w:r>
        <w:lastRenderedPageBreak/>
        <w:t>Chapitre 3 — Analyse et conception de la plateforme</w:t>
      </w:r>
    </w:p>
    <w:p w:rsidR="00E86CAF" w:rsidRDefault="00A14217" w:rsidP="00A14217">
      <w:pPr>
        <w:pStyle w:val="Titre3"/>
        <w:spacing w:line="360" w:lineRule="auto"/>
      </w:pPr>
      <w:bookmarkStart w:id="34" w:name="architecture-générale"/>
      <w:r>
        <w:t>3.1 Architecture générale</w:t>
      </w:r>
    </w:p>
    <w:p w:rsidR="00E86CAF" w:rsidRDefault="00A14217" w:rsidP="00A14217">
      <w:pPr>
        <w:pStyle w:val="FirstParagraph"/>
        <w:spacing w:line="360" w:lineRule="auto"/>
      </w:pPr>
      <w:r>
        <w:rPr>
          <w:b/>
          <w:bCs/>
        </w:rPr>
        <w:t>Figure 1 — Architecture générale de la plateforme</w:t>
      </w:r>
    </w:p>
    <w:p w:rsidR="00E86CAF" w:rsidRDefault="00A14217" w:rsidP="00A14217">
      <w:pPr>
        <w:keepLines/>
        <w:spacing w:before="60" w:line="360" w:lineRule="auto"/>
        <w:jc w:val="center"/>
      </w:pPr>
      <w:r>
        <w:rPr>
          <w:noProof/>
          <w:lang w:val="en-US"/>
        </w:rPr>
        <w:drawing>
          <wp:inline distT="0" distB="0" distL="0" distR="0" wp14:anchorId="10A26880" wp14:editId="418FA029">
            <wp:extent cx="4480560" cy="5965109"/>
            <wp:effectExtent l="0" t="0" r="0" b="0"/>
            <wp:docPr id="62" name="Picture" descr="Diagramme 1 — Architecture générale de la plateforme"/>
            <wp:cNvGraphicFramePr/>
            <a:graphic xmlns:a="http://schemas.openxmlformats.org/drawingml/2006/main">
              <a:graphicData uri="http://schemas.openxmlformats.org/drawingml/2006/picture">
                <pic:pic xmlns:pic="http://schemas.openxmlformats.org/drawingml/2006/picture">
                  <pic:nvPicPr>
                    <pic:cNvPr id="63" name="Picture" descr="assets/diagram_01_architecture.png"/>
                    <pic:cNvPicPr>
                      <a:picLocks noChangeAspect="1" noChangeArrowheads="1"/>
                    </pic:cNvPicPr>
                  </pic:nvPicPr>
                  <pic:blipFill>
                    <a:blip r:embed="rId10"/>
                    <a:stretch>
                      <a:fillRect/>
                    </a:stretch>
                  </pic:blipFill>
                  <pic:spPr bwMode="auto">
                    <a:xfrm>
                      <a:off x="0" y="0"/>
                      <a:ext cx="4480560" cy="5965109"/>
                    </a:xfrm>
                    <a:prstGeom prst="rect">
                      <a:avLst/>
                    </a:prstGeom>
                    <a:noFill/>
                    <a:ln w="9525">
                      <a:noFill/>
                      <a:headEnd/>
                      <a:tailEnd/>
                    </a:ln>
                  </pic:spPr>
                </pic:pic>
              </a:graphicData>
            </a:graphic>
          </wp:inline>
        </w:drawing>
      </w:r>
    </w:p>
    <w:p w:rsidR="00E86CAF" w:rsidRDefault="00A14217" w:rsidP="00A14217">
      <w:pPr>
        <w:pStyle w:val="ImageCaption"/>
        <w:keepLines/>
        <w:spacing w:line="360" w:lineRule="auto"/>
        <w:jc w:val="center"/>
      </w:pPr>
      <w:r>
        <w:rPr>
          <w:color w:val="566F88"/>
          <w:sz w:val="17"/>
        </w:rPr>
        <w:t>Diagramme 1 — Architecture générale de la plateforme</w:t>
      </w:r>
    </w:p>
    <w:p w:rsidR="00E86CAF" w:rsidRDefault="00A14217" w:rsidP="00A14217">
      <w:pPr>
        <w:pStyle w:val="Titre3"/>
        <w:spacing w:line="360" w:lineRule="auto"/>
      </w:pPr>
      <w:bookmarkStart w:id="35" w:name="Xfcc205a8f87c8e074c8e3a35a78e603228e8563"/>
      <w:bookmarkEnd w:id="34"/>
      <w:r>
        <w:t>3.2 Conception des flux et du modèle de données</w:t>
      </w:r>
    </w:p>
    <w:p w:rsidR="00E86CAF" w:rsidRDefault="00A14217" w:rsidP="00A14217">
      <w:pPr>
        <w:pStyle w:val="Titre4"/>
        <w:spacing w:line="360" w:lineRule="auto"/>
      </w:pPr>
      <w:bookmarkStart w:id="36" w:name="flux-de-données-et-couches"/>
      <w:r>
        <w:t>3.2.1 Flux de données et couches</w:t>
      </w:r>
    </w:p>
    <w:p w:rsidR="00E86CAF" w:rsidRDefault="00A14217" w:rsidP="00A14217">
      <w:pPr>
        <w:pStyle w:val="FirstParagraph"/>
        <w:spacing w:line="360" w:lineRule="auto"/>
      </w:pPr>
      <w:r>
        <w:rPr>
          <w:b/>
          <w:bCs/>
        </w:rPr>
        <w:t>Figure 2 — Flux de données (RAW → MARTS)</w:t>
      </w:r>
    </w:p>
    <w:p w:rsidR="00E86CAF" w:rsidRDefault="00A14217" w:rsidP="00A14217">
      <w:pPr>
        <w:keepLines/>
        <w:spacing w:before="60" w:line="360" w:lineRule="auto"/>
        <w:jc w:val="center"/>
      </w:pPr>
      <w:r>
        <w:rPr>
          <w:noProof/>
          <w:lang w:val="en-US"/>
        </w:rPr>
        <w:lastRenderedPageBreak/>
        <w:drawing>
          <wp:inline distT="0" distB="0" distL="0" distR="0" wp14:anchorId="3E001E6F" wp14:editId="259C647D">
            <wp:extent cx="5334000" cy="630381"/>
            <wp:effectExtent l="0" t="0" r="0" b="0"/>
            <wp:docPr id="66" name="Picture" descr="Diagramme 2 — Flux de données et couches"/>
            <wp:cNvGraphicFramePr/>
            <a:graphic xmlns:a="http://schemas.openxmlformats.org/drawingml/2006/main">
              <a:graphicData uri="http://schemas.openxmlformats.org/drawingml/2006/picture">
                <pic:pic xmlns:pic="http://schemas.openxmlformats.org/drawingml/2006/picture">
                  <pic:nvPicPr>
                    <pic:cNvPr id="67" name="Picture" descr="assets/diagram_02_data_layers.png"/>
                    <pic:cNvPicPr>
                      <a:picLocks noChangeAspect="1" noChangeArrowheads="1"/>
                    </pic:cNvPicPr>
                  </pic:nvPicPr>
                  <pic:blipFill>
                    <a:blip r:embed="rId11"/>
                    <a:stretch>
                      <a:fillRect/>
                    </a:stretch>
                  </pic:blipFill>
                  <pic:spPr bwMode="auto">
                    <a:xfrm>
                      <a:off x="0" y="0"/>
                      <a:ext cx="5334000" cy="630381"/>
                    </a:xfrm>
                    <a:prstGeom prst="rect">
                      <a:avLst/>
                    </a:prstGeom>
                    <a:noFill/>
                    <a:ln w="9525">
                      <a:noFill/>
                      <a:headEnd/>
                      <a:tailEnd/>
                    </a:ln>
                  </pic:spPr>
                </pic:pic>
              </a:graphicData>
            </a:graphic>
          </wp:inline>
        </w:drawing>
      </w:r>
    </w:p>
    <w:p w:rsidR="00E86CAF" w:rsidRDefault="00A14217" w:rsidP="00A14217">
      <w:pPr>
        <w:pStyle w:val="ImageCaption"/>
        <w:keepLines/>
        <w:spacing w:line="360" w:lineRule="auto"/>
        <w:jc w:val="center"/>
      </w:pPr>
      <w:r>
        <w:rPr>
          <w:color w:val="566F88"/>
          <w:sz w:val="17"/>
        </w:rPr>
        <w:t>Diagramme 2 — Flux de données et couches</w:t>
      </w:r>
    </w:p>
    <w:p w:rsidR="00E86CAF" w:rsidRDefault="00A14217" w:rsidP="00A14217">
      <w:pPr>
        <w:pStyle w:val="Corpsdetexte"/>
        <w:spacing w:line="360" w:lineRule="auto"/>
      </w:pPr>
      <w:r>
        <w:rPr>
          <w:b/>
          <w:bCs/>
        </w:rPr>
        <w:t>Tableau 2 — Couches de données</w:t>
      </w:r>
    </w:p>
    <w:tbl>
      <w:tblPr>
        <w:tblStyle w:val="Table"/>
        <w:tblW w:w="5000" w:type="pct"/>
        <w:jc w:val="center"/>
        <w:tblBorders>
          <w:top w:val="single" w:sz="4" w:space="0" w:color="CAD5DE"/>
          <w:left w:val="single" w:sz="4" w:space="0" w:color="CAD5DE"/>
          <w:bottom w:val="single" w:sz="4" w:space="0" w:color="CAD5DE"/>
          <w:right w:val="single" w:sz="4" w:space="0" w:color="CAD5DE"/>
          <w:insideH w:val="single" w:sz="4" w:space="0" w:color="CAD5DE"/>
          <w:insideV w:val="single" w:sz="4" w:space="0" w:color="CAD5DE"/>
        </w:tblBorders>
        <w:tblLook w:val="0020" w:firstRow="1" w:lastRow="0" w:firstColumn="0" w:lastColumn="0" w:noHBand="0" w:noVBand="0"/>
      </w:tblPr>
      <w:tblGrid>
        <w:gridCol w:w="1371"/>
        <w:gridCol w:w="2375"/>
        <w:gridCol w:w="3436"/>
        <w:gridCol w:w="2661"/>
      </w:tblGrid>
      <w:tr w:rsidR="00E86CAF" w:rsidTr="00E86CA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Couche</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Stockage</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Rôle</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Responsable</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RAW</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 xml:space="preserve">MinIO </w:t>
            </w:r>
            <w:r>
              <w:rPr>
                <w:rStyle w:val="VerbatimChar"/>
                <w:rFonts w:ascii="Liberation Sans" w:hAnsi="Liberation Sans"/>
                <w:sz w:val="16"/>
              </w:rPr>
              <w:t>raw/</w:t>
            </w:r>
            <w:r>
              <w:rPr>
                <w:sz w:val="16"/>
              </w:rPr>
              <w:t xml:space="preserve"> + </w:t>
            </w:r>
            <w:r>
              <w:rPr>
                <w:rStyle w:val="VerbatimChar"/>
                <w:rFonts w:ascii="Liberation Sans" w:hAnsi="Liberation Sans"/>
                <w:sz w:val="16"/>
              </w:rPr>
              <w:t>raw_external/</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Atterrissage immuable (+ provenance)</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Ingestion (Python)</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BRONZE</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 xml:space="preserve">MinIO </w:t>
            </w:r>
            <w:r>
              <w:rPr>
                <w:rStyle w:val="VerbatimChar"/>
                <w:rFonts w:ascii="Liberation Sans" w:hAnsi="Liberation Sans"/>
                <w:sz w:val="16"/>
              </w:rPr>
              <w:t>bronze/</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Parquet typé et partitionné, fidèle à la source mais interrogeable</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Ingestion (Python + PyArrow)</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SILVER</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PostgreSQL (</w:t>
            </w:r>
            <w:r>
              <w:rPr>
                <w:rStyle w:val="VerbatimChar"/>
                <w:rFonts w:ascii="Liberation Sans" w:hAnsi="Liberation Sans"/>
                <w:sz w:val="16"/>
              </w:rPr>
              <w:t>raw_staging</w:t>
            </w:r>
            <w:r>
              <w:rPr>
                <w:sz w:val="16"/>
              </w:rPr>
              <w:t xml:space="preserve"> → </w:t>
            </w:r>
            <w:r>
              <w:rPr>
                <w:rStyle w:val="VerbatimChar"/>
                <w:rFonts w:ascii="Liberation Sans" w:hAnsi="Liberation Sans"/>
                <w:sz w:val="16"/>
              </w:rPr>
              <w:t>silver</w:t>
            </w:r>
            <w:r>
              <w:rPr>
                <w:sz w:val="16"/>
              </w:rPr>
              <w:t>)</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 xml:space="preserve">Enregistrements nettoyés, conformés, dédoublonnés + registre </w:t>
            </w:r>
            <w:r>
              <w:rPr>
                <w:rStyle w:val="VerbatimChar"/>
                <w:rFonts w:ascii="Liberation Sans" w:hAnsi="Liberation Sans"/>
                <w:sz w:val="16"/>
              </w:rPr>
              <w:t>audit.load_audit</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Chargement Python</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INTERMEDIATE</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 xml:space="preserve">dbt </w:t>
            </w:r>
            <w:r>
              <w:rPr>
                <w:rStyle w:val="VerbatimChar"/>
                <w:rFonts w:ascii="Liberation Sans" w:hAnsi="Liberation Sans"/>
                <w:sz w:val="16"/>
              </w:rPr>
              <w:t>int_*</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Étapes SQL de conformation réutilisables</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dbt</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GOLD / MARTS</w:t>
            </w:r>
          </w:p>
        </w:tc>
        <w:tc>
          <w:tcPr>
            <w:tcW w:w="0" w:type="auto"/>
            <w:shd w:val="clear" w:color="auto" w:fill="FFFFFF"/>
            <w:tcMar>
              <w:top w:w="70" w:type="dxa"/>
              <w:left w:w="90" w:type="dxa"/>
              <w:bottom w:w="70" w:type="dxa"/>
              <w:right w:w="90" w:type="dxa"/>
            </w:tcMar>
            <w:vAlign w:val="center"/>
          </w:tcPr>
          <w:p w:rsidR="00E86CAF" w:rsidRPr="00A14217" w:rsidRDefault="00A14217" w:rsidP="00A14217">
            <w:pPr>
              <w:pStyle w:val="Compact"/>
              <w:spacing w:before="0" w:after="20" w:line="360" w:lineRule="auto"/>
              <w:rPr>
                <w:lang w:val="en-US"/>
              </w:rPr>
            </w:pPr>
            <w:r w:rsidRPr="00A14217">
              <w:rPr>
                <w:sz w:val="16"/>
                <w:lang w:val="en-US"/>
              </w:rPr>
              <w:t xml:space="preserve">dbt </w:t>
            </w:r>
            <w:r w:rsidRPr="00A14217">
              <w:rPr>
                <w:rStyle w:val="VerbatimChar"/>
                <w:rFonts w:ascii="Liberation Sans" w:hAnsi="Liberation Sans"/>
                <w:sz w:val="16"/>
                <w:lang w:val="en-US"/>
              </w:rPr>
              <w:t>dim_*</w:t>
            </w:r>
            <w:r w:rsidRPr="00A14217">
              <w:rPr>
                <w:sz w:val="16"/>
                <w:lang w:val="en-US"/>
              </w:rPr>
              <w:t xml:space="preserve"> / </w:t>
            </w:r>
            <w:r w:rsidRPr="00A14217">
              <w:rPr>
                <w:rStyle w:val="VerbatimChar"/>
                <w:rFonts w:ascii="Liberation Sans" w:hAnsi="Liberation Sans"/>
                <w:sz w:val="16"/>
                <w:lang w:val="en-US"/>
              </w:rPr>
              <w:t>fact_*</w:t>
            </w:r>
            <w:r w:rsidRPr="00A14217">
              <w:rPr>
                <w:sz w:val="16"/>
                <w:lang w:val="en-US"/>
              </w:rPr>
              <w:t xml:space="preserve"> + snapshot SCD2</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Modèles métier par domaine</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dbt</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WAREHOUSE</w:t>
            </w:r>
          </w:p>
        </w:tc>
        <w:tc>
          <w:tcPr>
            <w:tcW w:w="0" w:type="auto"/>
            <w:shd w:val="clear" w:color="auto" w:fill="F1F6F9"/>
            <w:tcMar>
              <w:top w:w="70" w:type="dxa"/>
              <w:left w:w="90" w:type="dxa"/>
              <w:bottom w:w="70" w:type="dxa"/>
              <w:right w:w="90" w:type="dxa"/>
            </w:tcMar>
            <w:vAlign w:val="center"/>
          </w:tcPr>
          <w:p w:rsidR="00E86CAF" w:rsidRPr="00A14217" w:rsidRDefault="00A14217" w:rsidP="00A14217">
            <w:pPr>
              <w:pStyle w:val="Compact"/>
              <w:spacing w:before="0" w:after="20" w:line="360" w:lineRule="auto"/>
              <w:rPr>
                <w:lang w:val="en-US"/>
              </w:rPr>
            </w:pPr>
            <w:r w:rsidRPr="00A14217">
              <w:rPr>
                <w:sz w:val="16"/>
                <w:lang w:val="en-US"/>
              </w:rPr>
              <w:t xml:space="preserve">PostgreSQL </w:t>
            </w:r>
            <w:r w:rsidRPr="00A14217">
              <w:rPr>
                <w:rStyle w:val="VerbatimChar"/>
                <w:rFonts w:ascii="Liberation Sans" w:hAnsi="Liberation Sans"/>
                <w:sz w:val="16"/>
                <w:lang w:val="en-US"/>
              </w:rPr>
              <w:t>warehouse</w:t>
            </w:r>
            <w:r w:rsidRPr="00A14217">
              <w:rPr>
                <w:sz w:val="16"/>
                <w:lang w:val="en-US"/>
              </w:rPr>
              <w:t xml:space="preserve"> (Python) + </w:t>
            </w:r>
            <w:r w:rsidRPr="00A14217">
              <w:rPr>
                <w:rStyle w:val="VerbatimChar"/>
                <w:rFonts w:ascii="Liberation Sans" w:hAnsi="Liberation Sans"/>
                <w:sz w:val="16"/>
                <w:lang w:val="en-US"/>
              </w:rPr>
              <w:t>dbt_marts</w:t>
            </w:r>
            <w:r w:rsidRPr="00A14217">
              <w:rPr>
                <w:sz w:val="16"/>
                <w:lang w:val="en-US"/>
              </w:rPr>
              <w:t xml:space="preserve"> (dbt)</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Schéma en étoile consommé par Superset</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Python (référence) et dbt (analytique), équivalence prouvée</w:t>
            </w:r>
          </w:p>
        </w:tc>
      </w:tr>
    </w:tbl>
    <w:p w:rsidR="00E86CAF" w:rsidRDefault="00A14217" w:rsidP="00A14217">
      <w:pPr>
        <w:pStyle w:val="Titre4"/>
        <w:spacing w:line="360" w:lineRule="auto"/>
      </w:pPr>
      <w:bookmarkStart w:id="37" w:name="modèle-dimensionnel-en-étoile"/>
      <w:bookmarkEnd w:id="36"/>
      <w:r>
        <w:t>3.2.2 Modèle dimensionnel en étoile</w:t>
      </w:r>
    </w:p>
    <w:p w:rsidR="00E86CAF" w:rsidRDefault="00A14217" w:rsidP="00A14217">
      <w:pPr>
        <w:pStyle w:val="FirstParagraph"/>
        <w:spacing w:line="360" w:lineRule="auto"/>
      </w:pPr>
      <w:r>
        <w:rPr>
          <w:b/>
          <w:bCs/>
        </w:rPr>
        <w:t>Tableau 3 — Dimensions et tables de faits</w:t>
      </w:r>
    </w:p>
    <w:tbl>
      <w:tblPr>
        <w:tblStyle w:val="Table"/>
        <w:tblW w:w="0" w:type="auto"/>
        <w:jc w:val="center"/>
        <w:tblBorders>
          <w:top w:val="single" w:sz="4" w:space="0" w:color="CAD5DE"/>
          <w:left w:val="single" w:sz="4" w:space="0" w:color="CAD5DE"/>
          <w:bottom w:val="single" w:sz="4" w:space="0" w:color="CAD5DE"/>
          <w:right w:val="single" w:sz="4" w:space="0" w:color="CAD5DE"/>
          <w:insideH w:val="single" w:sz="4" w:space="0" w:color="CAD5DE"/>
          <w:insideV w:val="single" w:sz="4" w:space="0" w:color="CAD5DE"/>
        </w:tblBorders>
        <w:tblLook w:val="0020" w:firstRow="1" w:lastRow="0" w:firstColumn="0" w:lastColumn="0" w:noHBand="0" w:noVBand="0"/>
      </w:tblPr>
      <w:tblGrid>
        <w:gridCol w:w="883"/>
        <w:gridCol w:w="1176"/>
        <w:gridCol w:w="2633"/>
      </w:tblGrid>
      <w:tr w:rsidR="00E86CAF" w:rsidTr="00E86CA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Type</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Objet</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Grain / rôle</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Dimension</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dim_date</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Calendrier</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Dimension</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dim_client</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Clients</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Dimension</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dim_produit</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Produits (SCD Type 2)</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Dimension</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dim_magasin</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Magasins</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Dimension</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dim_region</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Régions</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Dimension</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dim_canal</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Canaux (physique / digital)</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Dimension</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dim_promotion</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Promotions</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Fait</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fact_ventes</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Ligne de vente</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Fait</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fact_achats</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Ligne de réception d’achat</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Fait</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fact_stock</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Instantané par date / magasin / produit</w:t>
            </w:r>
          </w:p>
        </w:tc>
      </w:tr>
    </w:tbl>
    <w:p w:rsidR="00E86CAF" w:rsidRDefault="00A14217" w:rsidP="00A14217">
      <w:pPr>
        <w:pStyle w:val="Corpsdetexte"/>
        <w:spacing w:line="360" w:lineRule="auto"/>
      </w:pPr>
      <w:r>
        <w:rPr>
          <w:b/>
          <w:bCs/>
        </w:rPr>
        <w:t>Figure 3 — Modèle en étoile</w:t>
      </w:r>
    </w:p>
    <w:p w:rsidR="00E86CAF" w:rsidRDefault="00A14217" w:rsidP="00A14217">
      <w:pPr>
        <w:keepLines/>
        <w:spacing w:before="60" w:line="360" w:lineRule="auto"/>
        <w:jc w:val="center"/>
      </w:pPr>
      <w:r>
        <w:rPr>
          <w:noProof/>
          <w:lang w:val="en-US"/>
        </w:rPr>
        <w:lastRenderedPageBreak/>
        <w:drawing>
          <wp:inline distT="0" distB="0" distL="0" distR="0" wp14:anchorId="7BC7D2EB" wp14:editId="3BF37476">
            <wp:extent cx="4480560" cy="5779965"/>
            <wp:effectExtent l="0" t="0" r="0" b="0"/>
            <wp:docPr id="70" name="Picture" descr="Diagramme 3 — Modèle dimensionnel en étoile"/>
            <wp:cNvGraphicFramePr/>
            <a:graphic xmlns:a="http://schemas.openxmlformats.org/drawingml/2006/main">
              <a:graphicData uri="http://schemas.openxmlformats.org/drawingml/2006/picture">
                <pic:pic xmlns:pic="http://schemas.openxmlformats.org/drawingml/2006/picture">
                  <pic:nvPicPr>
                    <pic:cNvPr id="71" name="Picture" descr="assets/diagram_03_star_schema.png"/>
                    <pic:cNvPicPr>
                      <a:picLocks noChangeAspect="1" noChangeArrowheads="1"/>
                    </pic:cNvPicPr>
                  </pic:nvPicPr>
                  <pic:blipFill>
                    <a:blip r:embed="rId12"/>
                    <a:stretch>
                      <a:fillRect/>
                    </a:stretch>
                  </pic:blipFill>
                  <pic:spPr bwMode="auto">
                    <a:xfrm>
                      <a:off x="0" y="0"/>
                      <a:ext cx="4480560" cy="5779965"/>
                    </a:xfrm>
                    <a:prstGeom prst="rect">
                      <a:avLst/>
                    </a:prstGeom>
                    <a:noFill/>
                    <a:ln w="9525">
                      <a:noFill/>
                      <a:headEnd/>
                      <a:tailEnd/>
                    </a:ln>
                  </pic:spPr>
                </pic:pic>
              </a:graphicData>
            </a:graphic>
          </wp:inline>
        </w:drawing>
      </w:r>
    </w:p>
    <w:p w:rsidR="00E86CAF" w:rsidRDefault="00A14217" w:rsidP="00A14217">
      <w:pPr>
        <w:pStyle w:val="ImageCaption"/>
        <w:keepLines/>
        <w:spacing w:line="360" w:lineRule="auto"/>
        <w:jc w:val="center"/>
      </w:pPr>
      <w:r>
        <w:rPr>
          <w:color w:val="566F88"/>
          <w:sz w:val="17"/>
        </w:rPr>
        <w:t>Diagramme 3 — Modèle dimensionnel en étoile</w:t>
      </w:r>
    </w:p>
    <w:p w:rsidR="00E86CAF" w:rsidRDefault="00A14217" w:rsidP="00A14217">
      <w:pPr>
        <w:pStyle w:val="Normalcentr"/>
        <w:spacing w:line="360" w:lineRule="auto"/>
      </w:pPr>
      <w:r>
        <w:t xml:space="preserve">Le schéma existe </w:t>
      </w:r>
      <w:r>
        <w:rPr>
          <w:b/>
          <w:bCs/>
        </w:rPr>
        <w:t>deux fois par conception</w:t>
      </w:r>
      <w:r>
        <w:t xml:space="preserve"> : l’implémentation Python (</w:t>
      </w:r>
      <w:r>
        <w:rPr>
          <w:rStyle w:val="VerbatimChar"/>
        </w:rPr>
        <w:t>mri.warehouse</w:t>
      </w:r>
      <w:r>
        <w:t xml:space="preserve">) est la référence (Phase 09), et le projet dbt ré-exprime le schéma comme couche analytique ; un </w:t>
      </w:r>
      <w:r>
        <w:rPr>
          <w:b/>
          <w:bCs/>
        </w:rPr>
        <w:t>test de parité</w:t>
      </w:r>
      <w:r>
        <w:t xml:space="preserve"> prouve l’égalité ligne à ligne.</w:t>
      </w:r>
    </w:p>
    <w:p w:rsidR="00E86CAF" w:rsidRDefault="00A14217" w:rsidP="00A14217">
      <w:pPr>
        <w:pStyle w:val="Titre4"/>
        <w:spacing w:line="360" w:lineRule="auto"/>
      </w:pPr>
      <w:bookmarkStart w:id="38" w:name="historisation-scd-type-2"/>
      <w:bookmarkEnd w:id="37"/>
      <w:r>
        <w:t>3.2.3 Historisation SCD Type 2</w:t>
      </w:r>
    </w:p>
    <w:p w:rsidR="00E86CAF" w:rsidRDefault="00A14217" w:rsidP="00A14217">
      <w:pPr>
        <w:pStyle w:val="FirstParagraph"/>
        <w:spacing w:line="360" w:lineRule="auto"/>
      </w:pPr>
      <w:r>
        <w:rPr>
          <w:b/>
          <w:bCs/>
        </w:rPr>
        <w:t xml:space="preserve">Figure 4 — Historisation SCD Type 2 de </w:t>
      </w:r>
      <w:r>
        <w:rPr>
          <w:rStyle w:val="VerbatimChar"/>
          <w:b/>
          <w:bCs/>
        </w:rPr>
        <w:t>dim_produit</w:t>
      </w:r>
    </w:p>
    <w:p w:rsidR="00E86CAF" w:rsidRDefault="00A14217" w:rsidP="00A14217">
      <w:pPr>
        <w:keepLines/>
        <w:spacing w:before="60" w:line="360" w:lineRule="auto"/>
        <w:jc w:val="center"/>
      </w:pPr>
      <w:r>
        <w:rPr>
          <w:noProof/>
          <w:lang w:val="en-US"/>
        </w:rPr>
        <w:drawing>
          <wp:inline distT="0" distB="0" distL="0" distR="0" wp14:anchorId="05C7ACB6" wp14:editId="58396D6D">
            <wp:extent cx="5334000" cy="859054"/>
            <wp:effectExtent l="0" t="0" r="0" b="0"/>
            <wp:docPr id="74" name="Picture" descr="Diagramme 4 — Historisation SCD Type 2"/>
            <wp:cNvGraphicFramePr/>
            <a:graphic xmlns:a="http://schemas.openxmlformats.org/drawingml/2006/main">
              <a:graphicData uri="http://schemas.openxmlformats.org/drawingml/2006/picture">
                <pic:pic xmlns:pic="http://schemas.openxmlformats.org/drawingml/2006/picture">
                  <pic:nvPicPr>
                    <pic:cNvPr id="75" name="Picture" descr="assets/diagram_04_scd2.png"/>
                    <pic:cNvPicPr>
                      <a:picLocks noChangeAspect="1" noChangeArrowheads="1"/>
                    </pic:cNvPicPr>
                  </pic:nvPicPr>
                  <pic:blipFill>
                    <a:blip r:embed="rId13"/>
                    <a:stretch>
                      <a:fillRect/>
                    </a:stretch>
                  </pic:blipFill>
                  <pic:spPr bwMode="auto">
                    <a:xfrm>
                      <a:off x="0" y="0"/>
                      <a:ext cx="5334000" cy="859054"/>
                    </a:xfrm>
                    <a:prstGeom prst="rect">
                      <a:avLst/>
                    </a:prstGeom>
                    <a:noFill/>
                    <a:ln w="9525">
                      <a:noFill/>
                      <a:headEnd/>
                      <a:tailEnd/>
                    </a:ln>
                  </pic:spPr>
                </pic:pic>
              </a:graphicData>
            </a:graphic>
          </wp:inline>
        </w:drawing>
      </w:r>
    </w:p>
    <w:p w:rsidR="00E86CAF" w:rsidRDefault="00A14217" w:rsidP="00A14217">
      <w:pPr>
        <w:pStyle w:val="ImageCaption"/>
        <w:keepLines/>
        <w:spacing w:line="360" w:lineRule="auto"/>
        <w:jc w:val="center"/>
      </w:pPr>
      <w:r>
        <w:rPr>
          <w:color w:val="566F88"/>
          <w:sz w:val="17"/>
        </w:rPr>
        <w:t>Diagramme 4 — Historisation SCD Type 2</w:t>
      </w:r>
    </w:p>
    <w:p w:rsidR="00E86CAF" w:rsidRDefault="00A14217" w:rsidP="00A14217">
      <w:pPr>
        <w:pStyle w:val="Corpsdetexte"/>
        <w:spacing w:line="360" w:lineRule="auto"/>
      </w:pPr>
      <w:r>
        <w:lastRenderedPageBreak/>
        <w:t xml:space="preserve">Le suivi est assuré par </w:t>
      </w:r>
      <w:r>
        <w:rPr>
          <w:rStyle w:val="VerbatimChar"/>
        </w:rPr>
        <w:t>valid_from</w:t>
      </w:r>
      <w:r>
        <w:t xml:space="preserve"> / </w:t>
      </w:r>
      <w:r>
        <w:rPr>
          <w:rStyle w:val="VerbatimChar"/>
        </w:rPr>
        <w:t>valid_to</w:t>
      </w:r>
      <w:r>
        <w:t xml:space="preserve"> et une unique ligne courante (</w:t>
      </w:r>
      <w:r>
        <w:rPr>
          <w:rStyle w:val="VerbatimChar"/>
        </w:rPr>
        <w:t>is_current</w:t>
      </w:r>
      <w:r>
        <w:t xml:space="preserve">). Les faits rejoignent la dimension </w:t>
      </w:r>
      <w:r>
        <w:rPr>
          <w:b/>
          <w:bCs/>
        </w:rPr>
        <w:t>à la date de chaque événement</w:t>
      </w:r>
      <w:r>
        <w:t xml:space="preserve">, de sorte qu’un événement historique se résout sur les attributs alors en vigueur, tandis que </w:t>
      </w:r>
      <w:r>
        <w:rPr>
          <w:rStyle w:val="VerbatimChar"/>
        </w:rPr>
        <w:t>product_id</w:t>
      </w:r>
      <w:r>
        <w:t xml:space="preserve"> / </w:t>
      </w:r>
      <w:r>
        <w:rPr>
          <w:rStyle w:val="VerbatimChar"/>
        </w:rPr>
        <w:t>produit_sk</w:t>
      </w:r>
      <w:r>
        <w:t xml:space="preserve"> reste stable. Les invariants (une seule ligne courante, versions contiguës) sont assertés par des tests dbt singuliers (</w:t>
      </w:r>
      <w:r>
        <w:rPr>
          <w:rStyle w:val="VerbatimChar"/>
        </w:rPr>
        <w:t>assert_scd2_single_current</w:t>
      </w:r>
      <w:r>
        <w:t xml:space="preserve">, </w:t>
      </w:r>
      <w:r>
        <w:rPr>
          <w:rStyle w:val="VerbatimChar"/>
        </w:rPr>
        <w:t>assert_scd2_contiguous_versions</w:t>
      </w:r>
      <w:r>
        <w:t>).</w:t>
      </w:r>
    </w:p>
    <w:p w:rsidR="00E86CAF" w:rsidRDefault="00A14217" w:rsidP="00A14217">
      <w:pPr>
        <w:pStyle w:val="Titre3"/>
        <w:spacing w:line="360" w:lineRule="auto"/>
      </w:pPr>
      <w:bookmarkStart w:id="39" w:name="sources-et-contrats-de-données"/>
      <w:bookmarkEnd w:id="35"/>
      <w:bookmarkEnd w:id="38"/>
      <w:r>
        <w:t>3.3 Sources et contrats de données</w:t>
      </w:r>
    </w:p>
    <w:p w:rsidR="00E86CAF" w:rsidRDefault="00A14217" w:rsidP="00A14217">
      <w:pPr>
        <w:pStyle w:val="FirstParagraph"/>
        <w:spacing w:line="360" w:lineRule="auto"/>
      </w:pPr>
      <w:r>
        <w:rPr>
          <w:b/>
          <w:bCs/>
        </w:rPr>
        <w:t>Tableau 4 — Sources de données</w:t>
      </w:r>
    </w:p>
    <w:tbl>
      <w:tblPr>
        <w:tblStyle w:val="Table"/>
        <w:tblW w:w="5000" w:type="pct"/>
        <w:jc w:val="center"/>
        <w:tblBorders>
          <w:top w:val="single" w:sz="4" w:space="0" w:color="CAD5DE"/>
          <w:left w:val="single" w:sz="4" w:space="0" w:color="CAD5DE"/>
          <w:bottom w:val="single" w:sz="4" w:space="0" w:color="CAD5DE"/>
          <w:right w:val="single" w:sz="4" w:space="0" w:color="CAD5DE"/>
          <w:insideH w:val="single" w:sz="4" w:space="0" w:color="CAD5DE"/>
          <w:insideV w:val="single" w:sz="4" w:space="0" w:color="CAD5DE"/>
        </w:tblBorders>
        <w:tblLook w:val="0020" w:firstRow="1" w:lastRow="0" w:firstColumn="0" w:lastColumn="0" w:noHBand="0" w:noVBand="0"/>
      </w:tblPr>
      <w:tblGrid>
        <w:gridCol w:w="1690"/>
        <w:gridCol w:w="2143"/>
        <w:gridCol w:w="6010"/>
      </w:tblGrid>
      <w:tr w:rsidR="00E86CAF" w:rsidTr="00E86CA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Source</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Type</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Fournit</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Générateur synthétique</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Interne, RNG à graine</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clients, produits, magasins, régions, ventes, stocks, achats, promotions, canaux, calendrier</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Open-Meteo</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API REST publique (sans clé)</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météo quotidienne historique et prévisionnelle pour des villes marocaines</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Frankfurter</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API REST publique (sans clé)</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taux de change EUR/MAD, USD/MAD, GBP/MAD</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Open Food Facts</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API REST publique (sans clé)</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enrichissement du catalogue produits (correspondance exacte par code-barres)</w:t>
            </w:r>
          </w:p>
        </w:tc>
      </w:tr>
    </w:tbl>
    <w:p w:rsidR="00E86CAF" w:rsidRDefault="00A14217" w:rsidP="00A14217">
      <w:pPr>
        <w:pStyle w:val="Corpsdetexte"/>
        <w:spacing w:line="360" w:lineRule="auto"/>
      </w:pPr>
      <w:r>
        <w:t xml:space="preserve">Toutes les sources sont couvertes par des </w:t>
      </w:r>
      <w:r>
        <w:rPr>
          <w:b/>
          <w:bCs/>
        </w:rPr>
        <w:t>contrats versionnés</w:t>
      </w:r>
      <w:r>
        <w:t xml:space="preserve"> dans </w:t>
      </w:r>
      <w:r>
        <w:rPr>
          <w:rStyle w:val="VerbatimChar"/>
        </w:rPr>
        <w:t>data_contracts/</w:t>
      </w:r>
      <w:r>
        <w:t xml:space="preserve"> (</w:t>
      </w:r>
      <w:r>
        <w:rPr>
          <w:b/>
          <w:bCs/>
        </w:rPr>
        <w:t>14 contrats, v1.0.0</w:t>
      </w:r>
      <w:r>
        <w:t>), qui spécifient schéma, types, clés et garanties.</w:t>
      </w:r>
    </w:p>
    <w:p w:rsidR="00E86CAF" w:rsidRDefault="00A14217" w:rsidP="00A14217">
      <w:pPr>
        <w:pStyle w:val="Titre3"/>
        <w:spacing w:line="360" w:lineRule="auto"/>
      </w:pPr>
      <w:bookmarkStart w:id="40" w:name="politique-de-qualité"/>
      <w:bookmarkEnd w:id="39"/>
      <w:r>
        <w:t>3.4 Politique de qualité</w:t>
      </w:r>
    </w:p>
    <w:p w:rsidR="00E86CAF" w:rsidRDefault="00A14217" w:rsidP="00A14217">
      <w:pPr>
        <w:pStyle w:val="FirstParagraph"/>
        <w:spacing w:line="360" w:lineRule="auto"/>
      </w:pPr>
      <w:r>
        <w:t xml:space="preserve">La politique de qualité impose : volume contractuel, typage, nullabilité, unicité, règles de plage / ensemble déclarées et vérifications de références croisées à la couche Bronze ; clés primaires et étrangères, contrôles structurels et réconciliation en Silver ; et, côté dbt, </w:t>
      </w:r>
      <w:r>
        <w:rPr>
          <w:b/>
          <w:bCs/>
        </w:rPr>
        <w:t>140 tests</w:t>
      </w:r>
      <w:r>
        <w:t xml:space="preserve"> génériques et singuliers, dont le test de parité avec l’entrepôt Python.</w:t>
      </w:r>
    </w:p>
    <w:p w:rsidR="00E86CAF" w:rsidRDefault="00A14217" w:rsidP="00A14217">
      <w:pPr>
        <w:pStyle w:val="Titre3"/>
        <w:spacing w:line="360" w:lineRule="auto"/>
      </w:pPr>
      <w:bookmarkStart w:id="41" w:name="architecture-logicielle-modules-python"/>
      <w:bookmarkEnd w:id="40"/>
      <w:r>
        <w:t>3.5 Architecture logicielle (modules Python)</w:t>
      </w:r>
    </w:p>
    <w:p w:rsidR="00E86CAF" w:rsidRDefault="00A14217" w:rsidP="00A14217">
      <w:pPr>
        <w:pStyle w:val="FirstParagraph"/>
        <w:spacing w:line="360" w:lineRule="auto"/>
      </w:pPr>
      <w:r>
        <w:t xml:space="preserve">Le paquet partagé </w:t>
      </w:r>
      <w:r>
        <w:rPr>
          <w:rStyle w:val="VerbatimChar"/>
        </w:rPr>
        <w:t>src/mri/</w:t>
      </w:r>
      <w:r>
        <w:t xml:space="preserve"> regroupe les responsabilités suivantes :</w:t>
      </w:r>
    </w:p>
    <w:p w:rsidR="00E86CAF" w:rsidRDefault="00A14217" w:rsidP="00A14217">
      <w:pPr>
        <w:pStyle w:val="Compact"/>
        <w:numPr>
          <w:ilvl w:val="0"/>
          <w:numId w:val="10"/>
        </w:numPr>
        <w:spacing w:line="360" w:lineRule="auto"/>
      </w:pPr>
      <w:r>
        <w:rPr>
          <w:rStyle w:val="VerbatimChar"/>
        </w:rPr>
        <w:t>governance</w:t>
      </w:r>
      <w:r>
        <w:t xml:space="preserve"> : contrats et gouvernance ;</w:t>
      </w:r>
    </w:p>
    <w:p w:rsidR="00E86CAF" w:rsidRDefault="00A14217" w:rsidP="00A14217">
      <w:pPr>
        <w:pStyle w:val="Compact"/>
        <w:numPr>
          <w:ilvl w:val="0"/>
          <w:numId w:val="10"/>
        </w:numPr>
        <w:spacing w:line="360" w:lineRule="auto"/>
      </w:pPr>
      <w:r>
        <w:rPr>
          <w:rStyle w:val="VerbatimChar"/>
        </w:rPr>
        <w:t>ingestion</w:t>
      </w:r>
      <w:r>
        <w:t xml:space="preserve"> : ingestion de fichiers, connecteurs externes, couche Bronze ;</w:t>
      </w:r>
    </w:p>
    <w:p w:rsidR="00E86CAF" w:rsidRDefault="00A14217" w:rsidP="00A14217">
      <w:pPr>
        <w:pStyle w:val="Compact"/>
        <w:numPr>
          <w:ilvl w:val="0"/>
          <w:numId w:val="10"/>
        </w:numPr>
        <w:spacing w:line="360" w:lineRule="auto"/>
      </w:pPr>
      <w:r>
        <w:rPr>
          <w:rStyle w:val="VerbatimChar"/>
        </w:rPr>
        <w:t>silver</w:t>
      </w:r>
      <w:r>
        <w:t xml:space="preserve"> : chargement et conformité Silver ;</w:t>
      </w:r>
    </w:p>
    <w:p w:rsidR="00E86CAF" w:rsidRDefault="00A14217" w:rsidP="00A14217">
      <w:pPr>
        <w:pStyle w:val="Compact"/>
        <w:numPr>
          <w:ilvl w:val="0"/>
          <w:numId w:val="10"/>
        </w:numPr>
        <w:spacing w:line="360" w:lineRule="auto"/>
      </w:pPr>
      <w:r>
        <w:rPr>
          <w:rStyle w:val="VerbatimChar"/>
        </w:rPr>
        <w:t>warehouse</w:t>
      </w:r>
      <w:r>
        <w:t xml:space="preserve"> : construction du schéma en étoile (référence Python) ;</w:t>
      </w:r>
    </w:p>
    <w:p w:rsidR="00E86CAF" w:rsidRDefault="00A14217" w:rsidP="00A14217">
      <w:pPr>
        <w:pStyle w:val="Compact"/>
        <w:numPr>
          <w:ilvl w:val="0"/>
          <w:numId w:val="10"/>
        </w:numPr>
        <w:spacing w:line="360" w:lineRule="auto"/>
      </w:pPr>
      <w:r>
        <w:rPr>
          <w:rStyle w:val="VerbatimChar"/>
        </w:rPr>
        <w:t>observability</w:t>
      </w:r>
      <w:r>
        <w:t xml:space="preserve"> : journalisation et événements ;</w:t>
      </w:r>
    </w:p>
    <w:p w:rsidR="00E86CAF" w:rsidRDefault="00A14217" w:rsidP="00A14217">
      <w:pPr>
        <w:pStyle w:val="Compact"/>
        <w:numPr>
          <w:ilvl w:val="0"/>
          <w:numId w:val="10"/>
        </w:numPr>
        <w:spacing w:line="360" w:lineRule="auto"/>
      </w:pPr>
      <w:r>
        <w:rPr>
          <w:rStyle w:val="VerbatimChar"/>
        </w:rPr>
        <w:t>metrics</w:t>
      </w:r>
      <w:r>
        <w:t xml:space="preserve"> : métriques d’exploitation (</w:t>
      </w:r>
      <w:r>
        <w:rPr>
          <w:rStyle w:val="VerbatimChar"/>
        </w:rPr>
        <w:t>ops</w:t>
      </w:r>
      <w:r>
        <w:t>) ;</w:t>
      </w:r>
    </w:p>
    <w:p w:rsidR="00E86CAF" w:rsidRDefault="00A14217" w:rsidP="00A14217">
      <w:pPr>
        <w:pStyle w:val="Compact"/>
        <w:numPr>
          <w:ilvl w:val="0"/>
          <w:numId w:val="10"/>
        </w:numPr>
        <w:spacing w:line="360" w:lineRule="auto"/>
      </w:pPr>
      <w:r>
        <w:rPr>
          <w:rStyle w:val="VerbatimChar"/>
        </w:rPr>
        <w:t>lineage</w:t>
      </w:r>
      <w:r>
        <w:t xml:space="preserve"> : graphe de lignage de données ;</w:t>
      </w:r>
    </w:p>
    <w:p w:rsidR="00E86CAF" w:rsidRDefault="00A14217" w:rsidP="00A14217">
      <w:pPr>
        <w:pStyle w:val="Compact"/>
        <w:numPr>
          <w:ilvl w:val="0"/>
          <w:numId w:val="10"/>
        </w:numPr>
        <w:spacing w:line="360" w:lineRule="auto"/>
      </w:pPr>
      <w:r>
        <w:rPr>
          <w:rStyle w:val="VerbatimChar"/>
        </w:rPr>
        <w:t>synthetic</w:t>
      </w:r>
      <w:r>
        <w:t xml:space="preserve"> : générateur synthétique déterministe.</w:t>
      </w:r>
    </w:p>
    <w:p w:rsidR="00E86CAF" w:rsidRDefault="00792376" w:rsidP="00A14217">
      <w:pPr>
        <w:spacing w:line="360" w:lineRule="auto"/>
      </w:pPr>
      <w:r>
        <w:pict>
          <v:rect id="_x0000_i1034" style="width:0;height:1.5pt" o:hralign="center" o:hrstd="t" o:hr="t"/>
        </w:pict>
      </w:r>
    </w:p>
    <w:p w:rsidR="00E86CAF" w:rsidRDefault="00A14217" w:rsidP="00A14217">
      <w:pPr>
        <w:pStyle w:val="Titre2"/>
        <w:pageBreakBefore/>
        <w:spacing w:line="360" w:lineRule="auto"/>
      </w:pPr>
      <w:bookmarkStart w:id="42" w:name="X2e24615e59c679f982152547e380fd8c763582d"/>
      <w:bookmarkEnd w:id="33"/>
      <w:bookmarkEnd w:id="41"/>
      <w:r>
        <w:lastRenderedPageBreak/>
        <w:t>Chapitre 4 — Architecture technique et environnement</w:t>
      </w:r>
    </w:p>
    <w:p w:rsidR="00E86CAF" w:rsidRDefault="00A14217" w:rsidP="00A14217">
      <w:pPr>
        <w:pStyle w:val="Titre3"/>
        <w:spacing w:line="360" w:lineRule="auto"/>
      </w:pPr>
      <w:bookmarkStart w:id="43" w:name="stack-technologique"/>
      <w:r>
        <w:t>4.1 Stack technologique</w:t>
      </w:r>
    </w:p>
    <w:p w:rsidR="00E86CAF" w:rsidRDefault="00A14217" w:rsidP="00A14217">
      <w:pPr>
        <w:pStyle w:val="FirstParagraph"/>
        <w:spacing w:line="360" w:lineRule="auto"/>
      </w:pPr>
      <w:r>
        <w:rPr>
          <w:b/>
          <w:bCs/>
        </w:rPr>
        <w:t>Tableau 5 — Stack technologique et responsabilités</w:t>
      </w:r>
    </w:p>
    <w:tbl>
      <w:tblPr>
        <w:tblStyle w:val="Table"/>
        <w:tblW w:w="5000" w:type="pct"/>
        <w:jc w:val="center"/>
        <w:tblBorders>
          <w:top w:val="single" w:sz="4" w:space="0" w:color="CAD5DE"/>
          <w:left w:val="single" w:sz="4" w:space="0" w:color="CAD5DE"/>
          <w:bottom w:val="single" w:sz="4" w:space="0" w:color="CAD5DE"/>
          <w:right w:val="single" w:sz="4" w:space="0" w:color="CAD5DE"/>
          <w:insideH w:val="single" w:sz="4" w:space="0" w:color="CAD5DE"/>
          <w:insideV w:val="single" w:sz="4" w:space="0" w:color="CAD5DE"/>
        </w:tblBorders>
        <w:tblLook w:val="0020" w:firstRow="1" w:lastRow="0" w:firstColumn="0" w:lastColumn="0" w:noHBand="0" w:noVBand="0"/>
      </w:tblPr>
      <w:tblGrid>
        <w:gridCol w:w="2148"/>
        <w:gridCol w:w="4663"/>
        <w:gridCol w:w="3032"/>
      </w:tblGrid>
      <w:tr w:rsidR="00E86CAF" w:rsidTr="00E86CA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Couche</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Technologie</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Responsabilité</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Langage / outillage</w:t>
            </w:r>
          </w:p>
        </w:tc>
        <w:tc>
          <w:tcPr>
            <w:tcW w:w="0" w:type="auto"/>
            <w:shd w:val="clear" w:color="auto" w:fill="FFFFFF"/>
            <w:tcMar>
              <w:top w:w="70" w:type="dxa"/>
              <w:left w:w="90" w:type="dxa"/>
              <w:bottom w:w="70" w:type="dxa"/>
              <w:right w:w="90" w:type="dxa"/>
            </w:tcMar>
            <w:vAlign w:val="center"/>
          </w:tcPr>
          <w:p w:rsidR="00E86CAF" w:rsidRPr="00A14217" w:rsidRDefault="00A14217" w:rsidP="00A14217">
            <w:pPr>
              <w:pStyle w:val="Compact"/>
              <w:spacing w:before="0" w:after="20" w:line="360" w:lineRule="auto"/>
              <w:rPr>
                <w:lang w:val="en-US"/>
              </w:rPr>
            </w:pPr>
            <w:r w:rsidRPr="00A14217">
              <w:rPr>
                <w:sz w:val="16"/>
                <w:lang w:val="en-US"/>
              </w:rPr>
              <w:t xml:space="preserve">Python 3.12, </w:t>
            </w:r>
            <w:r w:rsidRPr="00A14217">
              <w:rPr>
                <w:rStyle w:val="VerbatimChar"/>
                <w:rFonts w:ascii="Liberation Sans" w:hAnsi="Liberation Sans"/>
                <w:sz w:val="16"/>
                <w:lang w:val="en-US"/>
              </w:rPr>
              <w:t>uv</w:t>
            </w:r>
            <w:r w:rsidRPr="00A14217">
              <w:rPr>
                <w:sz w:val="16"/>
                <w:lang w:val="en-US"/>
              </w:rPr>
              <w:t>, ruff, mypy, pytest</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Développement, qualité, tests</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Stockage objet</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MinIO (image Chainguard épinglée par digest)</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RAW et BRONZE</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Qualité des données</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Great Expectations</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Barrière Bronze</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Entrepôt</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PostgreSQL 16</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 xml:space="preserve">SILVER, entrepôt, audit, </w:t>
            </w:r>
            <w:r>
              <w:rPr>
                <w:rStyle w:val="VerbatimChar"/>
                <w:rFonts w:ascii="Liberation Sans" w:hAnsi="Liberation Sans"/>
                <w:sz w:val="16"/>
              </w:rPr>
              <w:t>ops</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Transformation</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dbt-core 1.12 + dbt-postgres</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Modèles analytiques</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Orchestration</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Apache Airflow 3.3.2 (LocalExecutor)</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Exécution du pipeline</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BI</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Apache Superset 6.1.0 (rôle lecture seule)</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Tableaux de bord</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Observabilité</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Prometheus + Grafana (profil optionnel)</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Métriques de plateforme</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CI/CD</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GitHub Actions (8 jobs)</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Intégration continue</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Stack locale</w:t>
            </w:r>
          </w:p>
        </w:tc>
        <w:tc>
          <w:tcPr>
            <w:tcW w:w="0" w:type="auto"/>
            <w:shd w:val="clear" w:color="auto" w:fill="F1F6F9"/>
            <w:tcMar>
              <w:top w:w="70" w:type="dxa"/>
              <w:left w:w="90" w:type="dxa"/>
              <w:bottom w:w="70" w:type="dxa"/>
              <w:right w:w="90" w:type="dxa"/>
            </w:tcMar>
            <w:vAlign w:val="center"/>
          </w:tcPr>
          <w:p w:rsidR="00E86CAF" w:rsidRPr="00A14217" w:rsidRDefault="00A14217" w:rsidP="00A14217">
            <w:pPr>
              <w:pStyle w:val="Compact"/>
              <w:spacing w:before="0" w:after="20" w:line="360" w:lineRule="auto"/>
              <w:rPr>
                <w:lang w:val="en-US"/>
              </w:rPr>
            </w:pPr>
            <w:r w:rsidRPr="00A14217">
              <w:rPr>
                <w:sz w:val="16"/>
                <w:lang w:val="en-US"/>
              </w:rPr>
              <w:t>Docker Desktop (WSL2) + Compose v2</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Exécution locale</w:t>
            </w:r>
          </w:p>
        </w:tc>
      </w:tr>
    </w:tbl>
    <w:p w:rsidR="00E86CAF" w:rsidRDefault="00A14217" w:rsidP="00A14217">
      <w:pPr>
        <w:pStyle w:val="Titre3"/>
        <w:spacing w:line="360" w:lineRule="auto"/>
      </w:pPr>
      <w:bookmarkStart w:id="44" w:name="services-conteneurisés"/>
      <w:bookmarkEnd w:id="43"/>
      <w:r>
        <w:t>4.2 Services conteneurisés</w:t>
      </w:r>
    </w:p>
    <w:p w:rsidR="00E86CAF" w:rsidRDefault="00A14217" w:rsidP="00A14217">
      <w:pPr>
        <w:pStyle w:val="FirstParagraph"/>
        <w:spacing w:line="360" w:lineRule="auto"/>
      </w:pPr>
      <w:r>
        <w:rPr>
          <w:b/>
          <w:bCs/>
        </w:rPr>
        <w:t>Tableau 6 — Services conteneurisés (Docker Compose)</w:t>
      </w:r>
    </w:p>
    <w:tbl>
      <w:tblPr>
        <w:tblStyle w:val="Table"/>
        <w:tblW w:w="5000" w:type="pct"/>
        <w:jc w:val="center"/>
        <w:tblBorders>
          <w:top w:val="single" w:sz="4" w:space="0" w:color="CAD5DE"/>
          <w:left w:val="single" w:sz="4" w:space="0" w:color="CAD5DE"/>
          <w:bottom w:val="single" w:sz="4" w:space="0" w:color="CAD5DE"/>
          <w:right w:val="single" w:sz="4" w:space="0" w:color="CAD5DE"/>
          <w:insideH w:val="single" w:sz="4" w:space="0" w:color="CAD5DE"/>
          <w:insideV w:val="single" w:sz="4" w:space="0" w:color="CAD5DE"/>
        </w:tblBorders>
        <w:tblLook w:val="0020" w:firstRow="1" w:lastRow="0" w:firstColumn="0" w:lastColumn="0" w:noHBand="0" w:noVBand="0"/>
      </w:tblPr>
      <w:tblGrid>
        <w:gridCol w:w="4065"/>
        <w:gridCol w:w="4632"/>
        <w:gridCol w:w="1146"/>
      </w:tblGrid>
      <w:tr w:rsidR="00E86CAF" w:rsidTr="00E86CA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Service</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Image / rôle</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Port(s)</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mri-postgres</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PostgreSQL 16</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5433</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mri-minio</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MinIO (S3 compatible)</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9000 / 9001</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Pr="00A14217" w:rsidRDefault="00A14217" w:rsidP="00A14217">
            <w:pPr>
              <w:pStyle w:val="Compact"/>
              <w:spacing w:before="0" w:after="20" w:line="360" w:lineRule="auto"/>
              <w:rPr>
                <w:lang w:val="en-US"/>
              </w:rPr>
            </w:pPr>
            <w:r w:rsidRPr="00A14217">
              <w:rPr>
                <w:rStyle w:val="VerbatimChar"/>
                <w:rFonts w:ascii="Liberation Sans" w:hAnsi="Liberation Sans"/>
                <w:sz w:val="16"/>
                <w:lang w:val="en-US"/>
              </w:rPr>
              <w:t>mri-airflow-scheduler</w:t>
            </w:r>
            <w:r w:rsidRPr="00A14217">
              <w:rPr>
                <w:sz w:val="16"/>
                <w:lang w:val="en-US"/>
              </w:rPr>
              <w:t xml:space="preserve"> / </w:t>
            </w:r>
            <w:r w:rsidRPr="00A14217">
              <w:rPr>
                <w:rStyle w:val="VerbatimChar"/>
                <w:rFonts w:ascii="Liberation Sans" w:hAnsi="Liberation Sans"/>
                <w:sz w:val="16"/>
                <w:lang w:val="en-US"/>
              </w:rPr>
              <w:t>mri-airflow-apiserver</w:t>
            </w:r>
            <w:r w:rsidRPr="00A14217">
              <w:rPr>
                <w:sz w:val="16"/>
                <w:lang w:val="en-US"/>
              </w:rPr>
              <w:t xml:space="preserve"> etc.</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Apache Airflow 3.3.2</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8080</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Airflow metadata DB</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PostgreSQL dédié</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5434</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mri-superset</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Apache Superset 6.1.0 (+ psycopg2)</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8088</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Prometheus</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Scraping métriques</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9090</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Grafana</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Tableaux de bord</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3001</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Exporteur métriques</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 xml:space="preserve">Exporteur zéro-dépendance sur </w:t>
            </w:r>
            <w:r>
              <w:rPr>
                <w:rStyle w:val="VerbatimChar"/>
                <w:rFonts w:ascii="Liberation Sans" w:hAnsi="Liberation Sans"/>
                <w:sz w:val="16"/>
              </w:rPr>
              <w:t>ops</w:t>
            </w:r>
            <w:r>
              <w:rPr>
                <w:sz w:val="16"/>
              </w:rPr>
              <w:t>/PostgreSQL/Airflow</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9245</w:t>
            </w:r>
          </w:p>
        </w:tc>
      </w:tr>
    </w:tbl>
    <w:p w:rsidR="00E86CAF" w:rsidRDefault="00A14217" w:rsidP="00A14217">
      <w:pPr>
        <w:pStyle w:val="Corpsdetexte"/>
        <w:spacing w:line="360" w:lineRule="auto"/>
      </w:pPr>
      <w:r>
        <w:rPr>
          <w:b/>
          <w:bCs/>
        </w:rPr>
        <w:t>Figure 5 — Architecture de déploiement (Docker Compose)</w:t>
      </w:r>
    </w:p>
    <w:p w:rsidR="00E86CAF" w:rsidRDefault="00A14217" w:rsidP="00A14217">
      <w:pPr>
        <w:keepLines/>
        <w:spacing w:before="60" w:line="360" w:lineRule="auto"/>
        <w:jc w:val="center"/>
      </w:pPr>
      <w:r>
        <w:rPr>
          <w:noProof/>
          <w:lang w:val="en-US"/>
        </w:rPr>
        <w:drawing>
          <wp:inline distT="0" distB="0" distL="0" distR="0" wp14:anchorId="2E27C7FD" wp14:editId="47300323">
            <wp:extent cx="5334000" cy="597969"/>
            <wp:effectExtent l="0" t="0" r="0" b="0"/>
            <wp:docPr id="84" name="Picture" descr="Diagramme 5 — Architecture de déploiement Docker Compose"/>
            <wp:cNvGraphicFramePr/>
            <a:graphic xmlns:a="http://schemas.openxmlformats.org/drawingml/2006/main">
              <a:graphicData uri="http://schemas.openxmlformats.org/drawingml/2006/picture">
                <pic:pic xmlns:pic="http://schemas.openxmlformats.org/drawingml/2006/picture">
                  <pic:nvPicPr>
                    <pic:cNvPr id="85" name="Picture" descr="assets/diagram_05_deployment.png"/>
                    <pic:cNvPicPr>
                      <a:picLocks noChangeAspect="1" noChangeArrowheads="1"/>
                    </pic:cNvPicPr>
                  </pic:nvPicPr>
                  <pic:blipFill>
                    <a:blip r:embed="rId14"/>
                    <a:stretch>
                      <a:fillRect/>
                    </a:stretch>
                  </pic:blipFill>
                  <pic:spPr bwMode="auto">
                    <a:xfrm>
                      <a:off x="0" y="0"/>
                      <a:ext cx="5334000" cy="597969"/>
                    </a:xfrm>
                    <a:prstGeom prst="rect">
                      <a:avLst/>
                    </a:prstGeom>
                    <a:noFill/>
                    <a:ln w="9525">
                      <a:noFill/>
                      <a:headEnd/>
                      <a:tailEnd/>
                    </a:ln>
                  </pic:spPr>
                </pic:pic>
              </a:graphicData>
            </a:graphic>
          </wp:inline>
        </w:drawing>
      </w:r>
    </w:p>
    <w:p w:rsidR="00E86CAF" w:rsidRDefault="00A14217" w:rsidP="00A14217">
      <w:pPr>
        <w:pStyle w:val="ImageCaption"/>
        <w:keepLines/>
        <w:spacing w:line="360" w:lineRule="auto"/>
        <w:jc w:val="center"/>
      </w:pPr>
      <w:r>
        <w:rPr>
          <w:color w:val="566F88"/>
          <w:sz w:val="17"/>
        </w:rPr>
        <w:t>Diagramme 5 — Architecture de déploiement Docker Compose</w:t>
      </w:r>
    </w:p>
    <w:p w:rsidR="00E86CAF" w:rsidRDefault="00A14217" w:rsidP="00A14217">
      <w:pPr>
        <w:pStyle w:val="Normalcentr"/>
        <w:spacing w:line="360" w:lineRule="auto"/>
      </w:pPr>
      <w:r>
        <w:lastRenderedPageBreak/>
        <w:t xml:space="preserve">Les piles sont démarrées </w:t>
      </w:r>
      <w:r>
        <w:rPr>
          <w:b/>
          <w:bCs/>
        </w:rPr>
        <w:t>par groupes</w:t>
      </w:r>
      <w:r>
        <w:t xml:space="preserve"> car l’hôte est contraint en mémoire vive ; les deux piles complètes ne peuvent pas tourner simultanément.</w:t>
      </w:r>
    </w:p>
    <w:p w:rsidR="00E86CAF" w:rsidRDefault="00A14217" w:rsidP="00A14217">
      <w:pPr>
        <w:pStyle w:val="Titre3"/>
        <w:spacing w:line="360" w:lineRule="auto"/>
      </w:pPr>
      <w:bookmarkStart w:id="45" w:name="rôles-postgresql-et-moindre-privilège"/>
      <w:bookmarkEnd w:id="44"/>
      <w:r>
        <w:t>4.3 Rôles PostgreSQL et moindre privilège</w:t>
      </w:r>
    </w:p>
    <w:p w:rsidR="00E86CAF" w:rsidRDefault="00A14217" w:rsidP="00A14217">
      <w:pPr>
        <w:pStyle w:val="FirstParagraph"/>
        <w:spacing w:line="360" w:lineRule="auto"/>
      </w:pPr>
      <w:r>
        <w:t>Le projet applique le principe de moindre privilège avec des rôles distincts :</w:t>
      </w:r>
    </w:p>
    <w:p w:rsidR="00E86CAF" w:rsidRDefault="00A14217" w:rsidP="00A14217">
      <w:pPr>
        <w:pStyle w:val="Compact"/>
        <w:numPr>
          <w:ilvl w:val="0"/>
          <w:numId w:val="11"/>
        </w:numPr>
        <w:spacing w:line="360" w:lineRule="auto"/>
      </w:pPr>
      <w:r>
        <w:rPr>
          <w:rStyle w:val="VerbatimChar"/>
        </w:rPr>
        <w:t>retail_app</w:t>
      </w:r>
      <w:r>
        <w:t xml:space="preserve"> : propriétaire applicatif non superutilisateur ;</w:t>
      </w:r>
    </w:p>
    <w:p w:rsidR="00E86CAF" w:rsidRDefault="00A14217" w:rsidP="00A14217">
      <w:pPr>
        <w:pStyle w:val="Compact"/>
        <w:numPr>
          <w:ilvl w:val="0"/>
          <w:numId w:val="11"/>
        </w:numPr>
        <w:spacing w:line="360" w:lineRule="auto"/>
      </w:pPr>
      <w:r>
        <w:rPr>
          <w:rStyle w:val="VerbatimChar"/>
        </w:rPr>
        <w:t>retail_admin</w:t>
      </w:r>
      <w:r>
        <w:t xml:space="preserve"> : rôle de secours (« break-glass ») ;</w:t>
      </w:r>
    </w:p>
    <w:p w:rsidR="00E86CAF" w:rsidRDefault="00A14217" w:rsidP="00A14217">
      <w:pPr>
        <w:pStyle w:val="Compact"/>
        <w:numPr>
          <w:ilvl w:val="0"/>
          <w:numId w:val="11"/>
        </w:numPr>
        <w:spacing w:line="360" w:lineRule="auto"/>
      </w:pPr>
      <w:r>
        <w:rPr>
          <w:rStyle w:val="VerbatimChar"/>
        </w:rPr>
        <w:t>superset_bi</w:t>
      </w:r>
      <w:r>
        <w:t xml:space="preserve"> : rôle </w:t>
      </w:r>
      <w:r>
        <w:rPr>
          <w:b/>
          <w:bCs/>
        </w:rPr>
        <w:t>SELECT-only</w:t>
      </w:r>
      <w:r>
        <w:t xml:space="preserve"> utilisé par la couche BI.</w:t>
      </w:r>
    </w:p>
    <w:p w:rsidR="00E86CAF" w:rsidRDefault="00A14217" w:rsidP="00A14217">
      <w:pPr>
        <w:pStyle w:val="FirstParagraph"/>
        <w:spacing w:line="360" w:lineRule="auto"/>
      </w:pPr>
      <w:r>
        <w:t xml:space="preserve">La description des rôles se trouve dans </w:t>
      </w:r>
      <w:r>
        <w:rPr>
          <w:rStyle w:val="VerbatimChar"/>
        </w:rPr>
        <w:t>infrastructure/sql/least-privilege-roles.sql</w:t>
      </w:r>
      <w:r>
        <w:t xml:space="preserve"> et le rôle BI en lecture seule dans </w:t>
      </w:r>
      <w:r>
        <w:rPr>
          <w:rStyle w:val="VerbatimChar"/>
        </w:rPr>
        <w:t>infrastructure/sql/bi-reader-readonly.sql</w:t>
      </w:r>
      <w:r>
        <w:t>.</w:t>
      </w:r>
    </w:p>
    <w:p w:rsidR="00E86CAF" w:rsidRDefault="00A14217" w:rsidP="00A14217">
      <w:pPr>
        <w:pStyle w:val="Titre3"/>
        <w:spacing w:line="360" w:lineRule="auto"/>
      </w:pPr>
      <w:bookmarkStart w:id="46" w:name="intégration-continue"/>
      <w:bookmarkEnd w:id="45"/>
      <w:r>
        <w:t>4.4 Intégration continue</w:t>
      </w:r>
    </w:p>
    <w:p w:rsidR="00E86CAF" w:rsidRDefault="00A14217" w:rsidP="00A14217">
      <w:pPr>
        <w:pStyle w:val="FirstParagraph"/>
        <w:spacing w:line="360" w:lineRule="auto"/>
      </w:pPr>
      <w:r>
        <w:rPr>
          <w:b/>
          <w:bCs/>
        </w:rPr>
        <w:t>Figure 6 — Chaîne d’intégration continue (GitHub Actions)</w:t>
      </w:r>
    </w:p>
    <w:p w:rsidR="00E86CAF" w:rsidRDefault="00A14217" w:rsidP="00A14217">
      <w:pPr>
        <w:keepLines/>
        <w:spacing w:before="60" w:line="360" w:lineRule="auto"/>
        <w:jc w:val="center"/>
      </w:pPr>
      <w:r>
        <w:rPr>
          <w:noProof/>
          <w:lang w:val="en-US"/>
        </w:rPr>
        <w:drawing>
          <wp:inline distT="0" distB="0" distL="0" distR="0" wp14:anchorId="17F52178" wp14:editId="3211C492">
            <wp:extent cx="5334000" cy="805714"/>
            <wp:effectExtent l="0" t="0" r="0" b="0"/>
            <wp:docPr id="89" name="Picture" descr="Diagramme 6 — Chaîne CI GitHub Actions"/>
            <wp:cNvGraphicFramePr/>
            <a:graphic xmlns:a="http://schemas.openxmlformats.org/drawingml/2006/main">
              <a:graphicData uri="http://schemas.openxmlformats.org/drawingml/2006/picture">
                <pic:pic xmlns:pic="http://schemas.openxmlformats.org/drawingml/2006/picture">
                  <pic:nvPicPr>
                    <pic:cNvPr id="90" name="Picture" descr="assets/diagram_07_ci.png"/>
                    <pic:cNvPicPr>
                      <a:picLocks noChangeAspect="1" noChangeArrowheads="1"/>
                    </pic:cNvPicPr>
                  </pic:nvPicPr>
                  <pic:blipFill>
                    <a:blip r:embed="rId15"/>
                    <a:stretch>
                      <a:fillRect/>
                    </a:stretch>
                  </pic:blipFill>
                  <pic:spPr bwMode="auto">
                    <a:xfrm>
                      <a:off x="0" y="0"/>
                      <a:ext cx="5334000" cy="805714"/>
                    </a:xfrm>
                    <a:prstGeom prst="rect">
                      <a:avLst/>
                    </a:prstGeom>
                    <a:noFill/>
                    <a:ln w="9525">
                      <a:noFill/>
                      <a:headEnd/>
                      <a:tailEnd/>
                    </a:ln>
                  </pic:spPr>
                </pic:pic>
              </a:graphicData>
            </a:graphic>
          </wp:inline>
        </w:drawing>
      </w:r>
    </w:p>
    <w:p w:rsidR="00E86CAF" w:rsidRDefault="00A14217" w:rsidP="00A14217">
      <w:pPr>
        <w:pStyle w:val="ImageCaption"/>
        <w:keepLines/>
        <w:spacing w:line="360" w:lineRule="auto"/>
        <w:jc w:val="center"/>
      </w:pPr>
      <w:r>
        <w:rPr>
          <w:color w:val="566F88"/>
          <w:sz w:val="17"/>
        </w:rPr>
        <w:t>Diagramme 6 — Chaîne CI GitHub Actions</w:t>
      </w:r>
    </w:p>
    <w:p w:rsidR="00E86CAF" w:rsidRDefault="00A14217" w:rsidP="00A14217">
      <w:pPr>
        <w:pStyle w:val="Corpsdetexte"/>
        <w:spacing w:line="360" w:lineRule="auto"/>
      </w:pPr>
      <w:r>
        <w:t xml:space="preserve">Le workflow </w:t>
      </w:r>
      <w:r>
        <w:rPr>
          <w:rStyle w:val="VerbatimChar"/>
        </w:rPr>
        <w:t>.github/workflows/ci.yml</w:t>
      </w:r>
      <w:r>
        <w:t xml:space="preserve"> définit </w:t>
      </w:r>
      <w:r>
        <w:rPr>
          <w:b/>
          <w:bCs/>
        </w:rPr>
        <w:t>8 jobs</w:t>
      </w:r>
      <w:r>
        <w:t xml:space="preserve"> : lint, typecheck, unit, intégration PostgreSQL, dbt CI, intégration MinIO, validation statique du DAG Airflow, et validation Docker (syntaxe des 4 fichiers Compose + builds d’images). </w:t>
      </w:r>
      <w:r>
        <w:rPr>
          <w:b/>
          <w:bCs/>
        </w:rPr>
        <w:t>Aucun secret n’est requis</w:t>
      </w:r>
      <w:r>
        <w:t xml:space="preserve"> (identifiants factices jetables). Les dépendances sont installées via </w:t>
      </w:r>
      <w:r>
        <w:rPr>
          <w:rStyle w:val="VerbatimChar"/>
        </w:rPr>
        <w:t>uv sync --frozen</w:t>
      </w:r>
      <w:r>
        <w:t xml:space="preserve"> (le </w:t>
      </w:r>
      <w:r>
        <w:rPr>
          <w:rStyle w:val="VerbatimChar"/>
        </w:rPr>
        <w:t>uv.lock</w:t>
      </w:r>
      <w:r>
        <w:t xml:space="preserve"> est la source unique de vérité).</w:t>
      </w:r>
    </w:p>
    <w:p w:rsidR="00E86CAF" w:rsidRDefault="00A14217" w:rsidP="00A14217">
      <w:pPr>
        <w:pStyle w:val="Normalcentr"/>
        <w:spacing w:line="360" w:lineRule="auto"/>
      </w:pPr>
      <w:r>
        <w:rPr>
          <w:b/>
          <w:bCs/>
        </w:rPr>
        <w:t>Statut CI</w:t>
      </w:r>
      <w:r>
        <w:t xml:space="preserve"> : le dépôt a été publié sur GitHub et la configuration du workflow </w:t>
      </w:r>
      <w:r>
        <w:rPr>
          <w:rStyle w:val="VerbatimChar"/>
        </w:rPr>
        <w:t>ci.yml</w:t>
      </w:r>
      <w:r>
        <w:t xml:space="preserve"> y est versionnée. Le présent document ne contient toutefois pas de preuve vérifiable du statut de la dernière exécution distante. Le résultat doit être confirmé dans l’onglet </w:t>
      </w:r>
      <w:r>
        <w:rPr>
          <w:i/>
          <w:iCs/>
        </w:rPr>
        <w:t>Actions</w:t>
      </w:r>
      <w:r>
        <w:t xml:space="preserve"> avant de déclarer la CI verte. Le badge </w:t>
      </w:r>
      <w:r>
        <w:rPr>
          <w:rStyle w:val="VerbatimChar"/>
        </w:rPr>
        <w:t>README.md</w:t>
      </w:r>
      <w:r>
        <w:t xml:space="preserve"> signalé dans les fichiers analysés contient encore le propriétaire factice </w:t>
      </w:r>
      <w:r>
        <w:rPr>
          <w:rStyle w:val="VerbatimChar"/>
        </w:rPr>
        <w:t>OWNER</w:t>
      </w:r>
      <w:r>
        <w:t xml:space="preserve"> et doit être corrigé.</w:t>
      </w:r>
    </w:p>
    <w:p w:rsidR="00E86CAF" w:rsidRDefault="00792376" w:rsidP="00A14217">
      <w:pPr>
        <w:spacing w:line="360" w:lineRule="auto"/>
      </w:pPr>
      <w:r>
        <w:pict>
          <v:rect id="_x0000_i1035" style="width:0;height:1.5pt" o:hralign="center" o:hrstd="t" o:hr="t"/>
        </w:pict>
      </w:r>
    </w:p>
    <w:p w:rsidR="00E86CAF" w:rsidRDefault="00A14217" w:rsidP="00A14217">
      <w:pPr>
        <w:pStyle w:val="Titre2"/>
        <w:pageBreakBefore/>
        <w:spacing w:line="360" w:lineRule="auto"/>
      </w:pPr>
      <w:bookmarkStart w:id="47" w:name="X96ddbb4e095645b928c8b12d389a6d0aba0d11d"/>
      <w:bookmarkEnd w:id="42"/>
      <w:bookmarkEnd w:id="46"/>
      <w:r>
        <w:lastRenderedPageBreak/>
        <w:t>Chapitre 5 — Implémentation technique et réalisation</w:t>
      </w:r>
    </w:p>
    <w:p w:rsidR="00E86CAF" w:rsidRDefault="00A14217" w:rsidP="00A14217">
      <w:pPr>
        <w:pStyle w:val="Titre3"/>
        <w:spacing w:line="360" w:lineRule="auto"/>
      </w:pPr>
      <w:bookmarkStart w:id="48" w:name="ingestion-et-qualité"/>
      <w:r>
        <w:t>5.1 Ingestion et qualité</w:t>
      </w:r>
    </w:p>
    <w:p w:rsidR="00E86CAF" w:rsidRDefault="00A14217" w:rsidP="00A14217">
      <w:pPr>
        <w:pStyle w:val="FirstParagraph"/>
        <w:spacing w:line="360" w:lineRule="auto"/>
      </w:pPr>
      <w:r>
        <w:rPr>
          <w:b/>
          <w:bCs/>
        </w:rPr>
        <w:t>Ingestion interne.</w:t>
      </w:r>
      <w:r>
        <w:t xml:space="preserve"> Le générateur synthétique (</w:t>
      </w:r>
      <w:r>
        <w:rPr>
          <w:rStyle w:val="VerbatimChar"/>
        </w:rPr>
        <w:t>apps/data_generator</w:t>
      </w:r>
      <w:r>
        <w:t xml:space="preserve">, </w:t>
      </w:r>
      <w:r>
        <w:rPr>
          <w:rStyle w:val="VerbatimChar"/>
        </w:rPr>
        <w:t>src/mri/synthetic</w:t>
      </w:r>
      <w:r>
        <w:t xml:space="preserve">) produit des fichiers CSV/JSON </w:t>
      </w:r>
      <w:r>
        <w:rPr>
          <w:b/>
          <w:bCs/>
        </w:rPr>
        <w:t>déterministes</w:t>
      </w:r>
      <w:r>
        <w:t xml:space="preserve"> à partir d’une graine. L’ingestion (</w:t>
      </w:r>
      <w:r>
        <w:rPr>
          <w:rStyle w:val="VerbatimChar"/>
        </w:rPr>
        <w:t>apps.ingestion</w:t>
      </w:r>
      <w:r>
        <w:t>) valide chaque fichier contre son contrat versionné (</w:t>
      </w:r>
      <w:r>
        <w:rPr>
          <w:rStyle w:val="VerbatimChar"/>
        </w:rPr>
        <w:t>data_contracts/</w:t>
      </w:r>
      <w:r>
        <w:t xml:space="preserve">, 14 contrats v1.0.0), puis dépose les fichiers sous </w:t>
      </w:r>
      <w:r>
        <w:rPr>
          <w:rStyle w:val="VerbatimChar"/>
        </w:rPr>
        <w:t>raw/</w:t>
      </w:r>
      <w:r>
        <w:t xml:space="preserve"> avec des clés </w:t>
      </w:r>
      <w:r>
        <w:rPr>
          <w:b/>
          <w:bCs/>
        </w:rPr>
        <w:t>adressées par contenu</w:t>
      </w:r>
      <w:r>
        <w:t xml:space="preserve"> (immutables). Les fichiers non conformes sont mis en </w:t>
      </w:r>
      <w:r>
        <w:rPr>
          <w:b/>
          <w:bCs/>
        </w:rPr>
        <w:t>quarantaine</w:t>
      </w:r>
      <w:r>
        <w:t xml:space="preserve"> et un manifeste d’exécution est écrit.</w:t>
      </w:r>
    </w:p>
    <w:p w:rsidR="00E86CAF" w:rsidRDefault="00A14217" w:rsidP="00A14217">
      <w:pPr>
        <w:pStyle w:val="Corpsdetexte"/>
        <w:spacing w:line="360" w:lineRule="auto"/>
      </w:pPr>
      <w:r>
        <w:rPr>
          <w:b/>
          <w:bCs/>
        </w:rPr>
        <w:t>Ingestion externe.</w:t>
      </w:r>
      <w:r>
        <w:t xml:space="preserve"> Trois connecteurs sans clé (</w:t>
      </w:r>
      <w:r>
        <w:rPr>
          <w:rStyle w:val="VerbatimChar"/>
        </w:rPr>
        <w:t>httpx</w:t>
      </w:r>
      <w:r>
        <w:t xml:space="preserve">) interrogent Open-Meteo, Frankfurter et Open Food Facts. Les réponses sont stockées </w:t>
      </w:r>
      <w:r>
        <w:rPr>
          <w:b/>
          <w:bCs/>
        </w:rPr>
        <w:t>verbatim</w:t>
      </w:r>
      <w:r>
        <w:t xml:space="preserve"> dans </w:t>
      </w:r>
      <w:r>
        <w:rPr>
          <w:rStyle w:val="VerbatimChar"/>
        </w:rPr>
        <w:t>raw_external/</w:t>
      </w:r>
      <w:r>
        <w:t xml:space="preserve"> avec provenance, en appliquant une politique de </w:t>
      </w:r>
      <w:r>
        <w:rPr>
          <w:b/>
          <w:bCs/>
        </w:rPr>
        <w:t>retries bornés</w:t>
      </w:r>
      <w:r>
        <w:t xml:space="preserve"> et de respect des limites de débit. Un marqueur </w:t>
      </w:r>
      <w:r>
        <w:rPr>
          <w:rStyle w:val="VerbatimChar"/>
        </w:rPr>
        <w:t>already_fetched</w:t>
      </w:r>
      <w:r>
        <w:t xml:space="preserve"> garantit l’idempotence, et les réponses sont mises en cache localement afin que les tests ne dépendent jamais de la disponibilité en ligne.</w:t>
      </w:r>
    </w:p>
    <w:p w:rsidR="00E86CAF" w:rsidRDefault="00A14217" w:rsidP="00A14217">
      <w:pPr>
        <w:pStyle w:val="Corpsdetexte"/>
        <w:spacing w:line="360" w:lineRule="auto"/>
      </w:pPr>
      <w:r>
        <w:rPr>
          <w:b/>
          <w:bCs/>
        </w:rPr>
        <w:t>Tableau 7 — Règles de qualité (Great Expectations, barrière Bronze)</w:t>
      </w:r>
    </w:p>
    <w:tbl>
      <w:tblPr>
        <w:tblStyle w:val="Table"/>
        <w:tblW w:w="0" w:type="auto"/>
        <w:jc w:val="center"/>
        <w:tblBorders>
          <w:top w:val="single" w:sz="4" w:space="0" w:color="CAD5DE"/>
          <w:left w:val="single" w:sz="4" w:space="0" w:color="CAD5DE"/>
          <w:bottom w:val="single" w:sz="4" w:space="0" w:color="CAD5DE"/>
          <w:right w:val="single" w:sz="4" w:space="0" w:color="CAD5DE"/>
          <w:insideH w:val="single" w:sz="4" w:space="0" w:color="CAD5DE"/>
          <w:insideV w:val="single" w:sz="4" w:space="0" w:color="CAD5DE"/>
        </w:tblBorders>
        <w:tblLook w:val="0020" w:firstRow="1" w:lastRow="0" w:firstColumn="0" w:lastColumn="0" w:noHBand="0" w:noVBand="0"/>
      </w:tblPr>
      <w:tblGrid>
        <w:gridCol w:w="1496"/>
        <w:gridCol w:w="3273"/>
      </w:tblGrid>
      <w:tr w:rsidR="00E86CAF" w:rsidTr="00E86CA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Famille de contrôle</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Exemples</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Volume</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volume attendu par contrat</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Type</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types déclarés par contrat</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Nullabilité</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colonnes obligatoires non nulles</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Unicité</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clés primaires uniques</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Plage / ensemble</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plages déclarées, ensembles de valeurs autorisés</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Référentiel croisé</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clés étrangères inter-sources</w:t>
            </w:r>
          </w:p>
        </w:tc>
      </w:tr>
    </w:tbl>
    <w:p w:rsidR="00E86CAF" w:rsidRDefault="00A14217" w:rsidP="00A14217">
      <w:pPr>
        <w:pStyle w:val="Corpsdetexte"/>
        <w:spacing w:line="360" w:lineRule="auto"/>
      </w:pPr>
      <w:r>
        <w:t xml:space="preserve">La politique est décrite dans </w:t>
      </w:r>
      <w:r>
        <w:rPr>
          <w:rStyle w:val="VerbatimChar"/>
        </w:rPr>
        <w:t>data_contracts/README.md</w:t>
      </w:r>
      <w:r>
        <w:t xml:space="preserve"> et </w:t>
      </w:r>
      <w:r>
        <w:rPr>
          <w:rStyle w:val="VerbatimChar"/>
        </w:rPr>
        <w:t>docs/pipeline/data-quality.md</w:t>
      </w:r>
      <w:r>
        <w:t xml:space="preserve">. </w:t>
      </w:r>
      <w:r>
        <w:rPr>
          <w:b/>
          <w:bCs/>
        </w:rPr>
        <w:t>Aucune ligne en échec n’est supprimée silencieusement</w:t>
      </w:r>
      <w:r>
        <w:t xml:space="preserve"> : elles sont comptées, rapportées et mises en quarantaine.</w:t>
      </w:r>
    </w:p>
    <w:p w:rsidR="00E86CAF" w:rsidRDefault="00A14217" w:rsidP="00A14217">
      <w:pPr>
        <w:pStyle w:val="Titre3"/>
        <w:spacing w:line="360" w:lineRule="auto"/>
      </w:pPr>
      <w:bookmarkStart w:id="49" w:name="couche-silver-postgresql"/>
      <w:bookmarkEnd w:id="48"/>
      <w:r>
        <w:t>5.2 Couche Silver (PostgreSQL)</w:t>
      </w:r>
    </w:p>
    <w:p w:rsidR="00E86CAF" w:rsidRDefault="00A14217" w:rsidP="00A14217">
      <w:pPr>
        <w:pStyle w:val="FirstParagraph"/>
        <w:spacing w:line="360" w:lineRule="auto"/>
      </w:pPr>
      <w:r>
        <w:t xml:space="preserve">La couche Silver promeut les données Bronze vers PostgreSQL via un </w:t>
      </w:r>
      <w:r>
        <w:rPr>
          <w:b/>
          <w:bCs/>
        </w:rPr>
        <w:t>upsert transactionnel par lot</w:t>
      </w:r>
      <w:r>
        <w:t xml:space="preserve"> (</w:t>
      </w:r>
      <w:r>
        <w:rPr>
          <w:rStyle w:val="VerbatimChar"/>
        </w:rPr>
        <w:t>COPY</w:t>
      </w:r>
      <w:r>
        <w:t xml:space="preserve">/upsert) dans les schémas </w:t>
      </w:r>
      <w:r>
        <w:rPr>
          <w:rStyle w:val="VerbatimChar"/>
        </w:rPr>
        <w:t>raw_staging</w:t>
      </w:r>
      <w:r>
        <w:t xml:space="preserve"> puis </w:t>
      </w:r>
      <w:r>
        <w:rPr>
          <w:rStyle w:val="VerbatimChar"/>
        </w:rPr>
        <w:t>silver</w:t>
      </w:r>
      <w:r>
        <w:t xml:space="preserve">. Elle applique les </w:t>
      </w:r>
      <w:r>
        <w:rPr>
          <w:b/>
          <w:bCs/>
        </w:rPr>
        <w:t>clés primaires et étrangères dérivées des contrats</w:t>
      </w:r>
      <w:r>
        <w:t xml:space="preserve">, tient un registre d’audit </w:t>
      </w:r>
      <w:r>
        <w:rPr>
          <w:rStyle w:val="VerbatimChar"/>
        </w:rPr>
        <w:t>audit.load_audit</w:t>
      </w:r>
      <w:r>
        <w:t xml:space="preserve">, et exécute une </w:t>
      </w:r>
      <w:r>
        <w:rPr>
          <w:b/>
          <w:bCs/>
        </w:rPr>
        <w:t>réconciliation</w:t>
      </w:r>
      <w:r>
        <w:t xml:space="preserve"> métier. Un exemple de logique de promotion est la filtration ciblée des enregistrements d’un lot (correction appliquée pour que la promotion se limite aux enregistrements du lot traité).</w:t>
      </w:r>
    </w:p>
    <w:p w:rsidR="00E86CAF" w:rsidRDefault="00A14217" w:rsidP="00A14217">
      <w:pPr>
        <w:pStyle w:val="Titre3"/>
        <w:spacing w:line="360" w:lineRule="auto"/>
      </w:pPr>
      <w:bookmarkStart w:id="50" w:name="transformation-dbt"/>
      <w:bookmarkEnd w:id="49"/>
      <w:r>
        <w:t>5.3 Transformation dbt</w:t>
      </w:r>
    </w:p>
    <w:p w:rsidR="00E86CAF" w:rsidRDefault="00A14217" w:rsidP="00A14217">
      <w:pPr>
        <w:pStyle w:val="FirstParagraph"/>
        <w:spacing w:line="360" w:lineRule="auto"/>
      </w:pPr>
      <w:r>
        <w:t>Le projet dbt (</w:t>
      </w:r>
      <w:r>
        <w:rPr>
          <w:rStyle w:val="VerbatimChar"/>
        </w:rPr>
        <w:t>dbt/</w:t>
      </w:r>
      <w:r>
        <w:t xml:space="preserve">) contient </w:t>
      </w:r>
      <w:r>
        <w:rPr>
          <w:b/>
          <w:bCs/>
        </w:rPr>
        <w:t>26 modèles</w:t>
      </w:r>
      <w:r>
        <w:t xml:space="preserve"> répartis en trois couches : </w:t>
      </w:r>
      <w:r>
        <w:rPr>
          <w:rStyle w:val="VerbatimChar"/>
        </w:rPr>
        <w:t>stg_*</w:t>
      </w:r>
      <w:r>
        <w:t xml:space="preserve"> (staging), </w:t>
      </w:r>
      <w:r>
        <w:rPr>
          <w:rStyle w:val="VerbatimChar"/>
        </w:rPr>
        <w:t>int_*</w:t>
      </w:r>
      <w:r>
        <w:t xml:space="preserve"> (intermediate) et </w:t>
      </w:r>
      <w:r>
        <w:rPr>
          <w:rStyle w:val="VerbatimChar"/>
        </w:rPr>
        <w:t>dim_*</w:t>
      </w:r>
      <w:r>
        <w:t xml:space="preserve"> / </w:t>
      </w:r>
      <w:r>
        <w:rPr>
          <w:rStyle w:val="VerbatimChar"/>
        </w:rPr>
        <w:t>fact_*</w:t>
      </w:r>
      <w:r>
        <w:t xml:space="preserve"> (marts), complétés par un snapshot SCD2 et </w:t>
      </w:r>
      <w:r>
        <w:rPr>
          <w:b/>
          <w:bCs/>
        </w:rPr>
        <w:t>140 tests</w:t>
      </w:r>
      <w:r>
        <w:t>.</w:t>
      </w:r>
    </w:p>
    <w:p w:rsidR="00E86CAF" w:rsidRDefault="00A14217" w:rsidP="00A14217">
      <w:pPr>
        <w:pStyle w:val="Corpsdetexte"/>
        <w:spacing w:line="360" w:lineRule="auto"/>
      </w:pPr>
      <w:r>
        <w:rPr>
          <w:b/>
          <w:bCs/>
        </w:rPr>
        <w:t>Tableau 8 — Modèles dbt</w:t>
      </w:r>
    </w:p>
    <w:tbl>
      <w:tblPr>
        <w:tblStyle w:val="Table"/>
        <w:tblW w:w="5000" w:type="pct"/>
        <w:jc w:val="center"/>
        <w:tblBorders>
          <w:top w:val="single" w:sz="4" w:space="0" w:color="CAD5DE"/>
          <w:left w:val="single" w:sz="4" w:space="0" w:color="CAD5DE"/>
          <w:bottom w:val="single" w:sz="4" w:space="0" w:color="CAD5DE"/>
          <w:right w:val="single" w:sz="4" w:space="0" w:color="CAD5DE"/>
          <w:insideH w:val="single" w:sz="4" w:space="0" w:color="CAD5DE"/>
          <w:insideV w:val="single" w:sz="4" w:space="0" w:color="CAD5DE"/>
        </w:tblBorders>
        <w:tblLook w:val="0020" w:firstRow="1" w:lastRow="0" w:firstColumn="0" w:lastColumn="0" w:noHBand="0" w:noVBand="0"/>
      </w:tblPr>
      <w:tblGrid>
        <w:gridCol w:w="1398"/>
        <w:gridCol w:w="8445"/>
      </w:tblGrid>
      <w:tr w:rsidR="00E86CAF" w:rsidTr="00E86CA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lastRenderedPageBreak/>
              <w:t>Couche</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Modèles</w:t>
            </w:r>
          </w:p>
        </w:tc>
      </w:tr>
      <w:tr w:rsidR="00E86CAF" w:rsidRPr="00460E53"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Staging</w:t>
            </w:r>
          </w:p>
        </w:tc>
        <w:tc>
          <w:tcPr>
            <w:tcW w:w="0" w:type="auto"/>
            <w:shd w:val="clear" w:color="auto" w:fill="FFFFFF"/>
            <w:tcMar>
              <w:top w:w="70" w:type="dxa"/>
              <w:left w:w="90" w:type="dxa"/>
              <w:bottom w:w="70" w:type="dxa"/>
              <w:right w:w="90" w:type="dxa"/>
            </w:tcMar>
            <w:vAlign w:val="center"/>
          </w:tcPr>
          <w:p w:rsidR="00E86CAF" w:rsidRPr="00A14217" w:rsidRDefault="00A14217" w:rsidP="00A14217">
            <w:pPr>
              <w:pStyle w:val="Compact"/>
              <w:spacing w:before="0" w:after="20" w:line="360" w:lineRule="auto"/>
              <w:rPr>
                <w:lang w:val="en-US"/>
              </w:rPr>
            </w:pPr>
            <w:r w:rsidRPr="00A14217">
              <w:rPr>
                <w:rStyle w:val="VerbatimChar"/>
                <w:rFonts w:ascii="Liberation Sans" w:hAnsi="Liberation Sans"/>
                <w:sz w:val="16"/>
                <w:lang w:val="en-US"/>
              </w:rPr>
              <w:t>stg_calendar</w:t>
            </w:r>
            <w:r w:rsidRPr="00A14217">
              <w:rPr>
                <w:sz w:val="16"/>
                <w:lang w:val="en-US"/>
              </w:rPr>
              <w:t xml:space="preserve">, </w:t>
            </w:r>
            <w:r w:rsidRPr="00A14217">
              <w:rPr>
                <w:rStyle w:val="VerbatimChar"/>
                <w:rFonts w:ascii="Liberation Sans" w:hAnsi="Liberation Sans"/>
                <w:sz w:val="16"/>
                <w:lang w:val="en-US"/>
              </w:rPr>
              <w:t>stg_channels</w:t>
            </w:r>
            <w:r w:rsidRPr="00A14217">
              <w:rPr>
                <w:sz w:val="16"/>
                <w:lang w:val="en-US"/>
              </w:rPr>
              <w:t xml:space="preserve">, </w:t>
            </w:r>
            <w:r w:rsidRPr="00A14217">
              <w:rPr>
                <w:rStyle w:val="VerbatimChar"/>
                <w:rFonts w:ascii="Liberation Sans" w:hAnsi="Liberation Sans"/>
                <w:sz w:val="16"/>
                <w:lang w:val="en-US"/>
              </w:rPr>
              <w:t>stg_customers</w:t>
            </w:r>
            <w:r w:rsidRPr="00A14217">
              <w:rPr>
                <w:sz w:val="16"/>
                <w:lang w:val="en-US"/>
              </w:rPr>
              <w:t xml:space="preserve">, </w:t>
            </w:r>
            <w:r w:rsidRPr="00A14217">
              <w:rPr>
                <w:rStyle w:val="VerbatimChar"/>
                <w:rFonts w:ascii="Liberation Sans" w:hAnsi="Liberation Sans"/>
                <w:sz w:val="16"/>
                <w:lang w:val="en-US"/>
              </w:rPr>
              <w:t>stg_inventory</w:t>
            </w:r>
            <w:r w:rsidRPr="00A14217">
              <w:rPr>
                <w:sz w:val="16"/>
                <w:lang w:val="en-US"/>
              </w:rPr>
              <w:t xml:space="preserve">, </w:t>
            </w:r>
            <w:r w:rsidRPr="00A14217">
              <w:rPr>
                <w:rStyle w:val="VerbatimChar"/>
                <w:rFonts w:ascii="Liberation Sans" w:hAnsi="Liberation Sans"/>
                <w:sz w:val="16"/>
                <w:lang w:val="en-US"/>
              </w:rPr>
              <w:t>stg_products</w:t>
            </w:r>
            <w:r w:rsidRPr="00A14217">
              <w:rPr>
                <w:sz w:val="16"/>
                <w:lang w:val="en-US"/>
              </w:rPr>
              <w:t xml:space="preserve">, </w:t>
            </w:r>
            <w:r w:rsidRPr="00A14217">
              <w:rPr>
                <w:rStyle w:val="VerbatimChar"/>
                <w:rFonts w:ascii="Liberation Sans" w:hAnsi="Liberation Sans"/>
                <w:sz w:val="16"/>
                <w:lang w:val="en-US"/>
              </w:rPr>
              <w:t>stg_promotions</w:t>
            </w:r>
            <w:r w:rsidRPr="00A14217">
              <w:rPr>
                <w:sz w:val="16"/>
                <w:lang w:val="en-US"/>
              </w:rPr>
              <w:t xml:space="preserve">, </w:t>
            </w:r>
            <w:r w:rsidRPr="00A14217">
              <w:rPr>
                <w:rStyle w:val="VerbatimChar"/>
                <w:rFonts w:ascii="Liberation Sans" w:hAnsi="Liberation Sans"/>
                <w:sz w:val="16"/>
                <w:lang w:val="en-US"/>
              </w:rPr>
              <w:t>stg_purchases</w:t>
            </w:r>
            <w:r w:rsidRPr="00A14217">
              <w:rPr>
                <w:sz w:val="16"/>
                <w:lang w:val="en-US"/>
              </w:rPr>
              <w:t xml:space="preserve">, </w:t>
            </w:r>
            <w:r w:rsidRPr="00A14217">
              <w:rPr>
                <w:rStyle w:val="VerbatimChar"/>
                <w:rFonts w:ascii="Liberation Sans" w:hAnsi="Liberation Sans"/>
                <w:sz w:val="16"/>
                <w:lang w:val="en-US"/>
              </w:rPr>
              <w:t>stg_regions</w:t>
            </w:r>
            <w:r w:rsidRPr="00A14217">
              <w:rPr>
                <w:sz w:val="16"/>
                <w:lang w:val="en-US"/>
              </w:rPr>
              <w:t xml:space="preserve">, </w:t>
            </w:r>
            <w:r w:rsidRPr="00A14217">
              <w:rPr>
                <w:rStyle w:val="VerbatimChar"/>
                <w:rFonts w:ascii="Liberation Sans" w:hAnsi="Liberation Sans"/>
                <w:sz w:val="16"/>
                <w:lang w:val="en-US"/>
              </w:rPr>
              <w:t>stg_sales</w:t>
            </w:r>
            <w:r w:rsidRPr="00A14217">
              <w:rPr>
                <w:sz w:val="16"/>
                <w:lang w:val="en-US"/>
              </w:rPr>
              <w:t xml:space="preserve">, </w:t>
            </w:r>
            <w:r w:rsidRPr="00A14217">
              <w:rPr>
                <w:rStyle w:val="VerbatimChar"/>
                <w:rFonts w:ascii="Liberation Sans" w:hAnsi="Liberation Sans"/>
                <w:sz w:val="16"/>
                <w:lang w:val="en-US"/>
              </w:rPr>
              <w:t>stg_stores</w:t>
            </w:r>
          </w:p>
        </w:tc>
      </w:tr>
      <w:tr w:rsidR="00E86CAF" w:rsidRPr="00460E53"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Intermediate</w:t>
            </w:r>
          </w:p>
        </w:tc>
        <w:tc>
          <w:tcPr>
            <w:tcW w:w="0" w:type="auto"/>
            <w:shd w:val="clear" w:color="auto" w:fill="F1F6F9"/>
            <w:tcMar>
              <w:top w:w="70" w:type="dxa"/>
              <w:left w:w="90" w:type="dxa"/>
              <w:bottom w:w="70" w:type="dxa"/>
              <w:right w:w="90" w:type="dxa"/>
            </w:tcMar>
            <w:vAlign w:val="center"/>
          </w:tcPr>
          <w:p w:rsidR="00E86CAF" w:rsidRPr="00A14217" w:rsidRDefault="00A14217" w:rsidP="00A14217">
            <w:pPr>
              <w:pStyle w:val="Compact"/>
              <w:spacing w:before="0" w:after="20" w:line="360" w:lineRule="auto"/>
              <w:rPr>
                <w:lang w:val="en-US"/>
              </w:rPr>
            </w:pPr>
            <w:r w:rsidRPr="00A14217">
              <w:rPr>
                <w:rStyle w:val="VerbatimChar"/>
                <w:rFonts w:ascii="Liberation Sans" w:hAnsi="Liberation Sans"/>
                <w:sz w:val="16"/>
                <w:lang w:val="en-US"/>
              </w:rPr>
              <w:t>int_customers</w:t>
            </w:r>
            <w:r w:rsidRPr="00A14217">
              <w:rPr>
                <w:sz w:val="16"/>
                <w:lang w:val="en-US"/>
              </w:rPr>
              <w:t xml:space="preserve">, </w:t>
            </w:r>
            <w:r w:rsidRPr="00A14217">
              <w:rPr>
                <w:rStyle w:val="VerbatimChar"/>
                <w:rFonts w:ascii="Liberation Sans" w:hAnsi="Liberation Sans"/>
                <w:sz w:val="16"/>
                <w:lang w:val="en-US"/>
              </w:rPr>
              <w:t>int_inventory</w:t>
            </w:r>
            <w:r w:rsidRPr="00A14217">
              <w:rPr>
                <w:sz w:val="16"/>
                <w:lang w:val="en-US"/>
              </w:rPr>
              <w:t xml:space="preserve">, </w:t>
            </w:r>
            <w:r w:rsidRPr="00A14217">
              <w:rPr>
                <w:rStyle w:val="VerbatimChar"/>
                <w:rFonts w:ascii="Liberation Sans" w:hAnsi="Liberation Sans"/>
                <w:sz w:val="16"/>
                <w:lang w:val="en-US"/>
              </w:rPr>
              <w:t>int_products</w:t>
            </w:r>
            <w:r w:rsidRPr="00A14217">
              <w:rPr>
                <w:sz w:val="16"/>
                <w:lang w:val="en-US"/>
              </w:rPr>
              <w:t xml:space="preserve">, </w:t>
            </w:r>
            <w:r w:rsidRPr="00A14217">
              <w:rPr>
                <w:rStyle w:val="VerbatimChar"/>
                <w:rFonts w:ascii="Liberation Sans" w:hAnsi="Liberation Sans"/>
                <w:sz w:val="16"/>
                <w:lang w:val="en-US"/>
              </w:rPr>
              <w:t>int_promotions</w:t>
            </w:r>
            <w:r w:rsidRPr="00A14217">
              <w:rPr>
                <w:sz w:val="16"/>
                <w:lang w:val="en-US"/>
              </w:rPr>
              <w:t xml:space="preserve">, </w:t>
            </w:r>
            <w:r w:rsidRPr="00A14217">
              <w:rPr>
                <w:rStyle w:val="VerbatimChar"/>
                <w:rFonts w:ascii="Liberation Sans" w:hAnsi="Liberation Sans"/>
                <w:sz w:val="16"/>
                <w:lang w:val="en-US"/>
              </w:rPr>
              <w:t>int_purchases</w:t>
            </w:r>
            <w:r w:rsidRPr="00A14217">
              <w:rPr>
                <w:sz w:val="16"/>
                <w:lang w:val="en-US"/>
              </w:rPr>
              <w:t xml:space="preserve">, </w:t>
            </w:r>
            <w:r w:rsidRPr="00A14217">
              <w:rPr>
                <w:rStyle w:val="VerbatimChar"/>
                <w:rFonts w:ascii="Liberation Sans" w:hAnsi="Liberation Sans"/>
                <w:sz w:val="16"/>
                <w:lang w:val="en-US"/>
              </w:rPr>
              <w:t>int_sales</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Marts (dimensions)</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dim_date</w:t>
            </w:r>
            <w:r>
              <w:rPr>
                <w:sz w:val="16"/>
              </w:rPr>
              <w:t xml:space="preserve">, </w:t>
            </w:r>
            <w:r>
              <w:rPr>
                <w:rStyle w:val="VerbatimChar"/>
                <w:rFonts w:ascii="Liberation Sans" w:hAnsi="Liberation Sans"/>
                <w:sz w:val="16"/>
              </w:rPr>
              <w:t>dim_client</w:t>
            </w:r>
            <w:r>
              <w:rPr>
                <w:sz w:val="16"/>
              </w:rPr>
              <w:t xml:space="preserve">, </w:t>
            </w:r>
            <w:r>
              <w:rPr>
                <w:rStyle w:val="VerbatimChar"/>
                <w:rFonts w:ascii="Liberation Sans" w:hAnsi="Liberation Sans"/>
                <w:sz w:val="16"/>
              </w:rPr>
              <w:t>dim_produit</w:t>
            </w:r>
            <w:r>
              <w:rPr>
                <w:sz w:val="16"/>
              </w:rPr>
              <w:t xml:space="preserve">, </w:t>
            </w:r>
            <w:r>
              <w:rPr>
                <w:rStyle w:val="VerbatimChar"/>
                <w:rFonts w:ascii="Liberation Sans" w:hAnsi="Liberation Sans"/>
                <w:sz w:val="16"/>
              </w:rPr>
              <w:t>dim_magasin</w:t>
            </w:r>
            <w:r>
              <w:rPr>
                <w:sz w:val="16"/>
              </w:rPr>
              <w:t xml:space="preserve">, </w:t>
            </w:r>
            <w:r>
              <w:rPr>
                <w:rStyle w:val="VerbatimChar"/>
                <w:rFonts w:ascii="Liberation Sans" w:hAnsi="Liberation Sans"/>
                <w:sz w:val="16"/>
              </w:rPr>
              <w:t>dim_region</w:t>
            </w:r>
            <w:r>
              <w:rPr>
                <w:sz w:val="16"/>
              </w:rPr>
              <w:t xml:space="preserve">, </w:t>
            </w:r>
            <w:r>
              <w:rPr>
                <w:rStyle w:val="VerbatimChar"/>
                <w:rFonts w:ascii="Liberation Sans" w:hAnsi="Liberation Sans"/>
                <w:sz w:val="16"/>
              </w:rPr>
              <w:t>dim_canal</w:t>
            </w:r>
            <w:r>
              <w:rPr>
                <w:sz w:val="16"/>
              </w:rPr>
              <w:t xml:space="preserve">, </w:t>
            </w:r>
            <w:r>
              <w:rPr>
                <w:rStyle w:val="VerbatimChar"/>
                <w:rFonts w:ascii="Liberation Sans" w:hAnsi="Liberation Sans"/>
                <w:sz w:val="16"/>
              </w:rPr>
              <w:t>dim_promotion</w:t>
            </w:r>
          </w:p>
        </w:tc>
      </w:tr>
      <w:tr w:rsidR="00E86CAF" w:rsidRPr="00460E53"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Marts (faits)</w:t>
            </w:r>
          </w:p>
        </w:tc>
        <w:tc>
          <w:tcPr>
            <w:tcW w:w="0" w:type="auto"/>
            <w:shd w:val="clear" w:color="auto" w:fill="F1F6F9"/>
            <w:tcMar>
              <w:top w:w="70" w:type="dxa"/>
              <w:left w:w="90" w:type="dxa"/>
              <w:bottom w:w="70" w:type="dxa"/>
              <w:right w:w="90" w:type="dxa"/>
            </w:tcMar>
            <w:vAlign w:val="center"/>
          </w:tcPr>
          <w:p w:rsidR="00E86CAF" w:rsidRPr="00A14217" w:rsidRDefault="00A14217" w:rsidP="00A14217">
            <w:pPr>
              <w:pStyle w:val="Compact"/>
              <w:spacing w:before="0" w:after="20" w:line="360" w:lineRule="auto"/>
              <w:rPr>
                <w:lang w:val="en-US"/>
              </w:rPr>
            </w:pPr>
            <w:r w:rsidRPr="00A14217">
              <w:rPr>
                <w:rStyle w:val="VerbatimChar"/>
                <w:rFonts w:ascii="Liberation Sans" w:hAnsi="Liberation Sans"/>
                <w:sz w:val="16"/>
                <w:lang w:val="en-US"/>
              </w:rPr>
              <w:t>fact_ventes</w:t>
            </w:r>
            <w:r w:rsidRPr="00A14217">
              <w:rPr>
                <w:sz w:val="16"/>
                <w:lang w:val="en-US"/>
              </w:rPr>
              <w:t xml:space="preserve">, </w:t>
            </w:r>
            <w:r w:rsidRPr="00A14217">
              <w:rPr>
                <w:rStyle w:val="VerbatimChar"/>
                <w:rFonts w:ascii="Liberation Sans" w:hAnsi="Liberation Sans"/>
                <w:sz w:val="16"/>
                <w:lang w:val="en-US"/>
              </w:rPr>
              <w:t>fact_achats</w:t>
            </w:r>
            <w:r w:rsidRPr="00A14217">
              <w:rPr>
                <w:sz w:val="16"/>
                <w:lang w:val="en-US"/>
              </w:rPr>
              <w:t xml:space="preserve">, </w:t>
            </w:r>
            <w:r w:rsidRPr="00A14217">
              <w:rPr>
                <w:rStyle w:val="VerbatimChar"/>
                <w:rFonts w:ascii="Liberation Sans" w:hAnsi="Liberation Sans"/>
                <w:sz w:val="16"/>
                <w:lang w:val="en-US"/>
              </w:rPr>
              <w:t>fact_stock</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Snapshot</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snapshot_dim_produit</w:t>
            </w:r>
            <w:r>
              <w:rPr>
                <w:sz w:val="16"/>
              </w:rPr>
              <w:t xml:space="preserve"> (SCD Type 2)</w:t>
            </w:r>
          </w:p>
        </w:tc>
      </w:tr>
    </w:tbl>
    <w:p w:rsidR="00E86CAF" w:rsidRDefault="00A14217" w:rsidP="00A14217">
      <w:pPr>
        <w:pStyle w:val="Corpsdetexte"/>
        <w:spacing w:line="360" w:lineRule="auto"/>
      </w:pPr>
      <w:r>
        <w:rPr>
          <w:b/>
          <w:bCs/>
        </w:rPr>
        <w:t>Figure 7 — Graphe de dépendances des modèles dbt</w:t>
      </w:r>
    </w:p>
    <w:p w:rsidR="00E86CAF" w:rsidRDefault="00A14217" w:rsidP="00A14217">
      <w:pPr>
        <w:keepLines/>
        <w:spacing w:before="60" w:line="360" w:lineRule="auto"/>
        <w:jc w:val="center"/>
      </w:pPr>
      <w:r>
        <w:rPr>
          <w:noProof/>
          <w:lang w:val="en-US"/>
        </w:rPr>
        <w:drawing>
          <wp:inline distT="0" distB="0" distL="0" distR="0" wp14:anchorId="6EAEF5EB" wp14:editId="491D3341">
            <wp:extent cx="5334000" cy="6073818"/>
            <wp:effectExtent l="0" t="0" r="0" b="0"/>
            <wp:docPr id="96" name="Picture" descr="Diagramme 7 — Graphe de dépendances dbt"/>
            <wp:cNvGraphicFramePr/>
            <a:graphic xmlns:a="http://schemas.openxmlformats.org/drawingml/2006/main">
              <a:graphicData uri="http://schemas.openxmlformats.org/drawingml/2006/picture">
                <pic:pic xmlns:pic="http://schemas.openxmlformats.org/drawingml/2006/picture">
                  <pic:nvPicPr>
                    <pic:cNvPr id="97" name="Picture" descr="assets/diagram_08_dbt_dependencies.png"/>
                    <pic:cNvPicPr>
                      <a:picLocks noChangeAspect="1" noChangeArrowheads="1"/>
                    </pic:cNvPicPr>
                  </pic:nvPicPr>
                  <pic:blipFill>
                    <a:blip r:embed="rId16"/>
                    <a:stretch>
                      <a:fillRect/>
                    </a:stretch>
                  </pic:blipFill>
                  <pic:spPr bwMode="auto">
                    <a:xfrm>
                      <a:off x="0" y="0"/>
                      <a:ext cx="5334000" cy="6073818"/>
                    </a:xfrm>
                    <a:prstGeom prst="rect">
                      <a:avLst/>
                    </a:prstGeom>
                    <a:noFill/>
                    <a:ln w="9525">
                      <a:noFill/>
                      <a:headEnd/>
                      <a:tailEnd/>
                    </a:ln>
                  </pic:spPr>
                </pic:pic>
              </a:graphicData>
            </a:graphic>
          </wp:inline>
        </w:drawing>
      </w:r>
    </w:p>
    <w:p w:rsidR="00E86CAF" w:rsidRDefault="00A14217" w:rsidP="00A14217">
      <w:pPr>
        <w:pStyle w:val="ImageCaption"/>
        <w:keepLines/>
        <w:spacing w:line="360" w:lineRule="auto"/>
        <w:jc w:val="center"/>
      </w:pPr>
      <w:r>
        <w:rPr>
          <w:color w:val="566F88"/>
          <w:sz w:val="17"/>
        </w:rPr>
        <w:t>Diagramme 7 — Graphe de dépendances dbt</w:t>
      </w:r>
    </w:p>
    <w:p w:rsidR="00E86CAF" w:rsidRDefault="00A14217" w:rsidP="00A14217">
      <w:pPr>
        <w:pStyle w:val="Corpsdetexte"/>
        <w:keepNext/>
        <w:spacing w:line="360" w:lineRule="auto"/>
      </w:pPr>
      <w:r>
        <w:rPr>
          <w:b/>
          <w:bCs/>
        </w:rPr>
        <w:lastRenderedPageBreak/>
        <w:t>Extrait de code — snapshot SCD Type 2</w:t>
      </w:r>
      <w:r>
        <w:t xml:space="preserve"> (</w:t>
      </w:r>
      <w:r>
        <w:rPr>
          <w:rStyle w:val="VerbatimChar"/>
        </w:rPr>
        <w:t>dbt/snapshots/snapshot_dim_produit.sql</w:t>
      </w:r>
      <w:r>
        <w:t>) :</w:t>
      </w:r>
    </w:p>
    <w:p w:rsidR="00E86CAF" w:rsidRPr="00A14217" w:rsidRDefault="00A14217" w:rsidP="00A14217">
      <w:pPr>
        <w:pStyle w:val="SourceCode"/>
        <w:keepLines/>
        <w:spacing w:line="360" w:lineRule="auto"/>
        <w:rPr>
          <w:lang w:val="en-US"/>
        </w:rPr>
      </w:pPr>
      <w:r w:rsidRPr="00A14217">
        <w:rPr>
          <w:rStyle w:val="NormalTok"/>
          <w:lang w:val="en-US"/>
        </w:rPr>
        <w:t xml:space="preserve">{% </w:t>
      </w:r>
      <w:r w:rsidRPr="00A14217">
        <w:rPr>
          <w:rStyle w:val="KeywordTok"/>
          <w:lang w:val="en-US"/>
        </w:rPr>
        <w:t>snapshot</w:t>
      </w:r>
      <w:r w:rsidRPr="00A14217">
        <w:rPr>
          <w:rStyle w:val="NormalTok"/>
          <w:lang w:val="en-US"/>
        </w:rPr>
        <w:t xml:space="preserve"> snapshot_dim_produit %}</w:t>
      </w:r>
      <w:r w:rsidRPr="00A14217">
        <w:rPr>
          <w:lang w:val="en-US"/>
        </w:rPr>
        <w:br/>
      </w:r>
      <w:r w:rsidRPr="00A14217">
        <w:rPr>
          <w:rStyle w:val="NormalTok"/>
          <w:lang w:val="en-US"/>
        </w:rPr>
        <w:t>{{ config(</w:t>
      </w:r>
      <w:r w:rsidRPr="00A14217">
        <w:rPr>
          <w:lang w:val="en-US"/>
        </w:rPr>
        <w:br/>
      </w:r>
      <w:r w:rsidRPr="00A14217">
        <w:rPr>
          <w:rStyle w:val="NormalTok"/>
          <w:lang w:val="en-US"/>
        </w:rPr>
        <w:t xml:space="preserve">    unique_key</w:t>
      </w:r>
      <w:r w:rsidRPr="00A14217">
        <w:rPr>
          <w:rStyle w:val="OperatorTok"/>
          <w:lang w:val="en-US"/>
        </w:rPr>
        <w:t>=</w:t>
      </w:r>
      <w:r w:rsidRPr="00A14217">
        <w:rPr>
          <w:rStyle w:val="OtherTok"/>
          <w:lang w:val="en-US"/>
        </w:rPr>
        <w:t>"product_id"</w:t>
      </w:r>
      <w:r w:rsidRPr="00A14217">
        <w:rPr>
          <w:rStyle w:val="NormalTok"/>
          <w:lang w:val="en-US"/>
        </w:rPr>
        <w:t>,</w:t>
      </w:r>
      <w:r w:rsidRPr="00A14217">
        <w:rPr>
          <w:lang w:val="en-US"/>
        </w:rPr>
        <w:br/>
      </w:r>
      <w:r w:rsidRPr="00A14217">
        <w:rPr>
          <w:rStyle w:val="NormalTok"/>
          <w:lang w:val="en-US"/>
        </w:rPr>
        <w:t xml:space="preserve">    strategy</w:t>
      </w:r>
      <w:r w:rsidRPr="00A14217">
        <w:rPr>
          <w:rStyle w:val="OperatorTok"/>
          <w:lang w:val="en-US"/>
        </w:rPr>
        <w:t>=</w:t>
      </w:r>
      <w:r w:rsidRPr="00A14217">
        <w:rPr>
          <w:rStyle w:val="OtherTok"/>
          <w:lang w:val="en-US"/>
        </w:rPr>
        <w:t>"check"</w:t>
      </w:r>
      <w:r w:rsidRPr="00A14217">
        <w:rPr>
          <w:rStyle w:val="NormalTok"/>
          <w:lang w:val="en-US"/>
        </w:rPr>
        <w:t>,</w:t>
      </w:r>
      <w:r w:rsidRPr="00A14217">
        <w:rPr>
          <w:lang w:val="en-US"/>
        </w:rPr>
        <w:br/>
      </w:r>
      <w:r w:rsidRPr="00A14217">
        <w:rPr>
          <w:rStyle w:val="NormalTok"/>
          <w:lang w:val="en-US"/>
        </w:rPr>
        <w:t xml:space="preserve">    check_cols</w:t>
      </w:r>
      <w:r w:rsidRPr="00A14217">
        <w:rPr>
          <w:rStyle w:val="OperatorTok"/>
          <w:lang w:val="en-US"/>
        </w:rPr>
        <w:t>=</w:t>
      </w:r>
      <w:r w:rsidRPr="00A14217">
        <w:rPr>
          <w:rStyle w:val="NormalTok"/>
          <w:lang w:val="en-US"/>
        </w:rPr>
        <w:t>[</w:t>
      </w:r>
      <w:r w:rsidRPr="00A14217">
        <w:rPr>
          <w:lang w:val="en-US"/>
        </w:rPr>
        <w:br/>
      </w:r>
      <w:r w:rsidRPr="00A14217">
        <w:rPr>
          <w:rStyle w:val="NormalTok"/>
          <w:lang w:val="en-US"/>
        </w:rPr>
        <w:t xml:space="preserve">        </w:t>
      </w:r>
      <w:r w:rsidRPr="00A14217">
        <w:rPr>
          <w:rStyle w:val="OtherTok"/>
          <w:lang w:val="en-US"/>
        </w:rPr>
        <w:t>"product_name"</w:t>
      </w:r>
      <w:r w:rsidRPr="00A14217">
        <w:rPr>
          <w:rStyle w:val="NormalTok"/>
          <w:lang w:val="en-US"/>
        </w:rPr>
        <w:t xml:space="preserve">, </w:t>
      </w:r>
      <w:r w:rsidRPr="00A14217">
        <w:rPr>
          <w:rStyle w:val="OtherTok"/>
          <w:lang w:val="en-US"/>
        </w:rPr>
        <w:t>"category"</w:t>
      </w:r>
      <w:r w:rsidRPr="00A14217">
        <w:rPr>
          <w:rStyle w:val="NormalTok"/>
          <w:lang w:val="en-US"/>
        </w:rPr>
        <w:t xml:space="preserve">, </w:t>
      </w:r>
      <w:r w:rsidRPr="00A14217">
        <w:rPr>
          <w:rStyle w:val="OtherTok"/>
          <w:lang w:val="en-US"/>
        </w:rPr>
        <w:t>"subcategory"</w:t>
      </w:r>
      <w:r w:rsidRPr="00A14217">
        <w:rPr>
          <w:rStyle w:val="NormalTok"/>
          <w:lang w:val="en-US"/>
        </w:rPr>
        <w:t xml:space="preserve">, </w:t>
      </w:r>
      <w:r w:rsidRPr="00A14217">
        <w:rPr>
          <w:rStyle w:val="OtherTok"/>
          <w:lang w:val="en-US"/>
        </w:rPr>
        <w:t>"brand"</w:t>
      </w:r>
      <w:r w:rsidRPr="00A14217">
        <w:rPr>
          <w:rStyle w:val="NormalTok"/>
          <w:lang w:val="en-US"/>
        </w:rPr>
        <w:t>,</w:t>
      </w:r>
      <w:r w:rsidRPr="00A14217">
        <w:rPr>
          <w:lang w:val="en-US"/>
        </w:rPr>
        <w:br/>
      </w:r>
      <w:r w:rsidRPr="00A14217">
        <w:rPr>
          <w:rStyle w:val="NormalTok"/>
          <w:lang w:val="en-US"/>
        </w:rPr>
        <w:t xml:space="preserve">        </w:t>
      </w:r>
      <w:r w:rsidRPr="00A14217">
        <w:rPr>
          <w:rStyle w:val="OtherTok"/>
          <w:lang w:val="en-US"/>
        </w:rPr>
        <w:t>"unit_cost_mad"</w:t>
      </w:r>
      <w:r w:rsidRPr="00A14217">
        <w:rPr>
          <w:rStyle w:val="NormalTok"/>
          <w:lang w:val="en-US"/>
        </w:rPr>
        <w:t xml:space="preserve">, </w:t>
      </w:r>
      <w:r w:rsidRPr="00A14217">
        <w:rPr>
          <w:rStyle w:val="OtherTok"/>
          <w:lang w:val="en-US"/>
        </w:rPr>
        <w:t>"unit_price_mad"</w:t>
      </w:r>
      <w:r w:rsidRPr="00A14217">
        <w:rPr>
          <w:rStyle w:val="NormalTok"/>
          <w:lang w:val="en-US"/>
        </w:rPr>
        <w:t xml:space="preserve">, </w:t>
      </w:r>
      <w:r w:rsidRPr="00A14217">
        <w:rPr>
          <w:rStyle w:val="OtherTok"/>
          <w:lang w:val="en-US"/>
        </w:rPr>
        <w:t>"margin_pct"</w:t>
      </w:r>
      <w:r w:rsidRPr="00A14217">
        <w:rPr>
          <w:rStyle w:val="NormalTok"/>
          <w:lang w:val="en-US"/>
        </w:rPr>
        <w:t>,</w:t>
      </w:r>
      <w:r w:rsidRPr="00A14217">
        <w:rPr>
          <w:lang w:val="en-US"/>
        </w:rPr>
        <w:br/>
      </w:r>
      <w:r w:rsidRPr="00A14217">
        <w:rPr>
          <w:rStyle w:val="NormalTok"/>
          <w:lang w:val="en-US"/>
        </w:rPr>
        <w:t xml:space="preserve">        </w:t>
      </w:r>
      <w:r w:rsidRPr="00A14217">
        <w:rPr>
          <w:rStyle w:val="OtherTok"/>
          <w:lang w:val="en-US"/>
        </w:rPr>
        <w:t>"launch_date"</w:t>
      </w:r>
      <w:r w:rsidRPr="00A14217">
        <w:rPr>
          <w:rStyle w:val="NormalTok"/>
          <w:lang w:val="en-US"/>
        </w:rPr>
        <w:t xml:space="preserve">, </w:t>
      </w:r>
      <w:r w:rsidRPr="00A14217">
        <w:rPr>
          <w:rStyle w:val="OtherTok"/>
          <w:lang w:val="en-US"/>
        </w:rPr>
        <w:t>"is_active"</w:t>
      </w:r>
      <w:r w:rsidRPr="00A14217">
        <w:rPr>
          <w:rStyle w:val="NormalTok"/>
          <w:lang w:val="en-US"/>
        </w:rPr>
        <w:t>,</w:t>
      </w:r>
      <w:r w:rsidRPr="00A14217">
        <w:rPr>
          <w:lang w:val="en-US"/>
        </w:rPr>
        <w:br/>
      </w:r>
      <w:r w:rsidRPr="00A14217">
        <w:rPr>
          <w:rStyle w:val="NormalTok"/>
          <w:lang w:val="en-US"/>
        </w:rPr>
        <w:t xml:space="preserve">    ],</w:t>
      </w:r>
      <w:r w:rsidRPr="00A14217">
        <w:rPr>
          <w:lang w:val="en-US"/>
        </w:rPr>
        <w:br/>
      </w:r>
      <w:r w:rsidRPr="00A14217">
        <w:rPr>
          <w:rStyle w:val="NormalTok"/>
          <w:lang w:val="en-US"/>
        </w:rPr>
        <w:t>) }}</w:t>
      </w:r>
      <w:r w:rsidRPr="00A14217">
        <w:rPr>
          <w:lang w:val="en-US"/>
        </w:rPr>
        <w:br/>
      </w:r>
      <w:r w:rsidRPr="00A14217">
        <w:rPr>
          <w:rStyle w:val="KeywordTok"/>
          <w:lang w:val="en-US"/>
        </w:rPr>
        <w:t>select</w:t>
      </w:r>
      <w:r w:rsidRPr="00A14217">
        <w:rPr>
          <w:rStyle w:val="NormalTok"/>
          <w:lang w:val="en-US"/>
        </w:rPr>
        <w:t xml:space="preserve"> product_id, product_name, </w:t>
      </w:r>
      <w:r w:rsidRPr="00A14217">
        <w:rPr>
          <w:rStyle w:val="KeywordTok"/>
          <w:lang w:val="en-US"/>
        </w:rPr>
        <w:t>category</w:t>
      </w:r>
      <w:r w:rsidRPr="00A14217">
        <w:rPr>
          <w:rStyle w:val="NormalTok"/>
          <w:lang w:val="en-US"/>
        </w:rPr>
        <w:t>, subcategory, brand,</w:t>
      </w:r>
      <w:r w:rsidRPr="00A14217">
        <w:rPr>
          <w:lang w:val="en-US"/>
        </w:rPr>
        <w:br/>
      </w:r>
      <w:r w:rsidRPr="00A14217">
        <w:rPr>
          <w:rStyle w:val="NormalTok"/>
          <w:lang w:val="en-US"/>
        </w:rPr>
        <w:t xml:space="preserve">       unit_cost_mad, unit_price_mad, margin_pct, launch_date, is_active</w:t>
      </w:r>
      <w:r w:rsidRPr="00A14217">
        <w:rPr>
          <w:lang w:val="en-US"/>
        </w:rPr>
        <w:br/>
      </w:r>
      <w:r w:rsidRPr="00A14217">
        <w:rPr>
          <w:rStyle w:val="KeywordTok"/>
          <w:lang w:val="en-US"/>
        </w:rPr>
        <w:t>from</w:t>
      </w:r>
      <w:r w:rsidRPr="00A14217">
        <w:rPr>
          <w:rStyle w:val="NormalTok"/>
          <w:lang w:val="en-US"/>
        </w:rPr>
        <w:t xml:space="preserve"> {{ </w:t>
      </w:r>
      <w:r w:rsidRPr="00A14217">
        <w:rPr>
          <w:rStyle w:val="FunctionTok"/>
          <w:lang w:val="en-US"/>
        </w:rPr>
        <w:t>ref</w:t>
      </w:r>
      <w:r w:rsidRPr="00A14217">
        <w:rPr>
          <w:rStyle w:val="NormalTok"/>
          <w:lang w:val="en-US"/>
        </w:rPr>
        <w:t>(</w:t>
      </w:r>
      <w:r w:rsidRPr="00A14217">
        <w:rPr>
          <w:rStyle w:val="StringTok"/>
          <w:lang w:val="en-US"/>
        </w:rPr>
        <w:t>'int_products'</w:t>
      </w:r>
      <w:r w:rsidRPr="00A14217">
        <w:rPr>
          <w:rStyle w:val="NormalTok"/>
          <w:lang w:val="en-US"/>
        </w:rPr>
        <w:t>) }}</w:t>
      </w:r>
      <w:r w:rsidRPr="00A14217">
        <w:rPr>
          <w:lang w:val="en-US"/>
        </w:rPr>
        <w:br/>
      </w:r>
      <w:r w:rsidRPr="00A14217">
        <w:rPr>
          <w:rStyle w:val="NormalTok"/>
          <w:lang w:val="en-US"/>
        </w:rPr>
        <w:t>{% endsnapshot %}</w:t>
      </w:r>
    </w:p>
    <w:p w:rsidR="00E86CAF" w:rsidRDefault="00A14217" w:rsidP="00A14217">
      <w:pPr>
        <w:pStyle w:val="FirstParagraph"/>
        <w:keepNext/>
        <w:spacing w:line="360" w:lineRule="auto"/>
      </w:pPr>
      <w:r>
        <w:rPr>
          <w:b/>
          <w:bCs/>
        </w:rPr>
        <w:t xml:space="preserve">Extrait de code — matérialisation de </w:t>
      </w:r>
      <w:r>
        <w:rPr>
          <w:rStyle w:val="VerbatimChar"/>
          <w:b/>
          <w:bCs/>
        </w:rPr>
        <w:t>dim_produit</w:t>
      </w:r>
      <w:r>
        <w:t xml:space="preserve"> (</w:t>
      </w:r>
      <w:r>
        <w:rPr>
          <w:rStyle w:val="VerbatimChar"/>
        </w:rPr>
        <w:t>dbt/models/marts/dim_produit.sql</w:t>
      </w:r>
      <w:r>
        <w:t>) :</w:t>
      </w:r>
    </w:p>
    <w:p w:rsidR="00E86CAF" w:rsidRPr="00A14217" w:rsidRDefault="00A14217" w:rsidP="00A14217">
      <w:pPr>
        <w:pStyle w:val="SourceCode"/>
        <w:keepLines/>
        <w:spacing w:line="360" w:lineRule="auto"/>
        <w:rPr>
          <w:lang w:val="en-US"/>
        </w:rPr>
      </w:pPr>
      <w:r w:rsidRPr="00A14217">
        <w:rPr>
          <w:rStyle w:val="CommentTok"/>
          <w:lang w:val="en-US"/>
        </w:rPr>
        <w:t>-- attribue un numéro de version par produit (SCD2)</w:t>
      </w:r>
      <w:r w:rsidRPr="00A14217">
        <w:rPr>
          <w:lang w:val="en-US"/>
        </w:rPr>
        <w:br/>
      </w:r>
      <w:r w:rsidRPr="00A14217">
        <w:rPr>
          <w:rStyle w:val="FunctionTok"/>
          <w:lang w:val="en-US"/>
        </w:rPr>
        <w:t>row_number</w:t>
      </w:r>
      <w:r w:rsidRPr="00A14217">
        <w:rPr>
          <w:rStyle w:val="NormalTok"/>
          <w:lang w:val="en-US"/>
        </w:rPr>
        <w:t xml:space="preserve">() </w:t>
      </w:r>
      <w:r w:rsidRPr="00A14217">
        <w:rPr>
          <w:rStyle w:val="KeywordTok"/>
          <w:lang w:val="en-US"/>
        </w:rPr>
        <w:t>over</w:t>
      </w:r>
      <w:r w:rsidRPr="00A14217">
        <w:rPr>
          <w:rStyle w:val="NormalTok"/>
          <w:lang w:val="en-US"/>
        </w:rPr>
        <w:t xml:space="preserve"> (</w:t>
      </w:r>
      <w:r w:rsidRPr="00A14217">
        <w:rPr>
          <w:lang w:val="en-US"/>
        </w:rPr>
        <w:br/>
      </w:r>
      <w:r w:rsidRPr="00A14217">
        <w:rPr>
          <w:rStyle w:val="NormalTok"/>
          <w:lang w:val="en-US"/>
        </w:rPr>
        <w:t xml:space="preserve">    </w:t>
      </w:r>
      <w:r w:rsidRPr="00A14217">
        <w:rPr>
          <w:rStyle w:val="KeywordTok"/>
          <w:lang w:val="en-US"/>
        </w:rPr>
        <w:t>partition</w:t>
      </w:r>
      <w:r w:rsidRPr="00A14217">
        <w:rPr>
          <w:rStyle w:val="NormalTok"/>
          <w:lang w:val="en-US"/>
        </w:rPr>
        <w:t xml:space="preserve"> </w:t>
      </w:r>
      <w:r w:rsidRPr="00A14217">
        <w:rPr>
          <w:rStyle w:val="KeywordTok"/>
          <w:lang w:val="en-US"/>
        </w:rPr>
        <w:t>by</w:t>
      </w:r>
      <w:r w:rsidRPr="00A14217">
        <w:rPr>
          <w:rStyle w:val="NormalTok"/>
          <w:lang w:val="en-US"/>
        </w:rPr>
        <w:t xml:space="preserve"> product_id</w:t>
      </w:r>
      <w:r w:rsidRPr="00A14217">
        <w:rPr>
          <w:lang w:val="en-US"/>
        </w:rPr>
        <w:br/>
      </w:r>
      <w:r w:rsidRPr="00A14217">
        <w:rPr>
          <w:rStyle w:val="NormalTok"/>
          <w:lang w:val="en-US"/>
        </w:rPr>
        <w:t xml:space="preserve">    </w:t>
      </w:r>
      <w:r w:rsidRPr="00A14217">
        <w:rPr>
          <w:rStyle w:val="KeywordTok"/>
          <w:lang w:val="en-US"/>
        </w:rPr>
        <w:t>order</w:t>
      </w:r>
      <w:r w:rsidRPr="00A14217">
        <w:rPr>
          <w:rStyle w:val="NormalTok"/>
          <w:lang w:val="en-US"/>
        </w:rPr>
        <w:t xml:space="preserve"> </w:t>
      </w:r>
      <w:r w:rsidRPr="00A14217">
        <w:rPr>
          <w:rStyle w:val="KeywordTok"/>
          <w:lang w:val="en-US"/>
        </w:rPr>
        <w:t>by</w:t>
      </w:r>
      <w:r w:rsidRPr="00A14217">
        <w:rPr>
          <w:rStyle w:val="NormalTok"/>
          <w:lang w:val="en-US"/>
        </w:rPr>
        <w:t xml:space="preserve"> dbt_valid_from</w:t>
      </w:r>
      <w:r w:rsidRPr="00A14217">
        <w:rPr>
          <w:lang w:val="en-US"/>
        </w:rPr>
        <w:br/>
      </w:r>
      <w:r w:rsidRPr="00A14217">
        <w:rPr>
          <w:rStyle w:val="NormalTok"/>
          <w:lang w:val="en-US"/>
        </w:rPr>
        <w:t xml:space="preserve">) </w:t>
      </w:r>
      <w:r w:rsidRPr="00A14217">
        <w:rPr>
          <w:rStyle w:val="KeywordTok"/>
          <w:lang w:val="en-US"/>
        </w:rPr>
        <w:t>as</w:t>
      </w:r>
      <w:r w:rsidRPr="00A14217">
        <w:rPr>
          <w:rStyle w:val="NormalTok"/>
          <w:lang w:val="en-US"/>
        </w:rPr>
        <w:t xml:space="preserve"> version_no</w:t>
      </w:r>
      <w:r w:rsidRPr="00A14217">
        <w:rPr>
          <w:lang w:val="en-US"/>
        </w:rPr>
        <w:br/>
      </w:r>
      <w:r w:rsidRPr="00A14217">
        <w:rPr>
          <w:rStyle w:val="OperatorTok"/>
          <w:lang w:val="en-US"/>
        </w:rPr>
        <w:t>..</w:t>
      </w:r>
      <w:r w:rsidRPr="00A14217">
        <w:rPr>
          <w:rStyle w:val="NormalTok"/>
          <w:lang w:val="en-US"/>
        </w:rPr>
        <w:t>.</w:t>
      </w:r>
      <w:r w:rsidRPr="00A14217">
        <w:rPr>
          <w:lang w:val="en-US"/>
        </w:rPr>
        <w:br/>
      </w:r>
      <w:r w:rsidRPr="00A14217">
        <w:rPr>
          <w:rStyle w:val="KeywordTok"/>
          <w:lang w:val="en-US"/>
        </w:rPr>
        <w:t>select</w:t>
      </w:r>
      <w:r w:rsidRPr="00A14217">
        <w:rPr>
          <w:lang w:val="en-US"/>
        </w:rPr>
        <w:br/>
      </w:r>
      <w:r w:rsidRPr="00A14217">
        <w:rPr>
          <w:rStyle w:val="NormalTok"/>
          <w:lang w:val="en-US"/>
        </w:rPr>
        <w:t xml:space="preserve">    {{ text_hash_sk(</w:t>
      </w:r>
      <w:r w:rsidRPr="00A14217">
        <w:rPr>
          <w:rStyle w:val="OtherTok"/>
          <w:lang w:val="en-US"/>
        </w:rPr>
        <w:t>"product_id || '|' || version_no || '|' || valid_from::text"</w:t>
      </w:r>
      <w:r w:rsidRPr="00A14217">
        <w:rPr>
          <w:rStyle w:val="NormalTok"/>
          <w:lang w:val="en-US"/>
        </w:rPr>
        <w:t xml:space="preserve">) }} </w:t>
      </w:r>
      <w:r w:rsidRPr="00A14217">
        <w:rPr>
          <w:rStyle w:val="KeywordTok"/>
          <w:lang w:val="en-US"/>
        </w:rPr>
        <w:t>as</w:t>
      </w:r>
      <w:r w:rsidRPr="00A14217">
        <w:rPr>
          <w:rStyle w:val="NormalTok"/>
          <w:lang w:val="en-US"/>
        </w:rPr>
        <w:t xml:space="preserve"> produit_sk,</w:t>
      </w:r>
      <w:r w:rsidRPr="00A14217">
        <w:rPr>
          <w:lang w:val="en-US"/>
        </w:rPr>
        <w:br/>
      </w:r>
      <w:r w:rsidRPr="00A14217">
        <w:rPr>
          <w:rStyle w:val="NormalTok"/>
          <w:lang w:val="en-US"/>
        </w:rPr>
        <w:t xml:space="preserve">    product_id, product_name, </w:t>
      </w:r>
      <w:r w:rsidRPr="00A14217">
        <w:rPr>
          <w:rStyle w:val="KeywordTok"/>
          <w:lang w:val="en-US"/>
        </w:rPr>
        <w:t>category</w:t>
      </w:r>
      <w:r w:rsidRPr="00A14217">
        <w:rPr>
          <w:rStyle w:val="NormalTok"/>
          <w:lang w:val="en-US"/>
        </w:rPr>
        <w:t>, subcategory, brand,</w:t>
      </w:r>
      <w:r w:rsidRPr="00A14217">
        <w:rPr>
          <w:lang w:val="en-US"/>
        </w:rPr>
        <w:br/>
      </w:r>
      <w:r w:rsidRPr="00A14217">
        <w:rPr>
          <w:rStyle w:val="NormalTok"/>
          <w:lang w:val="en-US"/>
        </w:rPr>
        <w:t xml:space="preserve">    unit_cost_mad, unit_price_mad, margin_pct, launch_date, is_active,</w:t>
      </w:r>
      <w:r w:rsidRPr="00A14217">
        <w:rPr>
          <w:lang w:val="en-US"/>
        </w:rPr>
        <w:br/>
      </w:r>
      <w:r w:rsidRPr="00A14217">
        <w:rPr>
          <w:rStyle w:val="NormalTok"/>
          <w:lang w:val="en-US"/>
        </w:rPr>
        <w:t xml:space="preserve">    valid_from, valid_to,</w:t>
      </w:r>
      <w:r w:rsidRPr="00A14217">
        <w:rPr>
          <w:lang w:val="en-US"/>
        </w:rPr>
        <w:br/>
      </w:r>
      <w:r w:rsidRPr="00A14217">
        <w:rPr>
          <w:rStyle w:val="NormalTok"/>
          <w:lang w:val="en-US"/>
        </w:rPr>
        <w:t xml:space="preserve">    valid_to </w:t>
      </w:r>
      <w:r w:rsidRPr="00A14217">
        <w:rPr>
          <w:rStyle w:val="KeywordTok"/>
          <w:lang w:val="en-US"/>
        </w:rPr>
        <w:t>is</w:t>
      </w:r>
      <w:r w:rsidRPr="00A14217">
        <w:rPr>
          <w:rStyle w:val="NormalTok"/>
          <w:lang w:val="en-US"/>
        </w:rPr>
        <w:t xml:space="preserve"> </w:t>
      </w:r>
      <w:r w:rsidRPr="00A14217">
        <w:rPr>
          <w:rStyle w:val="KeywordTok"/>
          <w:lang w:val="en-US"/>
        </w:rPr>
        <w:t>null</w:t>
      </w:r>
      <w:r w:rsidRPr="00A14217">
        <w:rPr>
          <w:rStyle w:val="NormalTok"/>
          <w:lang w:val="en-US"/>
        </w:rPr>
        <w:t xml:space="preserve"> </w:t>
      </w:r>
      <w:r w:rsidRPr="00A14217">
        <w:rPr>
          <w:rStyle w:val="KeywordTok"/>
          <w:lang w:val="en-US"/>
        </w:rPr>
        <w:t>as</w:t>
      </w:r>
      <w:r w:rsidRPr="00A14217">
        <w:rPr>
          <w:rStyle w:val="NormalTok"/>
          <w:lang w:val="en-US"/>
        </w:rPr>
        <w:t xml:space="preserve"> is_current</w:t>
      </w:r>
      <w:r w:rsidRPr="00A14217">
        <w:rPr>
          <w:lang w:val="en-US"/>
        </w:rPr>
        <w:br/>
      </w:r>
      <w:r w:rsidRPr="00A14217">
        <w:rPr>
          <w:rStyle w:val="KeywordTok"/>
          <w:lang w:val="en-US"/>
        </w:rPr>
        <w:t>from</w:t>
      </w:r>
      <w:r w:rsidRPr="00A14217">
        <w:rPr>
          <w:rStyle w:val="NormalTok"/>
          <w:lang w:val="en-US"/>
        </w:rPr>
        <w:t xml:space="preserve"> effective</w:t>
      </w:r>
    </w:p>
    <w:p w:rsidR="00E86CAF" w:rsidRDefault="00A14217" w:rsidP="00A14217">
      <w:pPr>
        <w:pStyle w:val="Normalcentr"/>
        <w:spacing w:line="360" w:lineRule="auto"/>
      </w:pPr>
      <w:r>
        <w:t xml:space="preserve">La couche dbt inclut aussi une </w:t>
      </w:r>
      <w:r>
        <w:rPr>
          <w:b/>
          <w:bCs/>
        </w:rPr>
        <w:t>matérialisation incrémentielle</w:t>
      </w:r>
      <w:r>
        <w:t xml:space="preserve"> dont l’égalité avec le rafraîchissement complet a été prouvée (voir 5.7, performances).</w:t>
      </w:r>
    </w:p>
    <w:p w:rsidR="00E86CAF" w:rsidRDefault="00A14217" w:rsidP="00A14217">
      <w:pPr>
        <w:pStyle w:val="Titre3"/>
        <w:spacing w:line="360" w:lineRule="auto"/>
      </w:pPr>
      <w:bookmarkStart w:id="51" w:name="orchestration-apache-airflow"/>
      <w:bookmarkEnd w:id="50"/>
      <w:r>
        <w:lastRenderedPageBreak/>
        <w:t>5.4 Orchestration Apache Airflow</w:t>
      </w:r>
    </w:p>
    <w:p w:rsidR="00E86CAF" w:rsidRDefault="00A14217" w:rsidP="00A14217">
      <w:pPr>
        <w:pStyle w:val="FirstParagraph"/>
        <w:spacing w:line="360" w:lineRule="auto"/>
      </w:pPr>
      <w:r>
        <w:t xml:space="preserve">Le DAG </w:t>
      </w:r>
      <w:r>
        <w:rPr>
          <w:rStyle w:val="VerbatimChar"/>
        </w:rPr>
        <w:t>morocco_retail_pipeline</w:t>
      </w:r>
      <w:r>
        <w:t xml:space="preserve"> (Airflow 3.3.2, </w:t>
      </w:r>
      <w:r>
        <w:rPr>
          <w:rStyle w:val="VerbatimChar"/>
        </w:rPr>
        <w:t>LocalExecutor</w:t>
      </w:r>
      <w:r>
        <w:t xml:space="preserve">, planification </w:t>
      </w:r>
      <w:r>
        <w:rPr>
          <w:rStyle w:val="VerbatimChar"/>
        </w:rPr>
        <w:t>0 4 * * *</w:t>
      </w:r>
      <w:r>
        <w:t xml:space="preserve"> UTC) exécute </w:t>
      </w:r>
      <w:r>
        <w:rPr>
          <w:b/>
          <w:bCs/>
        </w:rPr>
        <w:t>8 tâches corrélées</w:t>
      </w:r>
      <w:r>
        <w:t xml:space="preserve"> qui appellent les CLI existants. Chaque tâche porte </w:t>
      </w:r>
      <w:r>
        <w:rPr>
          <w:rStyle w:val="VerbatimChar"/>
        </w:rPr>
        <w:t>--dag-run-id "{{ dag_run.run_id }}"</w:t>
      </w:r>
      <w:r>
        <w:t xml:space="preserve"> pour corréler tous les stades d’une exécution. Les retries sont configurés à 2 × 5 min.</w:t>
      </w:r>
    </w:p>
    <w:p w:rsidR="00E86CAF" w:rsidRDefault="00A14217" w:rsidP="00A14217">
      <w:pPr>
        <w:pStyle w:val="Corpsdetexte"/>
        <w:keepNext/>
        <w:pageBreakBefore/>
        <w:spacing w:line="360" w:lineRule="auto"/>
      </w:pPr>
      <w:r>
        <w:rPr>
          <w:b/>
          <w:bCs/>
        </w:rPr>
        <w:lastRenderedPageBreak/>
        <w:t>Tableau 9 — Tâches du DAG Airflow</w:t>
      </w:r>
    </w:p>
    <w:tbl>
      <w:tblPr>
        <w:tblStyle w:val="Table"/>
        <w:tblW w:w="5000" w:type="pct"/>
        <w:jc w:val="center"/>
        <w:tblBorders>
          <w:top w:val="single" w:sz="4" w:space="0" w:color="CAD5DE"/>
          <w:left w:val="single" w:sz="4" w:space="0" w:color="CAD5DE"/>
          <w:bottom w:val="single" w:sz="4" w:space="0" w:color="CAD5DE"/>
          <w:right w:val="single" w:sz="4" w:space="0" w:color="CAD5DE"/>
          <w:insideH w:val="single" w:sz="4" w:space="0" w:color="CAD5DE"/>
          <w:insideV w:val="single" w:sz="4" w:space="0" w:color="CAD5DE"/>
        </w:tblBorders>
        <w:tblLook w:val="0020" w:firstRow="1" w:lastRow="0" w:firstColumn="0" w:lastColumn="0" w:noHBand="0" w:noVBand="0"/>
      </w:tblPr>
      <w:tblGrid>
        <w:gridCol w:w="1092"/>
        <w:gridCol w:w="3502"/>
        <w:gridCol w:w="3687"/>
        <w:gridCol w:w="1562"/>
      </w:tblGrid>
      <w:tr w:rsidR="00E86CAF" w:rsidTr="00E86CA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Ordre</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Tâche</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Appel</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Délai max</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1</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ingest_internal</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python -m apps.ingestion</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45 min</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1</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ingest_external</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python -m apps.ingestion</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45 min</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2</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bronze_internal_external</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python -m apps.ingestion</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60 min</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3</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silver_load</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python -m apps.ingestion</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60 min</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4</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warehouse_build_reference</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python -m apps.warehouse</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45 min</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5</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dbt_build</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python -m apps.dbt</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60 min</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6</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reconcile</w:t>
            </w:r>
          </w:p>
        </w:tc>
        <w:tc>
          <w:tcPr>
            <w:tcW w:w="0" w:type="auto"/>
            <w:shd w:val="clear" w:color="auto" w:fill="FFFFFF"/>
            <w:tcMar>
              <w:top w:w="70" w:type="dxa"/>
              <w:left w:w="90" w:type="dxa"/>
              <w:bottom w:w="70" w:type="dxa"/>
              <w:right w:w="90" w:type="dxa"/>
            </w:tcMar>
            <w:vAlign w:val="center"/>
          </w:tcPr>
          <w:p w:rsidR="00E86CAF" w:rsidRPr="00A14217" w:rsidRDefault="00A14217" w:rsidP="00A14217">
            <w:pPr>
              <w:pStyle w:val="Compact"/>
              <w:spacing w:before="0" w:after="20" w:line="360" w:lineRule="auto"/>
              <w:rPr>
                <w:lang w:val="en-US"/>
              </w:rPr>
            </w:pPr>
            <w:r w:rsidRPr="00A14217">
              <w:rPr>
                <w:rStyle w:val="VerbatimChar"/>
                <w:rFonts w:ascii="Liberation Sans" w:hAnsi="Liberation Sans"/>
                <w:sz w:val="16"/>
                <w:lang w:val="en-US"/>
              </w:rPr>
              <w:t>python -m apps.dbt test</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20 min</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7</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audit_airflow_run</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python -m apps.observability</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5 min</w:t>
            </w:r>
          </w:p>
        </w:tc>
      </w:tr>
    </w:tbl>
    <w:p w:rsidR="00E86CAF" w:rsidRDefault="00A14217" w:rsidP="00A14217">
      <w:pPr>
        <w:pStyle w:val="Corpsdetexte"/>
        <w:spacing w:line="360" w:lineRule="auto"/>
      </w:pPr>
      <w:r>
        <w:rPr>
          <w:b/>
          <w:bCs/>
        </w:rPr>
        <w:t>Figure 8 — DAG Airflow</w:t>
      </w:r>
    </w:p>
    <w:p w:rsidR="00E86CAF" w:rsidRDefault="00A14217" w:rsidP="00A14217">
      <w:pPr>
        <w:keepLines/>
        <w:spacing w:before="60" w:line="360" w:lineRule="auto"/>
        <w:jc w:val="center"/>
      </w:pPr>
      <w:r>
        <w:rPr>
          <w:noProof/>
          <w:lang w:val="en-US"/>
        </w:rPr>
        <w:drawing>
          <wp:inline distT="0" distB="0" distL="0" distR="0" wp14:anchorId="00441A43" wp14:editId="4FB0210E">
            <wp:extent cx="5334000" cy="699502"/>
            <wp:effectExtent l="0" t="0" r="0" b="0"/>
            <wp:docPr id="100" name="Picture" descr="Diagramme 8 — DAG Airflow morocco_retail_pipeline"/>
            <wp:cNvGraphicFramePr/>
            <a:graphic xmlns:a="http://schemas.openxmlformats.org/drawingml/2006/main">
              <a:graphicData uri="http://schemas.openxmlformats.org/drawingml/2006/picture">
                <pic:pic xmlns:pic="http://schemas.openxmlformats.org/drawingml/2006/picture">
                  <pic:nvPicPr>
                    <pic:cNvPr id="101" name="Picture" descr="assets/diagram_06_airflow_dag.png"/>
                    <pic:cNvPicPr>
                      <a:picLocks noChangeAspect="1" noChangeArrowheads="1"/>
                    </pic:cNvPicPr>
                  </pic:nvPicPr>
                  <pic:blipFill>
                    <a:blip r:embed="rId17"/>
                    <a:stretch>
                      <a:fillRect/>
                    </a:stretch>
                  </pic:blipFill>
                  <pic:spPr bwMode="auto">
                    <a:xfrm>
                      <a:off x="0" y="0"/>
                      <a:ext cx="5334000" cy="699502"/>
                    </a:xfrm>
                    <a:prstGeom prst="rect">
                      <a:avLst/>
                    </a:prstGeom>
                    <a:noFill/>
                    <a:ln w="9525">
                      <a:noFill/>
                      <a:headEnd/>
                      <a:tailEnd/>
                    </a:ln>
                  </pic:spPr>
                </pic:pic>
              </a:graphicData>
            </a:graphic>
          </wp:inline>
        </w:drawing>
      </w:r>
    </w:p>
    <w:p w:rsidR="00E86CAF" w:rsidRDefault="00A14217" w:rsidP="00A14217">
      <w:pPr>
        <w:pStyle w:val="ImageCaption"/>
        <w:keepLines/>
        <w:spacing w:line="360" w:lineRule="auto"/>
        <w:jc w:val="center"/>
      </w:pPr>
      <w:r>
        <w:rPr>
          <w:color w:val="566F88"/>
          <w:sz w:val="17"/>
        </w:rPr>
        <w:t>Diagramme 8 — DAG Airflow morocco_retail_pipeline</w:t>
      </w:r>
    </w:p>
    <w:p w:rsidR="00E86CAF" w:rsidRDefault="00A14217" w:rsidP="00A14217">
      <w:pPr>
        <w:pStyle w:val="Corpsdetexte"/>
        <w:keepNext/>
        <w:spacing w:line="360" w:lineRule="auto"/>
      </w:pPr>
      <w:r>
        <w:rPr>
          <w:b/>
          <w:bCs/>
        </w:rPr>
        <w:t>Extrait de code — le DAG</w:t>
      </w:r>
      <w:r>
        <w:t xml:space="preserve"> (</w:t>
      </w:r>
      <w:r>
        <w:rPr>
          <w:rStyle w:val="VerbatimChar"/>
        </w:rPr>
        <w:t>airflow/dags/morocco_retail_pipeline.py</w:t>
      </w:r>
      <w:r>
        <w:t>) :</w:t>
      </w:r>
    </w:p>
    <w:p w:rsidR="00E86CAF" w:rsidRPr="00A14217" w:rsidRDefault="00A14217" w:rsidP="00A14217">
      <w:pPr>
        <w:pStyle w:val="SourceCode"/>
        <w:keepLines/>
        <w:spacing w:line="360" w:lineRule="auto"/>
        <w:rPr>
          <w:lang w:val="en-US"/>
        </w:rPr>
      </w:pPr>
      <w:r w:rsidRPr="00A14217">
        <w:rPr>
          <w:rStyle w:val="ControlFlowTok"/>
          <w:lang w:val="en-US"/>
        </w:rPr>
        <w:t>with</w:t>
      </w:r>
      <w:r w:rsidRPr="00A14217">
        <w:rPr>
          <w:rStyle w:val="NormalTok"/>
          <w:lang w:val="en-US"/>
        </w:rPr>
        <w:t xml:space="preserve"> DAG(</w:t>
      </w:r>
      <w:r w:rsidRPr="00A14217">
        <w:rPr>
          <w:lang w:val="en-US"/>
        </w:rPr>
        <w:br/>
      </w:r>
      <w:r w:rsidRPr="00A14217">
        <w:rPr>
          <w:rStyle w:val="NormalTok"/>
          <w:lang w:val="en-US"/>
        </w:rPr>
        <w:t xml:space="preserve">    dag_id</w:t>
      </w:r>
      <w:r w:rsidRPr="00A14217">
        <w:rPr>
          <w:rStyle w:val="OperatorTok"/>
          <w:lang w:val="en-US"/>
        </w:rPr>
        <w:t>=</w:t>
      </w:r>
      <w:r w:rsidRPr="00A14217">
        <w:rPr>
          <w:rStyle w:val="StringTok"/>
          <w:lang w:val="en-US"/>
        </w:rPr>
        <w:t>"morocco_retail_pipeline"</w:t>
      </w:r>
      <w:r w:rsidRPr="00A14217">
        <w:rPr>
          <w:rStyle w:val="NormalTok"/>
          <w:lang w:val="en-US"/>
        </w:rPr>
        <w:t>,</w:t>
      </w:r>
      <w:r w:rsidRPr="00A14217">
        <w:rPr>
          <w:lang w:val="en-US"/>
        </w:rPr>
        <w:br/>
      </w:r>
      <w:r w:rsidRPr="00A14217">
        <w:rPr>
          <w:rStyle w:val="NormalTok"/>
          <w:lang w:val="en-US"/>
        </w:rPr>
        <w:t xml:space="preserve">    default_args</w:t>
      </w:r>
      <w:r w:rsidRPr="00A14217">
        <w:rPr>
          <w:rStyle w:val="OperatorTok"/>
          <w:lang w:val="en-US"/>
        </w:rPr>
        <w:t>=</w:t>
      </w:r>
      <w:r w:rsidRPr="00A14217">
        <w:rPr>
          <w:rStyle w:val="NormalTok"/>
          <w:lang w:val="en-US"/>
        </w:rPr>
        <w:t>DEFAULT_ARGS,</w:t>
      </w:r>
      <w:r w:rsidRPr="00A14217">
        <w:rPr>
          <w:lang w:val="en-US"/>
        </w:rPr>
        <w:br/>
      </w:r>
      <w:r w:rsidRPr="00A14217">
        <w:rPr>
          <w:rStyle w:val="NormalTok"/>
          <w:lang w:val="en-US"/>
        </w:rPr>
        <w:t>):</w:t>
      </w:r>
      <w:r w:rsidRPr="00A14217">
        <w:rPr>
          <w:lang w:val="en-US"/>
        </w:rPr>
        <w:br/>
      </w:r>
      <w:r w:rsidRPr="00A14217">
        <w:rPr>
          <w:rStyle w:val="NormalTok"/>
          <w:lang w:val="en-US"/>
        </w:rPr>
        <w:t xml:space="preserve">    ingest_internal </w:t>
      </w:r>
      <w:r w:rsidRPr="00A14217">
        <w:rPr>
          <w:rStyle w:val="OperatorTok"/>
          <w:lang w:val="en-US"/>
        </w:rPr>
        <w:t>=</w:t>
      </w:r>
      <w:r w:rsidRPr="00A14217">
        <w:rPr>
          <w:rStyle w:val="NormalTok"/>
          <w:lang w:val="en-US"/>
        </w:rPr>
        <w:t xml:space="preserve"> _bash(</w:t>
      </w:r>
      <w:r w:rsidRPr="00A14217">
        <w:rPr>
          <w:rStyle w:val="StringTok"/>
          <w:lang w:val="en-US"/>
        </w:rPr>
        <w:t>"ingest_internal"</w:t>
      </w:r>
      <w:r w:rsidRPr="00A14217">
        <w:rPr>
          <w:rStyle w:val="NormalTok"/>
          <w:lang w:val="en-US"/>
        </w:rPr>
        <w:t xml:space="preserve">, </w:t>
      </w:r>
      <w:r w:rsidRPr="00A14217">
        <w:rPr>
          <w:rStyle w:val="StringTok"/>
          <w:lang w:val="en-US"/>
        </w:rPr>
        <w:t>"apps.ingestion"</w:t>
      </w:r>
      <w:r w:rsidRPr="00A14217">
        <w:rPr>
          <w:rStyle w:val="NormalTok"/>
          <w:lang w:val="en-US"/>
        </w:rPr>
        <w:t xml:space="preserve">, </w:t>
      </w:r>
      <w:r w:rsidRPr="00A14217">
        <w:rPr>
          <w:rStyle w:val="StringTok"/>
          <w:lang w:val="en-US"/>
        </w:rPr>
        <w:t>"..."</w:t>
      </w:r>
      <w:r w:rsidRPr="00A14217">
        <w:rPr>
          <w:rStyle w:val="NormalTok"/>
          <w:lang w:val="en-US"/>
        </w:rPr>
        <w:t>)</w:t>
      </w:r>
      <w:r w:rsidRPr="00A14217">
        <w:rPr>
          <w:lang w:val="en-US"/>
        </w:rPr>
        <w:br/>
      </w:r>
      <w:r w:rsidRPr="00A14217">
        <w:rPr>
          <w:rStyle w:val="NormalTok"/>
          <w:lang w:val="en-US"/>
        </w:rPr>
        <w:t xml:space="preserve">    ingest_external </w:t>
      </w:r>
      <w:r w:rsidRPr="00A14217">
        <w:rPr>
          <w:rStyle w:val="OperatorTok"/>
          <w:lang w:val="en-US"/>
        </w:rPr>
        <w:t>=</w:t>
      </w:r>
      <w:r w:rsidRPr="00A14217">
        <w:rPr>
          <w:rStyle w:val="NormalTok"/>
          <w:lang w:val="en-US"/>
        </w:rPr>
        <w:t xml:space="preserve"> _bash(</w:t>
      </w:r>
      <w:r w:rsidRPr="00A14217">
        <w:rPr>
          <w:rStyle w:val="StringTok"/>
          <w:lang w:val="en-US"/>
        </w:rPr>
        <w:t>"ingest_external"</w:t>
      </w:r>
      <w:r w:rsidRPr="00A14217">
        <w:rPr>
          <w:rStyle w:val="NormalTok"/>
          <w:lang w:val="en-US"/>
        </w:rPr>
        <w:t xml:space="preserve">, </w:t>
      </w:r>
      <w:r w:rsidRPr="00A14217">
        <w:rPr>
          <w:rStyle w:val="StringTok"/>
          <w:lang w:val="en-US"/>
        </w:rPr>
        <w:t>"apps.ingestion"</w:t>
      </w:r>
      <w:r w:rsidRPr="00A14217">
        <w:rPr>
          <w:rStyle w:val="NormalTok"/>
          <w:lang w:val="en-US"/>
        </w:rPr>
        <w:t xml:space="preserve">, </w:t>
      </w:r>
      <w:r w:rsidRPr="00A14217">
        <w:rPr>
          <w:rStyle w:val="StringTok"/>
          <w:lang w:val="en-US"/>
        </w:rPr>
        <w:t>"..."</w:t>
      </w:r>
      <w:r w:rsidRPr="00A14217">
        <w:rPr>
          <w:rStyle w:val="NormalTok"/>
          <w:lang w:val="en-US"/>
        </w:rPr>
        <w:t>)</w:t>
      </w:r>
      <w:r w:rsidRPr="00A14217">
        <w:rPr>
          <w:lang w:val="en-US"/>
        </w:rPr>
        <w:br/>
      </w:r>
      <w:r w:rsidRPr="00A14217">
        <w:rPr>
          <w:rStyle w:val="NormalTok"/>
          <w:lang w:val="en-US"/>
        </w:rPr>
        <w:t xml:space="preserve">    bronze </w:t>
      </w:r>
      <w:r w:rsidRPr="00A14217">
        <w:rPr>
          <w:rStyle w:val="OperatorTok"/>
          <w:lang w:val="en-US"/>
        </w:rPr>
        <w:t>=</w:t>
      </w:r>
      <w:r w:rsidRPr="00A14217">
        <w:rPr>
          <w:rStyle w:val="NormalTok"/>
          <w:lang w:val="en-US"/>
        </w:rPr>
        <w:t xml:space="preserve"> _bash(</w:t>
      </w:r>
      <w:r w:rsidRPr="00A14217">
        <w:rPr>
          <w:rStyle w:val="StringTok"/>
          <w:lang w:val="en-US"/>
        </w:rPr>
        <w:t>"bronze_internal_external"</w:t>
      </w:r>
      <w:r w:rsidRPr="00A14217">
        <w:rPr>
          <w:rStyle w:val="NormalTok"/>
          <w:lang w:val="en-US"/>
        </w:rPr>
        <w:t xml:space="preserve">, </w:t>
      </w:r>
      <w:r w:rsidRPr="00A14217">
        <w:rPr>
          <w:rStyle w:val="StringTok"/>
          <w:lang w:val="en-US"/>
        </w:rPr>
        <w:t>"apps.ingestion"</w:t>
      </w:r>
      <w:r w:rsidRPr="00A14217">
        <w:rPr>
          <w:rStyle w:val="NormalTok"/>
          <w:lang w:val="en-US"/>
        </w:rPr>
        <w:t xml:space="preserve">, </w:t>
      </w:r>
      <w:r w:rsidRPr="00A14217">
        <w:rPr>
          <w:rStyle w:val="StringTok"/>
          <w:lang w:val="en-US"/>
        </w:rPr>
        <w:t>"..."</w:t>
      </w:r>
      <w:r w:rsidRPr="00A14217">
        <w:rPr>
          <w:rStyle w:val="NormalTok"/>
          <w:lang w:val="en-US"/>
        </w:rPr>
        <w:t>)</w:t>
      </w:r>
      <w:r w:rsidRPr="00A14217">
        <w:rPr>
          <w:lang w:val="en-US"/>
        </w:rPr>
        <w:br/>
      </w:r>
      <w:r w:rsidRPr="00A14217">
        <w:rPr>
          <w:rStyle w:val="NormalTok"/>
          <w:lang w:val="en-US"/>
        </w:rPr>
        <w:t xml:space="preserve">    silver_load </w:t>
      </w:r>
      <w:r w:rsidRPr="00A14217">
        <w:rPr>
          <w:rStyle w:val="OperatorTok"/>
          <w:lang w:val="en-US"/>
        </w:rPr>
        <w:t>=</w:t>
      </w:r>
      <w:r w:rsidRPr="00A14217">
        <w:rPr>
          <w:rStyle w:val="NormalTok"/>
          <w:lang w:val="en-US"/>
        </w:rPr>
        <w:t xml:space="preserve"> _bash(</w:t>
      </w:r>
      <w:r w:rsidRPr="00A14217">
        <w:rPr>
          <w:rStyle w:val="StringTok"/>
          <w:lang w:val="en-US"/>
        </w:rPr>
        <w:t>"silver_load"</w:t>
      </w:r>
      <w:r w:rsidRPr="00A14217">
        <w:rPr>
          <w:rStyle w:val="NormalTok"/>
          <w:lang w:val="en-US"/>
        </w:rPr>
        <w:t xml:space="preserve">, </w:t>
      </w:r>
      <w:r w:rsidRPr="00A14217">
        <w:rPr>
          <w:rStyle w:val="StringTok"/>
          <w:lang w:val="en-US"/>
        </w:rPr>
        <w:t>"apps.ingestion"</w:t>
      </w:r>
      <w:r w:rsidRPr="00A14217">
        <w:rPr>
          <w:rStyle w:val="NormalTok"/>
          <w:lang w:val="en-US"/>
        </w:rPr>
        <w:t xml:space="preserve">, </w:t>
      </w:r>
      <w:r w:rsidRPr="00A14217">
        <w:rPr>
          <w:rStyle w:val="StringTok"/>
          <w:lang w:val="en-US"/>
        </w:rPr>
        <w:t>"..."</w:t>
      </w:r>
      <w:r w:rsidRPr="00A14217">
        <w:rPr>
          <w:rStyle w:val="NormalTok"/>
          <w:lang w:val="en-US"/>
        </w:rPr>
        <w:t>)</w:t>
      </w:r>
      <w:r w:rsidRPr="00A14217">
        <w:rPr>
          <w:lang w:val="en-US"/>
        </w:rPr>
        <w:br/>
      </w:r>
      <w:r w:rsidRPr="00A14217">
        <w:rPr>
          <w:rStyle w:val="NormalTok"/>
          <w:lang w:val="en-US"/>
        </w:rPr>
        <w:t xml:space="preserve">    warehouse_build </w:t>
      </w:r>
      <w:r w:rsidRPr="00A14217">
        <w:rPr>
          <w:rStyle w:val="OperatorTok"/>
          <w:lang w:val="en-US"/>
        </w:rPr>
        <w:t>=</w:t>
      </w:r>
      <w:r w:rsidRPr="00A14217">
        <w:rPr>
          <w:rStyle w:val="NormalTok"/>
          <w:lang w:val="en-US"/>
        </w:rPr>
        <w:t xml:space="preserve"> _bash(</w:t>
      </w:r>
      <w:r w:rsidRPr="00A14217">
        <w:rPr>
          <w:rStyle w:val="StringTok"/>
          <w:lang w:val="en-US"/>
        </w:rPr>
        <w:t>"warehouse_build_reference"</w:t>
      </w:r>
      <w:r w:rsidRPr="00A14217">
        <w:rPr>
          <w:rStyle w:val="NormalTok"/>
          <w:lang w:val="en-US"/>
        </w:rPr>
        <w:t xml:space="preserve">, </w:t>
      </w:r>
      <w:r w:rsidRPr="00A14217">
        <w:rPr>
          <w:rStyle w:val="StringTok"/>
          <w:lang w:val="en-US"/>
        </w:rPr>
        <w:t>"apps.warehouse"</w:t>
      </w:r>
      <w:r w:rsidRPr="00A14217">
        <w:rPr>
          <w:rStyle w:val="NormalTok"/>
          <w:lang w:val="en-US"/>
        </w:rPr>
        <w:t xml:space="preserve">, </w:t>
      </w:r>
      <w:r w:rsidRPr="00A14217">
        <w:rPr>
          <w:rStyle w:val="StringTok"/>
          <w:lang w:val="en-US"/>
        </w:rPr>
        <w:t>"build"</w:t>
      </w:r>
      <w:r w:rsidRPr="00A14217">
        <w:rPr>
          <w:rStyle w:val="NormalTok"/>
          <w:lang w:val="en-US"/>
        </w:rPr>
        <w:t xml:space="preserve">, </w:t>
      </w:r>
      <w:r w:rsidRPr="00A14217">
        <w:rPr>
          <w:rStyle w:val="DecValTok"/>
          <w:lang w:val="en-US"/>
        </w:rPr>
        <w:t>45</w:t>
      </w:r>
      <w:r w:rsidRPr="00A14217">
        <w:rPr>
          <w:rStyle w:val="NormalTok"/>
          <w:lang w:val="en-US"/>
        </w:rPr>
        <w:t>)</w:t>
      </w:r>
      <w:r w:rsidRPr="00A14217">
        <w:rPr>
          <w:lang w:val="en-US"/>
        </w:rPr>
        <w:br/>
      </w:r>
      <w:r w:rsidRPr="00A14217">
        <w:rPr>
          <w:rStyle w:val="NormalTok"/>
          <w:lang w:val="en-US"/>
        </w:rPr>
        <w:t xml:space="preserve">    dbt_build </w:t>
      </w:r>
      <w:r w:rsidRPr="00A14217">
        <w:rPr>
          <w:rStyle w:val="OperatorTok"/>
          <w:lang w:val="en-US"/>
        </w:rPr>
        <w:t>=</w:t>
      </w:r>
      <w:r w:rsidRPr="00A14217">
        <w:rPr>
          <w:rStyle w:val="NormalTok"/>
          <w:lang w:val="en-US"/>
        </w:rPr>
        <w:t xml:space="preserve"> _bash(</w:t>
      </w:r>
      <w:r w:rsidRPr="00A14217">
        <w:rPr>
          <w:rStyle w:val="StringTok"/>
          <w:lang w:val="en-US"/>
        </w:rPr>
        <w:t>"dbt_build"</w:t>
      </w:r>
      <w:r w:rsidRPr="00A14217">
        <w:rPr>
          <w:rStyle w:val="NormalTok"/>
          <w:lang w:val="en-US"/>
        </w:rPr>
        <w:t xml:space="preserve">, </w:t>
      </w:r>
      <w:r w:rsidRPr="00A14217">
        <w:rPr>
          <w:rStyle w:val="StringTok"/>
          <w:lang w:val="en-US"/>
        </w:rPr>
        <w:t>"apps.dbt"</w:t>
      </w:r>
      <w:r w:rsidRPr="00A14217">
        <w:rPr>
          <w:rStyle w:val="NormalTok"/>
          <w:lang w:val="en-US"/>
        </w:rPr>
        <w:t xml:space="preserve">, </w:t>
      </w:r>
      <w:r w:rsidRPr="00A14217">
        <w:rPr>
          <w:rStyle w:val="StringTok"/>
          <w:lang w:val="en-US"/>
        </w:rPr>
        <w:t>"build"</w:t>
      </w:r>
      <w:r w:rsidRPr="00A14217">
        <w:rPr>
          <w:rStyle w:val="NormalTok"/>
          <w:lang w:val="en-US"/>
        </w:rPr>
        <w:t xml:space="preserve">, </w:t>
      </w:r>
      <w:r w:rsidRPr="00A14217">
        <w:rPr>
          <w:rStyle w:val="DecValTok"/>
          <w:lang w:val="en-US"/>
        </w:rPr>
        <w:t>60</w:t>
      </w:r>
      <w:r w:rsidRPr="00A14217">
        <w:rPr>
          <w:rStyle w:val="NormalTok"/>
          <w:lang w:val="en-US"/>
        </w:rPr>
        <w:t>)</w:t>
      </w:r>
      <w:r w:rsidRPr="00A14217">
        <w:rPr>
          <w:lang w:val="en-US"/>
        </w:rPr>
        <w:br/>
      </w:r>
      <w:r w:rsidRPr="00A14217">
        <w:rPr>
          <w:rStyle w:val="NormalTok"/>
          <w:lang w:val="en-US"/>
        </w:rPr>
        <w:t xml:space="preserve">    reconcile </w:t>
      </w:r>
      <w:r w:rsidRPr="00A14217">
        <w:rPr>
          <w:rStyle w:val="OperatorTok"/>
          <w:lang w:val="en-US"/>
        </w:rPr>
        <w:t>=</w:t>
      </w:r>
      <w:r w:rsidRPr="00A14217">
        <w:rPr>
          <w:rStyle w:val="NormalTok"/>
          <w:lang w:val="en-US"/>
        </w:rPr>
        <w:t xml:space="preserve"> _bash(</w:t>
      </w:r>
      <w:r w:rsidRPr="00A14217">
        <w:rPr>
          <w:rStyle w:val="StringTok"/>
          <w:lang w:val="en-US"/>
        </w:rPr>
        <w:t>"reconcile"</w:t>
      </w:r>
      <w:r w:rsidRPr="00A14217">
        <w:rPr>
          <w:rStyle w:val="NormalTok"/>
          <w:lang w:val="en-US"/>
        </w:rPr>
        <w:t xml:space="preserve">, </w:t>
      </w:r>
      <w:r w:rsidRPr="00A14217">
        <w:rPr>
          <w:rStyle w:val="StringTok"/>
          <w:lang w:val="en-US"/>
        </w:rPr>
        <w:t>"apps.dbt"</w:t>
      </w:r>
      <w:r w:rsidRPr="00A14217">
        <w:rPr>
          <w:rStyle w:val="NormalTok"/>
          <w:lang w:val="en-US"/>
        </w:rPr>
        <w:t xml:space="preserve">, </w:t>
      </w:r>
      <w:r w:rsidRPr="00A14217">
        <w:rPr>
          <w:rStyle w:val="StringTok"/>
          <w:lang w:val="en-US"/>
        </w:rPr>
        <w:t>"..."</w:t>
      </w:r>
      <w:r w:rsidRPr="00A14217">
        <w:rPr>
          <w:rStyle w:val="NormalTok"/>
          <w:lang w:val="en-US"/>
        </w:rPr>
        <w:t>)</w:t>
      </w:r>
      <w:r w:rsidRPr="00A14217">
        <w:rPr>
          <w:lang w:val="en-US"/>
        </w:rPr>
        <w:br/>
      </w:r>
      <w:r w:rsidRPr="00A14217">
        <w:rPr>
          <w:rStyle w:val="NormalTok"/>
          <w:lang w:val="en-US"/>
        </w:rPr>
        <w:t xml:space="preserve">    audit_airflow_run </w:t>
      </w:r>
      <w:r w:rsidRPr="00A14217">
        <w:rPr>
          <w:rStyle w:val="OperatorTok"/>
          <w:lang w:val="en-US"/>
        </w:rPr>
        <w:t>=</w:t>
      </w:r>
      <w:r w:rsidRPr="00A14217">
        <w:rPr>
          <w:rStyle w:val="NormalTok"/>
          <w:lang w:val="en-US"/>
        </w:rPr>
        <w:t xml:space="preserve"> _bash(</w:t>
      </w:r>
      <w:r w:rsidRPr="00A14217">
        <w:rPr>
          <w:rStyle w:val="StringTok"/>
          <w:lang w:val="en-US"/>
        </w:rPr>
        <w:t>"audit_airflow_run"</w:t>
      </w:r>
      <w:r w:rsidRPr="00A14217">
        <w:rPr>
          <w:rStyle w:val="NormalTok"/>
          <w:lang w:val="en-US"/>
        </w:rPr>
        <w:t xml:space="preserve">, </w:t>
      </w:r>
      <w:r w:rsidRPr="00A14217">
        <w:rPr>
          <w:rStyle w:val="StringTok"/>
          <w:lang w:val="en-US"/>
        </w:rPr>
        <w:t>"apps.observability"</w:t>
      </w:r>
      <w:r w:rsidRPr="00A14217">
        <w:rPr>
          <w:rStyle w:val="NormalTok"/>
          <w:lang w:val="en-US"/>
        </w:rPr>
        <w:t xml:space="preserve">, </w:t>
      </w:r>
      <w:r w:rsidRPr="00A14217">
        <w:rPr>
          <w:rStyle w:val="StringTok"/>
          <w:lang w:val="en-US"/>
        </w:rPr>
        <w:t>"..."</w:t>
      </w:r>
      <w:r w:rsidRPr="00A14217">
        <w:rPr>
          <w:rStyle w:val="NormalTok"/>
          <w:lang w:val="en-US"/>
        </w:rPr>
        <w:t>)</w:t>
      </w:r>
      <w:r w:rsidRPr="00A14217">
        <w:rPr>
          <w:lang w:val="en-US"/>
        </w:rPr>
        <w:br/>
      </w:r>
      <w:r w:rsidRPr="00A14217">
        <w:rPr>
          <w:lang w:val="en-US"/>
        </w:rPr>
        <w:br/>
      </w:r>
      <w:r w:rsidRPr="00A14217">
        <w:rPr>
          <w:rStyle w:val="NormalTok"/>
          <w:lang w:val="en-US"/>
        </w:rPr>
        <w:t xml:space="preserve">    [ingest_internal, ingest_external] </w:t>
      </w:r>
      <w:r w:rsidRPr="00A14217">
        <w:rPr>
          <w:rStyle w:val="OperatorTok"/>
          <w:lang w:val="en-US"/>
        </w:rPr>
        <w:t>&gt;&gt;</w:t>
      </w:r>
      <w:r w:rsidRPr="00A14217">
        <w:rPr>
          <w:rStyle w:val="NormalTok"/>
          <w:lang w:val="en-US"/>
        </w:rPr>
        <w:t xml:space="preserve"> bronze</w:t>
      </w:r>
      <w:r w:rsidRPr="00A14217">
        <w:rPr>
          <w:lang w:val="en-US"/>
        </w:rPr>
        <w:br/>
      </w:r>
      <w:r w:rsidRPr="00A14217">
        <w:rPr>
          <w:rStyle w:val="NormalTok"/>
          <w:lang w:val="en-US"/>
        </w:rPr>
        <w:t xml:space="preserve">    bronze </w:t>
      </w:r>
      <w:r w:rsidRPr="00A14217">
        <w:rPr>
          <w:rStyle w:val="OperatorTok"/>
          <w:lang w:val="en-US"/>
        </w:rPr>
        <w:t>&gt;&gt;</w:t>
      </w:r>
      <w:r w:rsidRPr="00A14217">
        <w:rPr>
          <w:rStyle w:val="NormalTok"/>
          <w:lang w:val="en-US"/>
        </w:rPr>
        <w:t xml:space="preserve"> silver_load </w:t>
      </w:r>
      <w:r w:rsidRPr="00A14217">
        <w:rPr>
          <w:rStyle w:val="OperatorTok"/>
          <w:lang w:val="en-US"/>
        </w:rPr>
        <w:t>&gt;&gt;</w:t>
      </w:r>
      <w:r w:rsidRPr="00A14217">
        <w:rPr>
          <w:rStyle w:val="NormalTok"/>
          <w:lang w:val="en-US"/>
        </w:rPr>
        <w:t xml:space="preserve"> warehouse_build </w:t>
      </w:r>
      <w:r w:rsidRPr="00A14217">
        <w:rPr>
          <w:rStyle w:val="OperatorTok"/>
          <w:lang w:val="en-US"/>
        </w:rPr>
        <w:t>&gt;&gt;</w:t>
      </w:r>
      <w:r w:rsidRPr="00A14217">
        <w:rPr>
          <w:rStyle w:val="NormalTok"/>
          <w:lang w:val="en-US"/>
        </w:rPr>
        <w:t xml:space="preserve"> dbt_build </w:t>
      </w:r>
      <w:r w:rsidRPr="00A14217">
        <w:rPr>
          <w:rStyle w:val="OperatorTok"/>
          <w:lang w:val="en-US"/>
        </w:rPr>
        <w:t>&gt;&gt;</w:t>
      </w:r>
      <w:r w:rsidRPr="00A14217">
        <w:rPr>
          <w:rStyle w:val="NormalTok"/>
          <w:lang w:val="en-US"/>
        </w:rPr>
        <w:t xml:space="preserve"> reconcile </w:t>
      </w:r>
      <w:r w:rsidRPr="00A14217">
        <w:rPr>
          <w:rStyle w:val="OperatorTok"/>
          <w:lang w:val="en-US"/>
        </w:rPr>
        <w:t>&gt;&gt;</w:t>
      </w:r>
      <w:r w:rsidRPr="00A14217">
        <w:rPr>
          <w:rStyle w:val="NormalTok"/>
          <w:lang w:val="en-US"/>
        </w:rPr>
        <w:t xml:space="preserve"> audit_airflow_run</w:t>
      </w:r>
    </w:p>
    <w:p w:rsidR="00E86CAF" w:rsidRDefault="00A14217" w:rsidP="00A14217">
      <w:pPr>
        <w:pStyle w:val="Normalcentr"/>
        <w:spacing w:line="360" w:lineRule="auto"/>
      </w:pPr>
      <w:r>
        <w:lastRenderedPageBreak/>
        <w:t xml:space="preserve">L’idempotence est déléguée aux couches existantes (lots adressés par contenu, marqueur </w:t>
      </w:r>
      <w:r>
        <w:rPr>
          <w:rStyle w:val="VerbatimChar"/>
        </w:rPr>
        <w:t>already_fetched</w:t>
      </w:r>
      <w:r>
        <w:t>, registre d’audit, reconstruction déterministe de l’entrepôt, modèles dbt déterministes).</w:t>
      </w:r>
    </w:p>
    <w:p w:rsidR="00E86CAF" w:rsidRDefault="00A14217" w:rsidP="00A14217">
      <w:pPr>
        <w:pStyle w:val="Titre3"/>
        <w:spacing w:line="360" w:lineRule="auto"/>
      </w:pPr>
      <w:bookmarkStart w:id="52" w:name="restitution-bi-apache-superset"/>
      <w:bookmarkEnd w:id="51"/>
      <w:r>
        <w:t>5.5 Restitution BI (Apache Superset)</w:t>
      </w:r>
    </w:p>
    <w:p w:rsidR="00E86CAF" w:rsidRDefault="00A14217" w:rsidP="00A14217">
      <w:pPr>
        <w:pStyle w:val="FirstParagraph"/>
        <w:spacing w:line="360" w:lineRule="auto"/>
      </w:pPr>
      <w:r>
        <w:t xml:space="preserve">Superset 6.1.0 expose les schémas </w:t>
      </w:r>
      <w:r>
        <w:rPr>
          <w:rStyle w:val="VerbatimChar"/>
        </w:rPr>
        <w:t>warehouse</w:t>
      </w:r>
      <w:r>
        <w:t xml:space="preserve"> et </w:t>
      </w:r>
      <w:r>
        <w:rPr>
          <w:rStyle w:val="VerbatimChar"/>
        </w:rPr>
        <w:t>audit</w:t>
      </w:r>
      <w:r>
        <w:t xml:space="preserve"> via le rôle </w:t>
      </w:r>
      <w:r>
        <w:rPr>
          <w:b/>
          <w:bCs/>
        </w:rPr>
        <w:t>lecture seule</w:t>
      </w:r>
      <w:r>
        <w:t xml:space="preserve"> </w:t>
      </w:r>
      <w:r>
        <w:rPr>
          <w:rStyle w:val="VerbatimChar"/>
        </w:rPr>
        <w:t>superset_bi</w:t>
      </w:r>
      <w:r>
        <w:t xml:space="preserve"> (SELECT uniquement) et met à disposition </w:t>
      </w:r>
      <w:r>
        <w:rPr>
          <w:b/>
          <w:bCs/>
        </w:rPr>
        <w:t>4 datasets virtuels</w:t>
      </w:r>
      <w:r>
        <w:t xml:space="preserve">, </w:t>
      </w:r>
      <w:r>
        <w:rPr>
          <w:b/>
          <w:bCs/>
        </w:rPr>
        <w:t>42 graphiques</w:t>
      </w:r>
      <w:r>
        <w:t xml:space="preserve"> et </w:t>
      </w:r>
      <w:r>
        <w:rPr>
          <w:b/>
          <w:bCs/>
        </w:rPr>
        <w:t>5 tableaux de bord</w:t>
      </w:r>
      <w:r>
        <w:t xml:space="preserve"> interactifs.</w:t>
      </w:r>
    </w:p>
    <w:p w:rsidR="00E86CAF" w:rsidRDefault="00A14217" w:rsidP="00A14217">
      <w:pPr>
        <w:pStyle w:val="Corpsdetexte"/>
        <w:keepNext/>
        <w:pageBreakBefore/>
        <w:spacing w:line="360" w:lineRule="auto"/>
      </w:pPr>
      <w:r>
        <w:rPr>
          <w:b/>
          <w:bCs/>
        </w:rPr>
        <w:lastRenderedPageBreak/>
        <w:t>Tableau 10 — Tableaux de bord Superset</w:t>
      </w:r>
    </w:p>
    <w:tbl>
      <w:tblPr>
        <w:tblStyle w:val="Table"/>
        <w:tblW w:w="0" w:type="auto"/>
        <w:jc w:val="center"/>
        <w:tblBorders>
          <w:top w:val="single" w:sz="4" w:space="0" w:color="CAD5DE"/>
          <w:left w:val="single" w:sz="4" w:space="0" w:color="CAD5DE"/>
          <w:bottom w:val="single" w:sz="4" w:space="0" w:color="CAD5DE"/>
          <w:right w:val="single" w:sz="4" w:space="0" w:color="CAD5DE"/>
          <w:insideH w:val="single" w:sz="4" w:space="0" w:color="CAD5DE"/>
          <w:insideV w:val="single" w:sz="4" w:space="0" w:color="CAD5DE"/>
        </w:tblBorders>
        <w:tblLook w:val="0020" w:firstRow="1" w:lastRow="0" w:firstColumn="0" w:lastColumn="0" w:noHBand="0" w:noVBand="0"/>
      </w:tblPr>
      <w:tblGrid>
        <w:gridCol w:w="1491"/>
        <w:gridCol w:w="990"/>
        <w:gridCol w:w="2367"/>
      </w:tblGrid>
      <w:tr w:rsidR="00E86CAF" w:rsidTr="00E86CA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Tableau de bord</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jc w:val="center"/>
            </w:pPr>
            <w:r>
              <w:rPr>
                <w:b/>
                <w:color w:val="FFFFFF"/>
                <w:sz w:val="16"/>
              </w:rPr>
              <w:t>Graphiques</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Filtres natifs</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Sales Performance</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jc w:val="center"/>
            </w:pPr>
            <w:r>
              <w:rPr>
                <w:sz w:val="16"/>
              </w:rPr>
              <w:t>9</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Période, Région, Canal, Catégorie</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Executive Overview</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jc w:val="center"/>
            </w:pPr>
            <w:r>
              <w:rPr>
                <w:sz w:val="16"/>
              </w:rPr>
              <w:t>8</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Période, Région, Catégorie</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Inventory Health</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jc w:val="center"/>
            </w:pPr>
            <w:r>
              <w:rPr>
                <w:sz w:val="16"/>
              </w:rPr>
              <w:t>8</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Période, Région, Statut de stock</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Procurement</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jc w:val="center"/>
            </w:pPr>
            <w:r>
              <w:rPr>
                <w:sz w:val="16"/>
              </w:rPr>
              <w:t>8</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Période, Région, Catégorie</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Platform Health</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jc w:val="center"/>
            </w:pPr>
            <w:r>
              <w:rPr>
                <w:sz w:val="16"/>
              </w:rPr>
              <w:t>9</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Période, Source</w:t>
            </w:r>
          </w:p>
        </w:tc>
      </w:tr>
    </w:tbl>
    <w:p w:rsidR="00E86CAF" w:rsidRDefault="00A14217" w:rsidP="00A14217">
      <w:pPr>
        <w:pStyle w:val="Corpsdetexte"/>
        <w:spacing w:line="360" w:lineRule="auto"/>
      </w:pPr>
      <w:r>
        <w:t>Le seeding est idempotent (</w:t>
      </w:r>
      <w:r>
        <w:rPr>
          <w:rStyle w:val="VerbatimChar"/>
        </w:rPr>
        <w:t>uv run python dashboards/superset/seed.py all</w:t>
      </w:r>
      <w:r>
        <w:t>) et une vérification asserte 4 datasets / 42 graphiques / 5 tableaux de bord (</w:t>
      </w:r>
      <w:r>
        <w:rPr>
          <w:rStyle w:val="VerbatimChar"/>
        </w:rPr>
        <w:t>verify.py</w:t>
      </w:r>
      <w:r>
        <w:t>).</w:t>
      </w:r>
    </w:p>
    <w:p w:rsidR="00E86CAF" w:rsidRDefault="00A14217" w:rsidP="00A14217">
      <w:pPr>
        <w:pStyle w:val="Corpsdetexte"/>
        <w:spacing w:line="360" w:lineRule="auto"/>
      </w:pPr>
      <w:r>
        <w:rPr>
          <w:b/>
          <w:bCs/>
        </w:rPr>
        <w:t>Figures 9 à 13 — Captures réelles des tableaux de bord</w:t>
      </w:r>
    </w:p>
    <w:tbl>
      <w:tblPr>
        <w:tblStyle w:val="Table"/>
        <w:tblW w:w="5000" w:type="pct"/>
        <w:jc w:val="center"/>
        <w:tblBorders>
          <w:top w:val="single" w:sz="4" w:space="0" w:color="CAD5DE"/>
          <w:left w:val="single" w:sz="4" w:space="0" w:color="CAD5DE"/>
          <w:bottom w:val="single" w:sz="4" w:space="0" w:color="CAD5DE"/>
          <w:right w:val="single" w:sz="4" w:space="0" w:color="CAD5DE"/>
          <w:insideH w:val="single" w:sz="4" w:space="0" w:color="CAD5DE"/>
          <w:insideV w:val="single" w:sz="4" w:space="0" w:color="CAD5DE"/>
        </w:tblBorders>
        <w:tblLook w:val="0020" w:firstRow="1" w:lastRow="0" w:firstColumn="0" w:lastColumn="0" w:noHBand="0" w:noVBand="0"/>
      </w:tblPr>
      <w:tblGrid>
        <w:gridCol w:w="3935"/>
        <w:gridCol w:w="5908"/>
      </w:tblGrid>
      <w:tr w:rsidR="00E86CAF" w:rsidTr="00E86CA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Figure</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Fichier (chemin relatif depuis la racine du dépôt)</w:t>
            </w:r>
          </w:p>
        </w:tc>
      </w:tr>
      <w:tr w:rsidR="00E86CAF" w:rsidRPr="00460E53"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Figure 9 — Sales Performance</w:t>
            </w:r>
          </w:p>
        </w:tc>
        <w:tc>
          <w:tcPr>
            <w:tcW w:w="0" w:type="auto"/>
            <w:shd w:val="clear" w:color="auto" w:fill="FFFFFF"/>
            <w:tcMar>
              <w:top w:w="70" w:type="dxa"/>
              <w:left w:w="90" w:type="dxa"/>
              <w:bottom w:w="70" w:type="dxa"/>
              <w:right w:w="90" w:type="dxa"/>
            </w:tcMar>
            <w:vAlign w:val="center"/>
          </w:tcPr>
          <w:p w:rsidR="00E86CAF" w:rsidRPr="00A14217" w:rsidRDefault="00A14217" w:rsidP="00A14217">
            <w:pPr>
              <w:pStyle w:val="Compact"/>
              <w:spacing w:before="0" w:after="20" w:line="360" w:lineRule="auto"/>
              <w:rPr>
                <w:lang w:val="en-US"/>
              </w:rPr>
            </w:pPr>
            <w:r w:rsidRPr="00A14217">
              <w:rPr>
                <w:rStyle w:val="VerbatimChar"/>
                <w:rFonts w:ascii="Liberation Sans" w:hAnsi="Liberation Sans"/>
                <w:sz w:val="16"/>
                <w:lang w:val="en-US"/>
              </w:rPr>
              <w:t>docs/bi/screenshots/01-sales-performance.png</w:t>
            </w:r>
          </w:p>
        </w:tc>
      </w:tr>
      <w:tr w:rsidR="00E86CAF" w:rsidRPr="00460E53"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Figure 10 — Executive Overview</w:t>
            </w:r>
          </w:p>
        </w:tc>
        <w:tc>
          <w:tcPr>
            <w:tcW w:w="0" w:type="auto"/>
            <w:shd w:val="clear" w:color="auto" w:fill="F1F6F9"/>
            <w:tcMar>
              <w:top w:w="70" w:type="dxa"/>
              <w:left w:w="90" w:type="dxa"/>
              <w:bottom w:w="70" w:type="dxa"/>
              <w:right w:w="90" w:type="dxa"/>
            </w:tcMar>
            <w:vAlign w:val="center"/>
          </w:tcPr>
          <w:p w:rsidR="00E86CAF" w:rsidRPr="00A14217" w:rsidRDefault="00A14217" w:rsidP="00A14217">
            <w:pPr>
              <w:pStyle w:val="Compact"/>
              <w:spacing w:before="0" w:after="20" w:line="360" w:lineRule="auto"/>
              <w:rPr>
                <w:lang w:val="en-US"/>
              </w:rPr>
            </w:pPr>
            <w:r w:rsidRPr="00A14217">
              <w:rPr>
                <w:rStyle w:val="VerbatimChar"/>
                <w:rFonts w:ascii="Liberation Sans" w:hAnsi="Liberation Sans"/>
                <w:sz w:val="16"/>
                <w:lang w:val="en-US"/>
              </w:rPr>
              <w:t>docs/bi/screenshots/02-executive-overview.png</w:t>
            </w:r>
          </w:p>
        </w:tc>
      </w:tr>
      <w:tr w:rsidR="00E86CAF" w:rsidRPr="00460E53"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Figure 11 — Inventory Health</w:t>
            </w:r>
          </w:p>
        </w:tc>
        <w:tc>
          <w:tcPr>
            <w:tcW w:w="0" w:type="auto"/>
            <w:shd w:val="clear" w:color="auto" w:fill="FFFFFF"/>
            <w:tcMar>
              <w:top w:w="70" w:type="dxa"/>
              <w:left w:w="90" w:type="dxa"/>
              <w:bottom w:w="70" w:type="dxa"/>
              <w:right w:w="90" w:type="dxa"/>
            </w:tcMar>
            <w:vAlign w:val="center"/>
          </w:tcPr>
          <w:p w:rsidR="00E86CAF" w:rsidRPr="00A14217" w:rsidRDefault="00A14217" w:rsidP="00A14217">
            <w:pPr>
              <w:pStyle w:val="Compact"/>
              <w:spacing w:before="0" w:after="20" w:line="360" w:lineRule="auto"/>
              <w:rPr>
                <w:lang w:val="en-US"/>
              </w:rPr>
            </w:pPr>
            <w:r w:rsidRPr="00A14217">
              <w:rPr>
                <w:rStyle w:val="VerbatimChar"/>
                <w:rFonts w:ascii="Liberation Sans" w:hAnsi="Liberation Sans"/>
                <w:sz w:val="16"/>
                <w:lang w:val="en-US"/>
              </w:rPr>
              <w:t>docs/bi/screenshots/03-inventory-health.png</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Figure 12 — Procurement</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docs/bi/screenshots/04-procurement.png</w:t>
            </w:r>
          </w:p>
        </w:tc>
      </w:tr>
      <w:tr w:rsidR="00E86CAF" w:rsidRPr="00460E53"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Figure 13 — Platform Health</w:t>
            </w:r>
          </w:p>
        </w:tc>
        <w:tc>
          <w:tcPr>
            <w:tcW w:w="0" w:type="auto"/>
            <w:shd w:val="clear" w:color="auto" w:fill="FFFFFF"/>
            <w:tcMar>
              <w:top w:w="70" w:type="dxa"/>
              <w:left w:w="90" w:type="dxa"/>
              <w:bottom w:w="70" w:type="dxa"/>
              <w:right w:w="90" w:type="dxa"/>
            </w:tcMar>
            <w:vAlign w:val="center"/>
          </w:tcPr>
          <w:p w:rsidR="00E86CAF" w:rsidRPr="00A14217" w:rsidRDefault="00A14217" w:rsidP="00A14217">
            <w:pPr>
              <w:pStyle w:val="Compact"/>
              <w:spacing w:before="0" w:after="20" w:line="360" w:lineRule="auto"/>
              <w:rPr>
                <w:lang w:val="en-US"/>
              </w:rPr>
            </w:pPr>
            <w:r w:rsidRPr="00A14217">
              <w:rPr>
                <w:rStyle w:val="VerbatimChar"/>
                <w:rFonts w:ascii="Liberation Sans" w:hAnsi="Liberation Sans"/>
                <w:sz w:val="16"/>
                <w:lang w:val="en-US"/>
              </w:rPr>
              <w:t>docs/bi/screenshots/05-platform-health.png</w:t>
            </w:r>
          </w:p>
        </w:tc>
      </w:tr>
    </w:tbl>
    <w:p w:rsidR="00E86CAF" w:rsidRDefault="00A14217" w:rsidP="00A14217">
      <w:pPr>
        <w:pStyle w:val="Normalcentr"/>
        <w:spacing w:line="360" w:lineRule="auto"/>
      </w:pPr>
      <w:r>
        <w:t>Les captures ont été produites par rendu headless du navigateur Edge sur les tableaux de bord réels. Ces fichiers sont les seules captures présentes dans le dépôt.</w:t>
      </w:r>
    </w:p>
    <w:p w:rsidR="00E86CAF" w:rsidRDefault="00A14217" w:rsidP="00A14217">
      <w:pPr>
        <w:pStyle w:val="Normalcentr"/>
        <w:spacing w:line="360" w:lineRule="auto"/>
      </w:pPr>
      <w:r>
        <w:rPr>
          <w:b/>
          <w:bCs/>
        </w:rPr>
        <w:t>Préparation à la mise en page :</w:t>
      </w:r>
      <w:r>
        <w:t xml:space="preserve"> les cadres ci-dessous sont des emplacements réservés. Les captures réelles n’ont pas été jointes au fichier transmis pour la création de ce PDF ; chaque cadre indique le fichier exact à insérer. Il ne s’agit pas de captures de l’application.</w:t>
      </w:r>
    </w:p>
    <w:p w:rsidR="00E86CAF" w:rsidRDefault="00A14217" w:rsidP="00A14217">
      <w:pPr>
        <w:pStyle w:val="Titre3"/>
        <w:spacing w:line="360" w:lineRule="auto"/>
      </w:pPr>
      <w:bookmarkStart w:id="53" w:name="X2f5c8f4b4edcbdf5a3df6072e44728075315058"/>
      <w:bookmarkEnd w:id="52"/>
      <w:r>
        <w:lastRenderedPageBreak/>
        <w:t>Figure 9 — Tableau de bord Superset « Sales Performance »</w:t>
      </w:r>
    </w:p>
    <w:p w:rsidR="00E86CAF" w:rsidRDefault="00460E53" w:rsidP="00A14217">
      <w:pPr>
        <w:keepLines/>
        <w:spacing w:before="60" w:line="360" w:lineRule="auto"/>
        <w:jc w:val="center"/>
      </w:pPr>
      <w:r>
        <w:rPr>
          <w:noProof/>
          <w:lang w:val="en-US"/>
        </w:rPr>
        <w:drawing>
          <wp:inline distT="0" distB="0" distL="0" distR="0">
            <wp:extent cx="6136005" cy="31623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les Performance.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36005" cy="3162300"/>
                    </a:xfrm>
                    <a:prstGeom prst="rect">
                      <a:avLst/>
                    </a:prstGeom>
                  </pic:spPr>
                </pic:pic>
              </a:graphicData>
            </a:graphic>
          </wp:inline>
        </w:drawing>
      </w:r>
    </w:p>
    <w:p w:rsidR="00E86CAF" w:rsidRDefault="00A14217" w:rsidP="00A14217">
      <w:pPr>
        <w:pStyle w:val="ImageCaption"/>
        <w:keepLines/>
        <w:spacing w:line="360" w:lineRule="auto"/>
        <w:jc w:val="center"/>
      </w:pPr>
      <w:r>
        <w:rPr>
          <w:color w:val="566F88"/>
          <w:sz w:val="17"/>
        </w:rPr>
        <w:t>Emplacement réservé à docs/bi/screenshots/01-sales-performance.png</w:t>
      </w:r>
    </w:p>
    <w:p w:rsidR="00E86CAF" w:rsidRDefault="00A14217" w:rsidP="00A14217">
      <w:pPr>
        <w:pStyle w:val="Corpsdetexte"/>
        <w:spacing w:line="360" w:lineRule="auto"/>
      </w:pPr>
      <w:r>
        <w:rPr>
          <w:i/>
          <w:iCs/>
        </w:rPr>
        <w:t xml:space="preserve">À insérer : </w:t>
      </w:r>
      <w:r>
        <w:rPr>
          <w:rStyle w:val="VerbatimChar"/>
          <w:i/>
          <w:iCs/>
        </w:rPr>
        <w:t>docs/bi/screenshots/01-sales-performance.png</w:t>
      </w:r>
      <w:r>
        <w:rPr>
          <w:i/>
          <w:iCs/>
        </w:rPr>
        <w:t xml:space="preserve"> — tableau de bord des ventes, période, région, canal et catégorie.</w:t>
      </w:r>
    </w:p>
    <w:p w:rsidR="00E86CAF" w:rsidRDefault="00A14217" w:rsidP="00A14217">
      <w:pPr>
        <w:pStyle w:val="Titre3"/>
        <w:spacing w:line="360" w:lineRule="auto"/>
      </w:pPr>
      <w:bookmarkStart w:id="54" w:name="X8dcb2677112f406f2902f0fc34cb7ca2076040b"/>
      <w:bookmarkEnd w:id="53"/>
      <w:r>
        <w:t>Figure 10 — Tableau de bord Superset « Executive Overview »</w:t>
      </w:r>
    </w:p>
    <w:p w:rsidR="00E86CAF" w:rsidRDefault="00460E53" w:rsidP="00A14217">
      <w:pPr>
        <w:keepLines/>
        <w:spacing w:before="60" w:line="360" w:lineRule="auto"/>
        <w:jc w:val="center"/>
      </w:pPr>
      <w:r>
        <w:rPr>
          <w:noProof/>
          <w:lang w:val="en-US"/>
        </w:rPr>
        <w:drawing>
          <wp:inline distT="0" distB="0" distL="0" distR="0">
            <wp:extent cx="6136005" cy="317055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ecutive Overview.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36005" cy="3170555"/>
                    </a:xfrm>
                    <a:prstGeom prst="rect">
                      <a:avLst/>
                    </a:prstGeom>
                  </pic:spPr>
                </pic:pic>
              </a:graphicData>
            </a:graphic>
          </wp:inline>
        </w:drawing>
      </w:r>
    </w:p>
    <w:p w:rsidR="00E86CAF" w:rsidRDefault="00A14217" w:rsidP="00A14217">
      <w:pPr>
        <w:pStyle w:val="ImageCaption"/>
        <w:keepLines/>
        <w:spacing w:line="360" w:lineRule="auto"/>
        <w:jc w:val="center"/>
      </w:pPr>
      <w:r>
        <w:rPr>
          <w:color w:val="566F88"/>
          <w:sz w:val="17"/>
        </w:rPr>
        <w:t>Emplacement réservé à docs/bi/screenshots/02-executive-overview.png</w:t>
      </w:r>
    </w:p>
    <w:p w:rsidR="00E86CAF" w:rsidRDefault="00A14217" w:rsidP="00A14217">
      <w:pPr>
        <w:pStyle w:val="Corpsdetexte"/>
        <w:spacing w:line="360" w:lineRule="auto"/>
      </w:pPr>
      <w:r>
        <w:rPr>
          <w:i/>
          <w:iCs/>
        </w:rPr>
        <w:t xml:space="preserve">À insérer : </w:t>
      </w:r>
      <w:r>
        <w:rPr>
          <w:rStyle w:val="VerbatimChar"/>
          <w:i/>
          <w:iCs/>
        </w:rPr>
        <w:t>docs/bi/screenshots/02-executive-overview.png</w:t>
      </w:r>
      <w:r>
        <w:rPr>
          <w:i/>
          <w:iCs/>
        </w:rPr>
        <w:t xml:space="preserve"> — vue synthétique destinée à la direction.</w:t>
      </w:r>
    </w:p>
    <w:p w:rsidR="00E86CAF" w:rsidRDefault="00A14217" w:rsidP="00A14217">
      <w:pPr>
        <w:pStyle w:val="Titre3"/>
        <w:spacing w:line="360" w:lineRule="auto"/>
      </w:pPr>
      <w:bookmarkStart w:id="55" w:name="X56e63c2f4e54bfd5bb7a93f7ae8e84b468ab848"/>
      <w:bookmarkEnd w:id="54"/>
      <w:r>
        <w:lastRenderedPageBreak/>
        <w:t>Figure 11 — Tableau de bord Superset « Inventory Health »</w:t>
      </w:r>
    </w:p>
    <w:p w:rsidR="00E86CAF" w:rsidRDefault="00460E53" w:rsidP="00A14217">
      <w:pPr>
        <w:keepLines/>
        <w:spacing w:before="60" w:line="360" w:lineRule="auto"/>
        <w:jc w:val="center"/>
      </w:pPr>
      <w:r>
        <w:rPr>
          <w:noProof/>
          <w:lang w:val="en-US"/>
        </w:rPr>
        <w:drawing>
          <wp:inline distT="0" distB="0" distL="0" distR="0">
            <wp:extent cx="6136005" cy="317055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ventory Health.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36005" cy="3170555"/>
                    </a:xfrm>
                    <a:prstGeom prst="rect">
                      <a:avLst/>
                    </a:prstGeom>
                  </pic:spPr>
                </pic:pic>
              </a:graphicData>
            </a:graphic>
          </wp:inline>
        </w:drawing>
      </w:r>
    </w:p>
    <w:p w:rsidR="00E86CAF" w:rsidRDefault="00A14217" w:rsidP="00A14217">
      <w:pPr>
        <w:pStyle w:val="ImageCaption"/>
        <w:keepLines/>
        <w:spacing w:line="360" w:lineRule="auto"/>
        <w:jc w:val="center"/>
      </w:pPr>
      <w:r>
        <w:rPr>
          <w:color w:val="566F88"/>
          <w:sz w:val="17"/>
        </w:rPr>
        <w:t>Emplacement réservé à docs/bi/screenshots/03-inventory-health.png</w:t>
      </w:r>
    </w:p>
    <w:p w:rsidR="00E86CAF" w:rsidRDefault="00A14217" w:rsidP="00A14217">
      <w:pPr>
        <w:pStyle w:val="Corpsdetexte"/>
        <w:spacing w:line="360" w:lineRule="auto"/>
      </w:pPr>
      <w:r>
        <w:rPr>
          <w:i/>
          <w:iCs/>
        </w:rPr>
        <w:t xml:space="preserve">À insérer : </w:t>
      </w:r>
      <w:r>
        <w:rPr>
          <w:rStyle w:val="VerbatimChar"/>
          <w:i/>
          <w:iCs/>
        </w:rPr>
        <w:t>docs/bi/screenshots/03-inventory-health.png</w:t>
      </w:r>
      <w:r>
        <w:rPr>
          <w:i/>
          <w:iCs/>
        </w:rPr>
        <w:t xml:space="preserve"> — état des stocks, alertes et disponibilité.</w:t>
      </w:r>
    </w:p>
    <w:p w:rsidR="00E86CAF" w:rsidRDefault="00A14217" w:rsidP="00A14217">
      <w:pPr>
        <w:pStyle w:val="Titre3"/>
        <w:spacing w:line="360" w:lineRule="auto"/>
      </w:pPr>
      <w:bookmarkStart w:id="56" w:name="X8188a1cccc1767fc968b6439e603c4719f0717e"/>
      <w:bookmarkEnd w:id="55"/>
      <w:r>
        <w:t>Figure 12 — Tableau de bord Superset « Procurement »</w:t>
      </w:r>
    </w:p>
    <w:p w:rsidR="00E86CAF" w:rsidRDefault="00460E53" w:rsidP="00A14217">
      <w:pPr>
        <w:keepLines/>
        <w:spacing w:before="60" w:line="360" w:lineRule="auto"/>
        <w:jc w:val="center"/>
      </w:pPr>
      <w:r>
        <w:rPr>
          <w:noProof/>
          <w:lang w:val="en-US"/>
        </w:rPr>
        <w:drawing>
          <wp:inline distT="0" distB="0" distL="0" distR="0">
            <wp:extent cx="6136005" cy="31686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rocurement .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36005" cy="3168650"/>
                    </a:xfrm>
                    <a:prstGeom prst="rect">
                      <a:avLst/>
                    </a:prstGeom>
                  </pic:spPr>
                </pic:pic>
              </a:graphicData>
            </a:graphic>
          </wp:inline>
        </w:drawing>
      </w:r>
    </w:p>
    <w:p w:rsidR="00E86CAF" w:rsidRDefault="00A14217" w:rsidP="00A14217">
      <w:pPr>
        <w:pStyle w:val="ImageCaption"/>
        <w:keepLines/>
        <w:spacing w:line="360" w:lineRule="auto"/>
        <w:jc w:val="center"/>
      </w:pPr>
      <w:r>
        <w:rPr>
          <w:color w:val="566F88"/>
          <w:sz w:val="17"/>
        </w:rPr>
        <w:t>Emplacement réservé à docs/bi/screenshots/04-procurement.png</w:t>
      </w:r>
    </w:p>
    <w:p w:rsidR="00E86CAF" w:rsidRDefault="00A14217" w:rsidP="00A14217">
      <w:pPr>
        <w:pStyle w:val="Corpsdetexte"/>
        <w:spacing w:line="360" w:lineRule="auto"/>
      </w:pPr>
      <w:r>
        <w:rPr>
          <w:i/>
          <w:iCs/>
        </w:rPr>
        <w:t xml:space="preserve">À insérer : </w:t>
      </w:r>
      <w:r>
        <w:rPr>
          <w:rStyle w:val="VerbatimChar"/>
          <w:i/>
          <w:iCs/>
        </w:rPr>
        <w:t>docs/bi/screenshots/04-procurement.png</w:t>
      </w:r>
      <w:r>
        <w:rPr>
          <w:i/>
          <w:iCs/>
        </w:rPr>
        <w:t xml:space="preserve"> — suivi des approvisionnements et des achats.</w:t>
      </w:r>
    </w:p>
    <w:p w:rsidR="00E86CAF" w:rsidRDefault="00A14217" w:rsidP="00A14217">
      <w:pPr>
        <w:pStyle w:val="Titre3"/>
        <w:spacing w:line="360" w:lineRule="auto"/>
      </w:pPr>
      <w:bookmarkStart w:id="57" w:name="X95bc9c00719767868d1987cbf4b3727975f9728"/>
      <w:bookmarkEnd w:id="56"/>
      <w:r>
        <w:lastRenderedPageBreak/>
        <w:t>Figure 13 — Tableau de bord Superset « Platform Health »</w:t>
      </w:r>
    </w:p>
    <w:p w:rsidR="00E86CAF" w:rsidRDefault="00460E53" w:rsidP="00A14217">
      <w:pPr>
        <w:keepLines/>
        <w:spacing w:before="60" w:line="360" w:lineRule="auto"/>
        <w:jc w:val="center"/>
      </w:pPr>
      <w:bookmarkStart w:id="58" w:name="_GoBack"/>
      <w:r>
        <w:rPr>
          <w:noProof/>
          <w:lang w:val="en-US"/>
        </w:rPr>
        <w:drawing>
          <wp:inline distT="0" distB="0" distL="0" distR="0">
            <wp:extent cx="6136005" cy="316547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latform Health.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36005" cy="3165475"/>
                    </a:xfrm>
                    <a:prstGeom prst="rect">
                      <a:avLst/>
                    </a:prstGeom>
                  </pic:spPr>
                </pic:pic>
              </a:graphicData>
            </a:graphic>
          </wp:inline>
        </w:drawing>
      </w:r>
      <w:bookmarkEnd w:id="58"/>
    </w:p>
    <w:p w:rsidR="00E86CAF" w:rsidRDefault="00A14217" w:rsidP="00A14217">
      <w:pPr>
        <w:pStyle w:val="ImageCaption"/>
        <w:keepLines/>
        <w:spacing w:line="360" w:lineRule="auto"/>
        <w:jc w:val="center"/>
      </w:pPr>
      <w:r>
        <w:rPr>
          <w:color w:val="566F88"/>
          <w:sz w:val="17"/>
        </w:rPr>
        <w:t>Emplacement réservé à docs/bi/screenshots/05-platform-health.png</w:t>
      </w:r>
    </w:p>
    <w:p w:rsidR="00E86CAF" w:rsidRDefault="00A14217" w:rsidP="00A14217">
      <w:pPr>
        <w:pStyle w:val="Corpsdetexte"/>
        <w:spacing w:line="360" w:lineRule="auto"/>
      </w:pPr>
      <w:r>
        <w:rPr>
          <w:i/>
          <w:iCs/>
        </w:rPr>
        <w:t xml:space="preserve">À insérer : </w:t>
      </w:r>
      <w:r>
        <w:rPr>
          <w:rStyle w:val="VerbatimChar"/>
          <w:i/>
          <w:iCs/>
        </w:rPr>
        <w:t>docs/bi/screenshots/05-platform-health.png</w:t>
      </w:r>
      <w:r>
        <w:rPr>
          <w:i/>
          <w:iCs/>
        </w:rPr>
        <w:t xml:space="preserve"> — santé opérationnelle et métriques de la plateforme.</w:t>
      </w:r>
    </w:p>
    <w:p w:rsidR="00E86CAF" w:rsidRDefault="00A14217" w:rsidP="00A14217">
      <w:pPr>
        <w:pStyle w:val="Titre3"/>
        <w:spacing w:line="360" w:lineRule="auto"/>
      </w:pPr>
      <w:bookmarkStart w:id="59" w:name="observabilité-et-métriques"/>
      <w:bookmarkEnd w:id="57"/>
      <w:r>
        <w:t>5.6 Observabilité et métriques</w:t>
      </w:r>
    </w:p>
    <w:p w:rsidR="00E86CAF" w:rsidRDefault="00A14217" w:rsidP="00A14217">
      <w:pPr>
        <w:pStyle w:val="FirstParagraph"/>
        <w:spacing w:line="360" w:lineRule="auto"/>
      </w:pPr>
      <w:r>
        <w:t>La plateforme implémente :</w:t>
      </w:r>
    </w:p>
    <w:p w:rsidR="00E86CAF" w:rsidRDefault="00A14217" w:rsidP="00A14217">
      <w:pPr>
        <w:pStyle w:val="Compact"/>
        <w:numPr>
          <w:ilvl w:val="0"/>
          <w:numId w:val="12"/>
        </w:numPr>
        <w:spacing w:line="360" w:lineRule="auto"/>
      </w:pPr>
      <w:r>
        <w:t xml:space="preserve">un </w:t>
      </w:r>
      <w:r>
        <w:rPr>
          <w:b/>
          <w:bCs/>
        </w:rPr>
        <w:t>journal d’événements canonique</w:t>
      </w:r>
      <w:r>
        <w:t xml:space="preserve"> JSONL (</w:t>
      </w:r>
      <w:r>
        <w:rPr>
          <w:rStyle w:val="VerbatimChar"/>
        </w:rPr>
        <w:t>reports/observability/events.jsonl</w:t>
      </w:r>
      <w:r>
        <w:t xml:space="preserve">), reflété dans le schéma PostgreSQL </w:t>
      </w:r>
      <w:r>
        <w:rPr>
          <w:rStyle w:val="VerbatimChar"/>
        </w:rPr>
        <w:t>ops</w:t>
      </w:r>
      <w:r>
        <w:t xml:space="preserve"> ;</w:t>
      </w:r>
    </w:p>
    <w:p w:rsidR="00E86CAF" w:rsidRDefault="00A14217" w:rsidP="00A14217">
      <w:pPr>
        <w:pStyle w:val="Compact"/>
        <w:numPr>
          <w:ilvl w:val="0"/>
          <w:numId w:val="12"/>
        </w:numPr>
        <w:spacing w:line="360" w:lineRule="auto"/>
      </w:pPr>
      <w:r>
        <w:t xml:space="preserve">des vues d’exploitation : </w:t>
      </w:r>
      <w:r>
        <w:rPr>
          <w:rStyle w:val="VerbatimChar"/>
        </w:rPr>
        <w:t>ops.v_run_facts</w:t>
      </w:r>
      <w:r>
        <w:t xml:space="preserve">, </w:t>
      </w:r>
      <w:r>
        <w:rPr>
          <w:rStyle w:val="VerbatimChar"/>
        </w:rPr>
        <w:t>v_pipeline_metrics</w:t>
      </w:r>
      <w:r>
        <w:t xml:space="preserve">, </w:t>
      </w:r>
      <w:r>
        <w:rPr>
          <w:rStyle w:val="VerbatimChar"/>
        </w:rPr>
        <w:t>v_freshness</w:t>
      </w:r>
      <w:r>
        <w:t xml:space="preserve"> (métriques honnêtes en cas d’échec) ;</w:t>
      </w:r>
    </w:p>
    <w:p w:rsidR="00E86CAF" w:rsidRDefault="00A14217" w:rsidP="00A14217">
      <w:pPr>
        <w:pStyle w:val="Compact"/>
        <w:numPr>
          <w:ilvl w:val="0"/>
          <w:numId w:val="12"/>
        </w:numPr>
        <w:spacing w:line="360" w:lineRule="auto"/>
      </w:pPr>
      <w:r>
        <w:t xml:space="preserve">un </w:t>
      </w:r>
      <w:r>
        <w:rPr>
          <w:b/>
          <w:bCs/>
        </w:rPr>
        <w:t>exporteur Prometheus</w:t>
      </w:r>
      <w:r>
        <w:t xml:space="preserve"> zéro-dépendance exposant les métriques de </w:t>
      </w:r>
      <w:r>
        <w:rPr>
          <w:rStyle w:val="VerbatimChar"/>
        </w:rPr>
        <w:t>ops</w:t>
      </w:r>
      <w:r>
        <w:t>, de PostgreSQL et des métadonnées Airflow ;</w:t>
      </w:r>
    </w:p>
    <w:p w:rsidR="00E86CAF" w:rsidRDefault="00A14217" w:rsidP="00A14217">
      <w:pPr>
        <w:pStyle w:val="Compact"/>
        <w:numPr>
          <w:ilvl w:val="0"/>
          <w:numId w:val="12"/>
        </w:numPr>
        <w:spacing w:line="360" w:lineRule="auto"/>
      </w:pPr>
      <w:r>
        <w:rPr>
          <w:b/>
          <w:bCs/>
        </w:rPr>
        <w:t>4 tableaux de bord Grafana</w:t>
      </w:r>
      <w:r>
        <w:t xml:space="preserve"> provisionnés (profil Compose optionnel).</w:t>
      </w:r>
    </w:p>
    <w:p w:rsidR="00E86CAF" w:rsidRDefault="00A14217" w:rsidP="00A14217">
      <w:pPr>
        <w:pStyle w:val="Compact"/>
        <w:numPr>
          <w:ilvl w:val="0"/>
          <w:numId w:val="12"/>
        </w:numPr>
        <w:spacing w:line="360" w:lineRule="auto"/>
      </w:pPr>
      <w:r>
        <w:t xml:space="preserve">un </w:t>
      </w:r>
      <w:r>
        <w:rPr>
          <w:b/>
          <w:bCs/>
        </w:rPr>
        <w:t>graphe de lignage</w:t>
      </w:r>
      <w:r>
        <w:t xml:space="preserve"> de données étiqueté par niveau de preuve (observé / inféré / déclaré / indisponible), exporté en JSON, JSONL OpenLineage et Mermaid.</w:t>
      </w:r>
    </w:p>
    <w:p w:rsidR="00E86CAF" w:rsidRDefault="00A14217" w:rsidP="00A14217">
      <w:pPr>
        <w:pStyle w:val="Titre3"/>
        <w:spacing w:line="360" w:lineRule="auto"/>
      </w:pPr>
      <w:bookmarkStart w:id="60" w:name="récapitulatif-des-performances-mesurées"/>
      <w:bookmarkEnd w:id="59"/>
      <w:r>
        <w:t>5.7 Récapitulatif des performances mesurées</w:t>
      </w:r>
    </w:p>
    <w:p w:rsidR="00E86CAF" w:rsidRDefault="00A14217" w:rsidP="00A14217">
      <w:pPr>
        <w:pStyle w:val="FirstParagraph"/>
        <w:spacing w:line="360" w:lineRule="auto"/>
      </w:pPr>
      <w:r>
        <w:rPr>
          <w:b/>
          <w:bCs/>
        </w:rPr>
        <w:t>Tableau 11 — Résultats mesurés</w:t>
      </w:r>
      <w:r>
        <w:t xml:space="preserve"> (machine de développement : Windows 11, 8 vCPU, VM Docker ≈ 3,7 Gio, PostgreSQL 16, jeu de données synthétique) :</w:t>
      </w:r>
    </w:p>
    <w:tbl>
      <w:tblPr>
        <w:tblStyle w:val="Table"/>
        <w:tblW w:w="5000" w:type="pct"/>
        <w:jc w:val="center"/>
        <w:tblBorders>
          <w:top w:val="single" w:sz="4" w:space="0" w:color="CAD5DE"/>
          <w:left w:val="single" w:sz="4" w:space="0" w:color="CAD5DE"/>
          <w:bottom w:val="single" w:sz="4" w:space="0" w:color="CAD5DE"/>
          <w:right w:val="single" w:sz="4" w:space="0" w:color="CAD5DE"/>
          <w:insideH w:val="single" w:sz="4" w:space="0" w:color="CAD5DE"/>
          <w:insideV w:val="single" w:sz="4" w:space="0" w:color="CAD5DE"/>
        </w:tblBorders>
        <w:tblLook w:val="0020" w:firstRow="1" w:lastRow="0" w:firstColumn="0" w:lastColumn="0" w:noHBand="0" w:noVBand="0"/>
      </w:tblPr>
      <w:tblGrid>
        <w:gridCol w:w="4732"/>
        <w:gridCol w:w="5111"/>
      </w:tblGrid>
      <w:tr w:rsidR="00E86CAF" w:rsidTr="00E86CA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Étape</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Mesure</w:t>
            </w:r>
          </w:p>
        </w:tc>
      </w:tr>
      <w:tr w:rsidR="00E86CAF" w:rsidRPr="00460E53"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Bronze (Parquet + barrière qualité)</w:t>
            </w:r>
          </w:p>
        </w:tc>
        <w:tc>
          <w:tcPr>
            <w:tcW w:w="0" w:type="auto"/>
            <w:shd w:val="clear" w:color="auto" w:fill="FFFFFF"/>
            <w:tcMar>
              <w:top w:w="70" w:type="dxa"/>
              <w:left w:w="90" w:type="dxa"/>
              <w:bottom w:w="70" w:type="dxa"/>
              <w:right w:w="90" w:type="dxa"/>
            </w:tcMar>
            <w:vAlign w:val="center"/>
          </w:tcPr>
          <w:p w:rsidR="00E86CAF" w:rsidRPr="00A14217" w:rsidRDefault="00A14217" w:rsidP="00A14217">
            <w:pPr>
              <w:pStyle w:val="Compact"/>
              <w:spacing w:before="0" w:after="20" w:line="360" w:lineRule="auto"/>
              <w:rPr>
                <w:lang w:val="en-US"/>
              </w:rPr>
            </w:pPr>
            <w:r w:rsidRPr="00A14217">
              <w:rPr>
                <w:sz w:val="16"/>
                <w:lang w:val="en-US"/>
              </w:rPr>
              <w:t>~5 700 lignes/s (small) · ~10 400 lignes/s (medium)</w:t>
            </w:r>
          </w:p>
        </w:tc>
      </w:tr>
      <w:tr w:rsidR="00E86CAF" w:rsidRPr="00460E53"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lastRenderedPageBreak/>
              <w:t>Silver (upsert contraint + audit + réconciliation)</w:t>
            </w:r>
          </w:p>
        </w:tc>
        <w:tc>
          <w:tcPr>
            <w:tcW w:w="0" w:type="auto"/>
            <w:shd w:val="clear" w:color="auto" w:fill="F1F6F9"/>
            <w:tcMar>
              <w:top w:w="70" w:type="dxa"/>
              <w:left w:w="90" w:type="dxa"/>
              <w:bottom w:w="70" w:type="dxa"/>
              <w:right w:w="90" w:type="dxa"/>
            </w:tcMar>
            <w:vAlign w:val="center"/>
          </w:tcPr>
          <w:p w:rsidR="00E86CAF" w:rsidRPr="00A14217" w:rsidRDefault="00A14217" w:rsidP="00A14217">
            <w:pPr>
              <w:pStyle w:val="Compact"/>
              <w:spacing w:before="0" w:after="20" w:line="360" w:lineRule="auto"/>
              <w:rPr>
                <w:lang w:val="en-US"/>
              </w:rPr>
            </w:pPr>
            <w:r w:rsidRPr="00A14217">
              <w:rPr>
                <w:sz w:val="16"/>
                <w:lang w:val="en-US"/>
              </w:rPr>
              <w:t>~2 250 lignes/s (small) · ~2 300 lignes/s (medium)</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Pipeline complet à froid (medium)</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 12,6 min (ingestion → dbt)</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Parquet vs CSV brut (medium)</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92,7 Mo → 23,6 Mo (≈ 3,9× plus petit)</w:t>
            </w:r>
          </w:p>
        </w:tc>
      </w:tr>
      <w:tr w:rsidR="00E86CAF" w:rsidRPr="00460E53"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dbt incrémentiel (100k ventes)</w:t>
            </w:r>
          </w:p>
        </w:tc>
        <w:tc>
          <w:tcPr>
            <w:tcW w:w="0" w:type="auto"/>
            <w:shd w:val="clear" w:color="auto" w:fill="FFFFFF"/>
            <w:tcMar>
              <w:top w:w="70" w:type="dxa"/>
              <w:left w:w="90" w:type="dxa"/>
              <w:bottom w:w="70" w:type="dxa"/>
              <w:right w:w="90" w:type="dxa"/>
            </w:tcMar>
            <w:vAlign w:val="center"/>
          </w:tcPr>
          <w:p w:rsidR="00E86CAF" w:rsidRPr="00A14217" w:rsidRDefault="00A14217" w:rsidP="00A14217">
            <w:pPr>
              <w:pStyle w:val="Compact"/>
              <w:spacing w:before="0" w:after="20" w:line="360" w:lineRule="auto"/>
              <w:rPr>
                <w:lang w:val="en-US"/>
              </w:rPr>
            </w:pPr>
            <w:r w:rsidRPr="00A14217">
              <w:rPr>
                <w:sz w:val="16"/>
                <w:lang w:val="en-US"/>
              </w:rPr>
              <w:t>43,1 s (full) vs 21,7 s (incrémental, 2 000 lignes)</w:t>
            </w:r>
          </w:p>
        </w:tc>
      </w:tr>
      <w:tr w:rsidR="00E86CAF" w:rsidRPr="00460E53"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dbt incrémentiel (1m ventes)</w:t>
            </w:r>
          </w:p>
        </w:tc>
        <w:tc>
          <w:tcPr>
            <w:tcW w:w="0" w:type="auto"/>
            <w:shd w:val="clear" w:color="auto" w:fill="F1F6F9"/>
            <w:tcMar>
              <w:top w:w="70" w:type="dxa"/>
              <w:left w:w="90" w:type="dxa"/>
              <w:bottom w:w="70" w:type="dxa"/>
              <w:right w:w="90" w:type="dxa"/>
            </w:tcMar>
            <w:vAlign w:val="center"/>
          </w:tcPr>
          <w:p w:rsidR="00E86CAF" w:rsidRPr="00A14217" w:rsidRDefault="00A14217" w:rsidP="00A14217">
            <w:pPr>
              <w:pStyle w:val="Compact"/>
              <w:spacing w:before="0" w:after="20" w:line="360" w:lineRule="auto"/>
              <w:rPr>
                <w:lang w:val="en-US"/>
              </w:rPr>
            </w:pPr>
            <w:r w:rsidRPr="00A14217">
              <w:rPr>
                <w:sz w:val="16"/>
                <w:lang w:val="en-US"/>
              </w:rPr>
              <w:t>76,5 s (full) vs 29,5 s (incrémental, 20 000 lignes)</w:t>
            </w:r>
          </w:p>
        </w:tc>
      </w:tr>
    </w:tbl>
    <w:p w:rsidR="00E86CAF" w:rsidRDefault="00A14217" w:rsidP="00A14217">
      <w:pPr>
        <w:pStyle w:val="Corpsdetexte"/>
        <w:spacing w:line="360" w:lineRule="auto"/>
      </w:pPr>
      <w:r>
        <w:rPr>
          <w:b/>
          <w:bCs/>
        </w:rPr>
        <w:t>Tableau 12 — Latence des requêtes de l’entrepôt (médiane de trois mesures)</w:t>
      </w:r>
    </w:p>
    <w:tbl>
      <w:tblPr>
        <w:tblStyle w:val="Table"/>
        <w:tblW w:w="0" w:type="auto"/>
        <w:jc w:val="center"/>
        <w:tblBorders>
          <w:top w:val="single" w:sz="4" w:space="0" w:color="CAD5DE"/>
          <w:left w:val="single" w:sz="4" w:space="0" w:color="CAD5DE"/>
          <w:bottom w:val="single" w:sz="4" w:space="0" w:color="CAD5DE"/>
          <w:right w:val="single" w:sz="4" w:space="0" w:color="CAD5DE"/>
          <w:insideH w:val="single" w:sz="4" w:space="0" w:color="CAD5DE"/>
          <w:insideV w:val="single" w:sz="4" w:space="0" w:color="CAD5DE"/>
        </w:tblBorders>
        <w:tblLook w:val="0020" w:firstRow="1" w:lastRow="0" w:firstColumn="0" w:lastColumn="0" w:noHBand="0" w:noVBand="0"/>
      </w:tblPr>
      <w:tblGrid>
        <w:gridCol w:w="1904"/>
        <w:gridCol w:w="687"/>
        <w:gridCol w:w="767"/>
        <w:gridCol w:w="767"/>
      </w:tblGrid>
      <w:tr w:rsidR="00E86CAF" w:rsidTr="00E86CA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Requête</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jc w:val="right"/>
            </w:pPr>
            <w:r>
              <w:rPr>
                <w:b/>
                <w:color w:val="FFFFFF"/>
                <w:sz w:val="16"/>
              </w:rPr>
              <w:t>small</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jc w:val="right"/>
            </w:pPr>
            <w:r>
              <w:rPr>
                <w:b/>
                <w:color w:val="FFFFFF"/>
                <w:sz w:val="16"/>
              </w:rPr>
              <w:t>medium</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jc w:val="right"/>
            </w:pPr>
            <w:r>
              <w:rPr>
                <w:b/>
                <w:color w:val="FFFFFF"/>
                <w:sz w:val="16"/>
              </w:rPr>
              <w:t>1m</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revenue_by_month_region</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jc w:val="right"/>
            </w:pPr>
            <w:r>
              <w:rPr>
                <w:sz w:val="16"/>
              </w:rPr>
              <w:t>92,6 ms</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jc w:val="right"/>
            </w:pPr>
            <w:r>
              <w:rPr>
                <w:sz w:val="16"/>
              </w:rPr>
              <w:t>479,7 ms</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jc w:val="right"/>
            </w:pPr>
            <w:r>
              <w:rPr>
                <w:sz w:val="16"/>
              </w:rPr>
              <w:t>1 217 ms</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margin_by_category</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jc w:val="right"/>
            </w:pPr>
            <w:r>
              <w:rPr>
                <w:sz w:val="16"/>
              </w:rPr>
              <w:t>48,9 ms</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jc w:val="right"/>
            </w:pPr>
            <w:r>
              <w:rPr>
                <w:sz w:val="16"/>
              </w:rPr>
              <w:t>266,3 ms</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jc w:val="right"/>
            </w:pPr>
            <w:r>
              <w:rPr>
                <w:sz w:val="16"/>
              </w:rPr>
              <w:t>590,7 ms</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rStyle w:val="VerbatimChar"/>
                <w:rFonts w:ascii="Liberation Sans" w:hAnsi="Liberation Sans"/>
                <w:sz w:val="16"/>
              </w:rPr>
              <w:t>top_products_by_revenue</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jc w:val="right"/>
            </w:pPr>
            <w:r>
              <w:rPr>
                <w:sz w:val="16"/>
              </w:rPr>
              <w:t>84,4 ms</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jc w:val="right"/>
            </w:pPr>
            <w:r>
              <w:rPr>
                <w:sz w:val="16"/>
              </w:rPr>
              <w:t>298,6 ms</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jc w:val="right"/>
            </w:pPr>
            <w:r>
              <w:rPr>
                <w:sz w:val="16"/>
              </w:rPr>
              <w:t>1 008 ms</w:t>
            </w:r>
          </w:p>
        </w:tc>
      </w:tr>
    </w:tbl>
    <w:p w:rsidR="00E86CAF" w:rsidRDefault="00A14217" w:rsidP="00A14217">
      <w:pPr>
        <w:pStyle w:val="Normalcentr"/>
        <w:spacing w:line="360" w:lineRule="auto"/>
      </w:pPr>
      <w:r>
        <w:t xml:space="preserve">Ces chiffres sont </w:t>
      </w:r>
      <w:r>
        <w:rPr>
          <w:b/>
          <w:bCs/>
        </w:rPr>
        <w:t>mesurés</w:t>
      </w:r>
      <w:r>
        <w:t xml:space="preserve"> sur la machine de développement avec un jeu </w:t>
      </w:r>
      <w:r>
        <w:rPr>
          <w:b/>
          <w:bCs/>
        </w:rPr>
        <w:t>synthétique</w:t>
      </w:r>
      <w:r>
        <w:t xml:space="preserve"> et stockés sous </w:t>
      </w:r>
      <w:r>
        <w:rPr>
          <w:rStyle w:val="VerbatimChar"/>
        </w:rPr>
        <w:t>benchmarks/</w:t>
      </w:r>
      <w:r>
        <w:t xml:space="preserve"> : ce sont des ordres de grandeur illustratifs, non des SLA de production.</w:t>
      </w:r>
    </w:p>
    <w:p w:rsidR="00E86CAF" w:rsidRDefault="00A14217" w:rsidP="00A14217">
      <w:pPr>
        <w:pStyle w:val="FirstParagraph"/>
        <w:spacing w:line="360" w:lineRule="auto"/>
      </w:pPr>
      <w:r>
        <w:rPr>
          <w:b/>
          <w:bCs/>
        </w:rPr>
        <w:t>Tableau 13 — Volumes de données synthétiques</w:t>
      </w:r>
    </w:p>
    <w:tbl>
      <w:tblPr>
        <w:tblStyle w:val="Table"/>
        <w:tblW w:w="0" w:type="auto"/>
        <w:jc w:val="center"/>
        <w:tblBorders>
          <w:top w:val="single" w:sz="4" w:space="0" w:color="CAD5DE"/>
          <w:left w:val="single" w:sz="4" w:space="0" w:color="CAD5DE"/>
          <w:bottom w:val="single" w:sz="4" w:space="0" w:color="CAD5DE"/>
          <w:right w:val="single" w:sz="4" w:space="0" w:color="CAD5DE"/>
          <w:insideH w:val="single" w:sz="4" w:space="0" w:color="CAD5DE"/>
          <w:insideV w:val="single" w:sz="4" w:space="0" w:color="CAD5DE"/>
        </w:tblBorders>
        <w:tblLook w:val="0020" w:firstRow="1" w:lastRow="0" w:firstColumn="0" w:lastColumn="0" w:noHBand="0" w:noVBand="0"/>
      </w:tblPr>
      <w:tblGrid>
        <w:gridCol w:w="705"/>
        <w:gridCol w:w="1300"/>
        <w:gridCol w:w="1407"/>
        <w:gridCol w:w="1319"/>
      </w:tblGrid>
      <w:tr w:rsidR="00E86CAF" w:rsidTr="00E86CA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Profil</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jc w:val="right"/>
            </w:pPr>
            <w:r>
              <w:rPr>
                <w:b/>
                <w:color w:val="FFFFFF"/>
                <w:sz w:val="16"/>
              </w:rPr>
              <w:t>Lignes de ventes</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jc w:val="right"/>
            </w:pPr>
            <w:r>
              <w:rPr>
                <w:b/>
                <w:color w:val="FFFFFF"/>
                <w:sz w:val="16"/>
              </w:rPr>
              <w:t>Lignes via Bronze</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jc w:val="right"/>
            </w:pPr>
            <w:r>
              <w:rPr>
                <w:b/>
                <w:color w:val="FFFFFF"/>
                <w:sz w:val="16"/>
              </w:rPr>
              <w:t>Taille sur disque</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small</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jc w:val="right"/>
            </w:pPr>
            <w:r>
              <w:rPr>
                <w:sz w:val="16"/>
              </w:rPr>
              <w:t>60 000</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jc w:val="right"/>
            </w:pPr>
            <w:r>
              <w:rPr>
                <w:sz w:val="16"/>
              </w:rPr>
              <w:t>126 348</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jc w:val="right"/>
            </w:pPr>
            <w:r>
              <w:rPr>
                <w:sz w:val="16"/>
              </w:rPr>
              <w:t>8,8 Mo</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medium</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jc w:val="right"/>
            </w:pPr>
            <w:r>
              <w:rPr>
                <w:sz w:val="16"/>
              </w:rPr>
              <w:t>600 000</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jc w:val="right"/>
            </w:pPr>
            <w:r>
              <w:rPr>
                <w:sz w:val="16"/>
              </w:rPr>
              <w:t>1 397 019</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jc w:val="right"/>
            </w:pPr>
            <w:r>
              <w:rPr>
                <w:sz w:val="16"/>
              </w:rPr>
              <w:t>92,7 Mo</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1m</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jc w:val="right"/>
            </w:pPr>
            <w:r>
              <w:rPr>
                <w:sz w:val="16"/>
              </w:rPr>
              <w:t>1 000 000</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jc w:val="right"/>
            </w:pPr>
            <w:r>
              <w:rPr>
                <w:sz w:val="16"/>
              </w:rPr>
              <w:t>—</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jc w:val="right"/>
            </w:pPr>
            <w:r>
              <w:rPr>
                <w:sz w:val="16"/>
              </w:rPr>
              <w:t>116 Mo</w:t>
            </w:r>
          </w:p>
        </w:tc>
      </w:tr>
    </w:tbl>
    <w:p w:rsidR="00E86CAF" w:rsidRDefault="00A14217" w:rsidP="00A14217">
      <w:pPr>
        <w:pStyle w:val="Titre3"/>
        <w:spacing w:line="360" w:lineRule="auto"/>
      </w:pPr>
      <w:bookmarkStart w:id="61" w:name="tests-et-validation"/>
      <w:bookmarkEnd w:id="60"/>
      <w:r>
        <w:t>5.8 Tests et validation</w:t>
      </w:r>
    </w:p>
    <w:p w:rsidR="00E86CAF" w:rsidRDefault="00A14217" w:rsidP="00A14217">
      <w:pPr>
        <w:pStyle w:val="FirstParagraph"/>
        <w:spacing w:line="360" w:lineRule="auto"/>
      </w:pPr>
      <w:r>
        <w:rPr>
          <w:b/>
          <w:bCs/>
        </w:rPr>
        <w:t>Tableau 14 — Niveaux de tests</w:t>
      </w:r>
    </w:p>
    <w:tbl>
      <w:tblPr>
        <w:tblStyle w:val="Table"/>
        <w:tblW w:w="5000" w:type="pct"/>
        <w:jc w:val="center"/>
        <w:tblBorders>
          <w:top w:val="single" w:sz="4" w:space="0" w:color="CAD5DE"/>
          <w:left w:val="single" w:sz="4" w:space="0" w:color="CAD5DE"/>
          <w:bottom w:val="single" w:sz="4" w:space="0" w:color="CAD5DE"/>
          <w:right w:val="single" w:sz="4" w:space="0" w:color="CAD5DE"/>
          <w:insideH w:val="single" w:sz="4" w:space="0" w:color="CAD5DE"/>
          <w:insideV w:val="single" w:sz="4" w:space="0" w:color="CAD5DE"/>
        </w:tblBorders>
        <w:tblLook w:val="0020" w:firstRow="1" w:lastRow="0" w:firstColumn="0" w:lastColumn="0" w:noHBand="0" w:noVBand="0"/>
      </w:tblPr>
      <w:tblGrid>
        <w:gridCol w:w="1165"/>
        <w:gridCol w:w="2386"/>
        <w:gridCol w:w="6292"/>
      </w:tblGrid>
      <w:tr w:rsidR="00E86CAF" w:rsidTr="00E86CA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Niveau</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Outil</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Périmètre</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Unitaire / intégration</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pytest</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environnement, générateur, ingestion (+MinIO), clients externes (+MinIO), Bronze, Silver (+PostgreSQL), entrepôt (+PostgreSQL), dbt/SCD2 (+PostgreSQL), observabilité, métriques, sécurité</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Smoke API réelles</w:t>
            </w:r>
          </w:p>
        </w:tc>
        <w:tc>
          <w:tcPr>
            <w:tcW w:w="0" w:type="auto"/>
            <w:shd w:val="clear" w:color="auto" w:fill="F1F6F9"/>
            <w:tcMar>
              <w:top w:w="70" w:type="dxa"/>
              <w:left w:w="90" w:type="dxa"/>
              <w:bottom w:w="70" w:type="dxa"/>
              <w:right w:w="90" w:type="dxa"/>
            </w:tcMar>
            <w:vAlign w:val="center"/>
          </w:tcPr>
          <w:p w:rsidR="00E86CAF" w:rsidRPr="00A14217" w:rsidRDefault="00A14217" w:rsidP="00A14217">
            <w:pPr>
              <w:pStyle w:val="Compact"/>
              <w:spacing w:before="0" w:after="20" w:line="360" w:lineRule="auto"/>
              <w:rPr>
                <w:lang w:val="en-US"/>
              </w:rPr>
            </w:pPr>
            <w:r w:rsidRPr="00A14217">
              <w:rPr>
                <w:sz w:val="16"/>
                <w:lang w:val="en-US"/>
              </w:rPr>
              <w:t xml:space="preserve">pytest </w:t>
            </w:r>
            <w:r w:rsidRPr="00A14217">
              <w:rPr>
                <w:rStyle w:val="VerbatimChar"/>
                <w:rFonts w:ascii="Liberation Sans" w:hAnsi="Liberation Sans"/>
                <w:sz w:val="16"/>
                <w:lang w:val="en-US"/>
              </w:rPr>
              <w:t>tests/smoke</w:t>
            </w:r>
            <w:r w:rsidRPr="00A14217">
              <w:rPr>
                <w:sz w:val="16"/>
                <w:lang w:val="en-US"/>
              </w:rPr>
              <w:t xml:space="preserve"> (</w:t>
            </w:r>
            <w:r w:rsidRPr="00A14217">
              <w:rPr>
                <w:rStyle w:val="VerbatimChar"/>
                <w:rFonts w:ascii="Liberation Sans" w:hAnsi="Liberation Sans"/>
                <w:sz w:val="16"/>
                <w:lang w:val="en-US"/>
              </w:rPr>
              <w:t>MRI_LIVE_SMOKE=1</w:t>
            </w:r>
            <w:r w:rsidRPr="00A14217">
              <w:rPr>
                <w:sz w:val="16"/>
                <w:lang w:val="en-US"/>
              </w:rPr>
              <w:t>)</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un petit appel par fournisseur (ignoré par défaut)</w:t>
            </w:r>
          </w:p>
        </w:tc>
      </w:tr>
      <w:tr w:rsidR="00E86CAF" w:rsidRPr="00460E53"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Tests de modèles</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dbt tests</w:t>
            </w:r>
          </w:p>
        </w:tc>
        <w:tc>
          <w:tcPr>
            <w:tcW w:w="0" w:type="auto"/>
            <w:shd w:val="clear" w:color="auto" w:fill="FFFFFF"/>
            <w:tcMar>
              <w:top w:w="70" w:type="dxa"/>
              <w:left w:w="90" w:type="dxa"/>
              <w:bottom w:w="70" w:type="dxa"/>
              <w:right w:w="90" w:type="dxa"/>
            </w:tcMar>
            <w:vAlign w:val="center"/>
          </w:tcPr>
          <w:p w:rsidR="00E86CAF" w:rsidRPr="00A14217" w:rsidRDefault="00A14217" w:rsidP="00A14217">
            <w:pPr>
              <w:pStyle w:val="Compact"/>
              <w:spacing w:before="0" w:after="20" w:line="360" w:lineRule="auto"/>
              <w:rPr>
                <w:lang w:val="en-US"/>
              </w:rPr>
            </w:pPr>
            <w:r w:rsidRPr="00A14217">
              <w:rPr>
                <w:sz w:val="16"/>
                <w:lang w:val="en-US"/>
              </w:rPr>
              <w:t xml:space="preserve">140 tests, exécutés via </w:t>
            </w:r>
            <w:r w:rsidRPr="00A14217">
              <w:rPr>
                <w:rStyle w:val="VerbatimChar"/>
                <w:rFonts w:ascii="Liberation Sans" w:hAnsi="Liberation Sans"/>
                <w:sz w:val="16"/>
                <w:lang w:val="en-US"/>
              </w:rPr>
              <w:t>python -m apps.dbt build</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Qualité des données</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Great Expectations</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barrière Bronze</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Lint / format / types</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ruff, mypy</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tout le dépôt</w:t>
            </w:r>
          </w:p>
        </w:tc>
      </w:tr>
    </w:tbl>
    <w:p w:rsidR="00E86CAF" w:rsidRDefault="00A14217" w:rsidP="00A14217">
      <w:pPr>
        <w:pStyle w:val="Corpsdetexte"/>
        <w:spacing w:line="360" w:lineRule="auto"/>
      </w:pPr>
      <w:r>
        <w:rPr>
          <w:b/>
          <w:bCs/>
        </w:rPr>
        <w:t>Résultats de validation locale documentés :</w:t>
      </w:r>
    </w:p>
    <w:p w:rsidR="00E86CAF" w:rsidRDefault="00A14217" w:rsidP="00A14217">
      <w:pPr>
        <w:pStyle w:val="Compact"/>
        <w:numPr>
          <w:ilvl w:val="0"/>
          <w:numId w:val="13"/>
        </w:numPr>
        <w:spacing w:line="360" w:lineRule="auto"/>
      </w:pPr>
      <w:r>
        <w:lastRenderedPageBreak/>
        <w:t xml:space="preserve">Suite de tests complète : </w:t>
      </w:r>
      <w:r>
        <w:rPr>
          <w:b/>
          <w:bCs/>
        </w:rPr>
        <w:t>504 réussis, 3 ignorés</w:t>
      </w:r>
      <w:r>
        <w:t>.</w:t>
      </w:r>
    </w:p>
    <w:p w:rsidR="00E86CAF" w:rsidRDefault="00A14217" w:rsidP="00A14217">
      <w:pPr>
        <w:pStyle w:val="Compact"/>
        <w:numPr>
          <w:ilvl w:val="0"/>
          <w:numId w:val="13"/>
        </w:numPr>
        <w:spacing w:line="360" w:lineRule="auto"/>
      </w:pPr>
      <w:r>
        <w:t>4 combinaisons Compose validées.</w:t>
      </w:r>
    </w:p>
    <w:p w:rsidR="00E86CAF" w:rsidRDefault="00A14217" w:rsidP="00A14217">
      <w:pPr>
        <w:pStyle w:val="Compact"/>
        <w:numPr>
          <w:ilvl w:val="0"/>
          <w:numId w:val="13"/>
        </w:numPr>
        <w:spacing w:line="360" w:lineRule="auto"/>
      </w:pPr>
      <w:r>
        <w:rPr>
          <w:b/>
          <w:bCs/>
        </w:rPr>
        <w:t>Deux exécutions vertes et idempotentes</w:t>
      </w:r>
      <w:r>
        <w:t xml:space="preserve"> du DAG de bout en bout.</w:t>
      </w:r>
    </w:p>
    <w:p w:rsidR="00E86CAF" w:rsidRDefault="00A14217" w:rsidP="00A14217">
      <w:pPr>
        <w:pStyle w:val="Compact"/>
        <w:numPr>
          <w:ilvl w:val="0"/>
          <w:numId w:val="13"/>
        </w:numPr>
        <w:spacing w:line="360" w:lineRule="auto"/>
      </w:pPr>
      <w:r>
        <w:t>Vérification Superset : 4 datasets / 42 graphiques / 5 tableaux de bord.</w:t>
      </w:r>
    </w:p>
    <w:p w:rsidR="00E86CAF" w:rsidRDefault="00A14217" w:rsidP="00A14217">
      <w:pPr>
        <w:pStyle w:val="Compact"/>
        <w:numPr>
          <w:ilvl w:val="0"/>
          <w:numId w:val="13"/>
        </w:numPr>
        <w:spacing w:line="360" w:lineRule="auto"/>
      </w:pPr>
      <w:r>
        <w:t>Cibles Prometheus « up » ; construction et trace du lignage.</w:t>
      </w:r>
    </w:p>
    <w:p w:rsidR="00E86CAF" w:rsidRDefault="00A14217" w:rsidP="00A14217">
      <w:pPr>
        <w:pStyle w:val="Normalcentr"/>
        <w:spacing w:line="360" w:lineRule="auto"/>
      </w:pPr>
      <w:r>
        <w:rPr>
          <w:b/>
          <w:bCs/>
        </w:rPr>
        <w:t>Statut GitHub Actions</w:t>
      </w:r>
      <w:r>
        <w:t xml:space="preserve"> : la configuration CI est publiée dans le dépôt. Le résultat de la dernière exécution distante n’a pas pu être confirmé à partir des éléments fournis ; il doit être vérifié dans l’onglet </w:t>
      </w:r>
      <w:r>
        <w:rPr>
          <w:i/>
          <w:iCs/>
        </w:rPr>
        <w:t>Actions</w:t>
      </w:r>
      <w:r>
        <w:t xml:space="preserve">. Le badge est à contrôler et à corriger s’il conserve le propriétaire factice </w:t>
      </w:r>
      <w:r>
        <w:rPr>
          <w:rStyle w:val="VerbatimChar"/>
        </w:rPr>
        <w:t>OWNER</w:t>
      </w:r>
      <w:r>
        <w:t>.</w:t>
      </w:r>
    </w:p>
    <w:p w:rsidR="00E86CAF" w:rsidRDefault="00A14217" w:rsidP="00A14217">
      <w:pPr>
        <w:pStyle w:val="Titre3"/>
        <w:spacing w:line="360" w:lineRule="auto"/>
      </w:pPr>
      <w:bookmarkStart w:id="62" w:name="difficultés-rencontrées-et-solutions"/>
      <w:bookmarkEnd w:id="61"/>
      <w:r>
        <w:t>5.9 Difficultés rencontrées et solutions</w:t>
      </w:r>
    </w:p>
    <w:p w:rsidR="00E86CAF" w:rsidRDefault="00A14217" w:rsidP="00A14217">
      <w:pPr>
        <w:pStyle w:val="FirstParagraph"/>
        <w:spacing w:line="360" w:lineRule="auto"/>
      </w:pPr>
      <w:r>
        <w:rPr>
          <w:b/>
          <w:bCs/>
        </w:rPr>
        <w:t>Tableau 15 — Difficultés, causes, solutions et validations</w:t>
      </w:r>
    </w:p>
    <w:tbl>
      <w:tblPr>
        <w:tblStyle w:val="Table"/>
        <w:tblW w:w="5000" w:type="pct"/>
        <w:jc w:val="center"/>
        <w:tblBorders>
          <w:top w:val="single" w:sz="4" w:space="0" w:color="CAD5DE"/>
          <w:left w:val="single" w:sz="4" w:space="0" w:color="CAD5DE"/>
          <w:bottom w:val="single" w:sz="4" w:space="0" w:color="CAD5DE"/>
          <w:right w:val="single" w:sz="4" w:space="0" w:color="CAD5DE"/>
          <w:insideH w:val="single" w:sz="4" w:space="0" w:color="CAD5DE"/>
          <w:insideV w:val="single" w:sz="4" w:space="0" w:color="CAD5DE"/>
        </w:tblBorders>
        <w:tblLook w:val="0020" w:firstRow="1" w:lastRow="0" w:firstColumn="0" w:lastColumn="0" w:noHBand="0" w:noVBand="0"/>
      </w:tblPr>
      <w:tblGrid>
        <w:gridCol w:w="2176"/>
        <w:gridCol w:w="2710"/>
        <w:gridCol w:w="2836"/>
        <w:gridCol w:w="2121"/>
      </w:tblGrid>
      <w:tr w:rsidR="00E86CAF" w:rsidTr="00E86CA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Difficulté</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Cause</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Solution</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Validation</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Promotion Silver non bornée</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Le test d’intégration promouvait tout le lot</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Filtrage sur la clé du lot traité</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Test ciblé réussi ; reproduction hors-ligne</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Métriques vides côté entrepôt</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Événements de réconciliation non seedés</w:t>
            </w:r>
          </w:p>
        </w:tc>
        <w:tc>
          <w:tcPr>
            <w:tcW w:w="0" w:type="auto"/>
            <w:shd w:val="clear" w:color="auto" w:fill="F1F6F9"/>
            <w:tcMar>
              <w:top w:w="70" w:type="dxa"/>
              <w:left w:w="90" w:type="dxa"/>
              <w:bottom w:w="70" w:type="dxa"/>
              <w:right w:w="90" w:type="dxa"/>
            </w:tcMar>
            <w:vAlign w:val="center"/>
          </w:tcPr>
          <w:p w:rsidR="00E86CAF" w:rsidRPr="00A14217" w:rsidRDefault="00A14217" w:rsidP="00A14217">
            <w:pPr>
              <w:pStyle w:val="Compact"/>
              <w:spacing w:before="0" w:after="20" w:line="360" w:lineRule="auto"/>
              <w:rPr>
                <w:lang w:val="en-US"/>
              </w:rPr>
            </w:pPr>
            <w:r w:rsidRPr="00A14217">
              <w:rPr>
                <w:sz w:val="16"/>
                <w:lang w:val="en-US"/>
              </w:rPr>
              <w:t xml:space="preserve">Seed d’événements </w:t>
            </w:r>
            <w:r w:rsidRPr="00A14217">
              <w:rPr>
                <w:rStyle w:val="VerbatimChar"/>
                <w:rFonts w:ascii="Liberation Sans" w:hAnsi="Liberation Sans"/>
                <w:sz w:val="16"/>
                <w:lang w:val="en-US"/>
              </w:rPr>
              <w:t>warehouse</w:t>
            </w:r>
            <w:r w:rsidRPr="00A14217">
              <w:rPr>
                <w:sz w:val="16"/>
                <w:lang w:val="en-US"/>
              </w:rPr>
              <w:t>/</w:t>
            </w:r>
            <w:r w:rsidRPr="00A14217">
              <w:rPr>
                <w:rStyle w:val="VerbatimChar"/>
                <w:rFonts w:ascii="Liberation Sans" w:hAnsi="Liberation Sans"/>
                <w:sz w:val="16"/>
                <w:lang w:val="en-US"/>
              </w:rPr>
              <w:t>warehouse</w:t>
            </w:r>
            <w:r w:rsidRPr="00A14217">
              <w:rPr>
                <w:sz w:val="16"/>
                <w:lang w:val="en-US"/>
              </w:rPr>
              <w:t xml:space="preserve"> par lot</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Test d’intégration métriques : 2 réussis</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Faux positifs du scanner de secrets</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Recherche insensible à la casse matchant des accès env</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Scanner sensible à la casse + exclusion des appels env</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9 tests de sécurité réussis</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Images MinIO retirées en amont</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Retrait communautaire upstream</w:t>
            </w:r>
          </w:p>
        </w:tc>
        <w:tc>
          <w:tcPr>
            <w:tcW w:w="0" w:type="auto"/>
            <w:shd w:val="clear" w:color="auto" w:fill="F1F6F9"/>
            <w:tcMar>
              <w:top w:w="70" w:type="dxa"/>
              <w:left w:w="90" w:type="dxa"/>
              <w:bottom w:w="70" w:type="dxa"/>
              <w:right w:w="90" w:type="dxa"/>
            </w:tcMar>
            <w:vAlign w:val="center"/>
          </w:tcPr>
          <w:p w:rsidR="00E86CAF" w:rsidRPr="00A14217" w:rsidRDefault="00A14217" w:rsidP="00A14217">
            <w:pPr>
              <w:pStyle w:val="Compact"/>
              <w:spacing w:before="0" w:after="20" w:line="360" w:lineRule="auto"/>
              <w:rPr>
                <w:lang w:val="en-US"/>
              </w:rPr>
            </w:pPr>
            <w:r w:rsidRPr="00A14217">
              <w:rPr>
                <w:sz w:val="16"/>
                <w:lang w:val="en-US"/>
              </w:rPr>
              <w:t>Rebuild Chainguard épinglé par digest</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Stack démarrée localement</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RAM hôte contrainte</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Deux piles complètes ne tiennent pas simultanément</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Démarrage par groupes de services</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Démarrage documenté et reproduit</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Comportement des filtres natifs Superset</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Non vérifiable sans automatisation navigateur</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Suite de smoke E2E ajoutée (Phase 25)</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Suite E2E présente</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Discrepance volume entrepôt / générateur</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Provenance des données, non bug</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Analyse et documentation</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Réconcilié (Phase 28 D)</w:t>
            </w:r>
          </w:p>
        </w:tc>
      </w:tr>
    </w:tbl>
    <w:p w:rsidR="00E86CAF" w:rsidRDefault="00A14217" w:rsidP="00A14217">
      <w:pPr>
        <w:pStyle w:val="Titre3"/>
        <w:spacing w:line="360" w:lineRule="auto"/>
      </w:pPr>
      <w:bookmarkStart w:id="63" w:name="reconstruction-propre-et-limites-connues"/>
      <w:bookmarkEnd w:id="62"/>
      <w:r>
        <w:t>5.10 Reconstruction propre et limites connues</w:t>
      </w:r>
    </w:p>
    <w:p w:rsidR="00E86CAF" w:rsidRDefault="00A14217" w:rsidP="00A14217">
      <w:pPr>
        <w:pStyle w:val="FirstParagraph"/>
        <w:spacing w:line="360" w:lineRule="auto"/>
      </w:pPr>
      <w:r>
        <w:t xml:space="preserve">Une </w:t>
      </w:r>
      <w:r>
        <w:rPr>
          <w:b/>
          <w:bCs/>
        </w:rPr>
        <w:t>reproduction de démarrage propre</w:t>
      </w:r>
      <w:r>
        <w:t xml:space="preserve"> a été validée (Phase 26) sur une pile isolée et non destructive. Une reconstruction </w:t>
      </w:r>
      <w:r>
        <w:rPr>
          <w:b/>
          <w:bCs/>
        </w:rPr>
        <w:t>destructive</w:t>
      </w:r>
      <w:r>
        <w:t xml:space="preserve"> d’un volume de données existant n’a toutefois pas été exécutée. La présence d’une suite E2E ne suffit pas, à elle seule, à démontrer une validation complète du comportement des filtres natifs Superset ; ce contrôle reste à confirmer. Ces limites sont documentées honnêtement dans </w:t>
      </w:r>
      <w:r>
        <w:rPr>
          <w:rStyle w:val="VerbatimChar"/>
        </w:rPr>
        <w:t>docs/reports/final-acceptance.md</w:t>
      </w:r>
      <w:r>
        <w:t xml:space="preserve"> et </w:t>
      </w:r>
      <w:r>
        <w:rPr>
          <w:rStyle w:val="VerbatimChar"/>
        </w:rPr>
        <w:t>docs/limitations-and-roadmap.md</w:t>
      </w:r>
      <w:r>
        <w:t>.</w:t>
      </w:r>
    </w:p>
    <w:p w:rsidR="00E86CAF" w:rsidRDefault="00792376" w:rsidP="00A14217">
      <w:pPr>
        <w:spacing w:line="360" w:lineRule="auto"/>
      </w:pPr>
      <w:r>
        <w:pict>
          <v:rect id="_x0000_i1036" style="width:0;height:1.5pt" o:hralign="center" o:hrstd="t" o:hr="t"/>
        </w:pict>
      </w:r>
    </w:p>
    <w:p w:rsidR="00E86CAF" w:rsidRDefault="00A14217" w:rsidP="00A14217">
      <w:pPr>
        <w:pStyle w:val="Titre2"/>
        <w:pageBreakBefore/>
        <w:spacing w:line="360" w:lineRule="auto"/>
      </w:pPr>
      <w:bookmarkStart w:id="64" w:name="conclusion-générale-et-perspectives"/>
      <w:bookmarkEnd w:id="47"/>
      <w:bookmarkEnd w:id="63"/>
      <w:r>
        <w:lastRenderedPageBreak/>
        <w:t>Conclusion générale et perspectives</w:t>
      </w:r>
    </w:p>
    <w:p w:rsidR="00E86CAF" w:rsidRDefault="00A14217" w:rsidP="00A14217">
      <w:pPr>
        <w:pStyle w:val="Titre3"/>
        <w:spacing w:line="360" w:lineRule="auto"/>
      </w:pPr>
      <w:bookmarkStart w:id="65" w:name="bilan"/>
      <w:r>
        <w:t>Bilan</w:t>
      </w:r>
    </w:p>
    <w:p w:rsidR="00E86CAF" w:rsidRDefault="00A14217" w:rsidP="00A14217">
      <w:pPr>
        <w:pStyle w:val="FirstParagraph"/>
        <w:spacing w:line="360" w:lineRule="auto"/>
      </w:pPr>
      <w:r>
        <w:t xml:space="preserve">Ce projet a permis de concevoir, implémenter et valider localement une plateforme de données retail </w:t>
      </w:r>
      <w:r>
        <w:rPr>
          <w:b/>
          <w:bCs/>
        </w:rPr>
        <w:t>de bout en bout</w:t>
      </w:r>
      <w:r>
        <w:t>, couvrant l’ensemble de la chaîne : ingestion interne et externe, barrière qualité, couches de stockage stratifiées, entrepôt dimensionnel avec historisation SCD Type 2, orchestration, restitution BI, observabilité, sécurité et intégration continue. La plateforme respecte les principes clés d’ingénierie : reproductibilité, idempotence, traçabilité, absence de perte silencieuse et moindre privilège. Les résultats locaux documentés (504 tests réussis, deux exécutions vertes du DAG, vérification BI) attestent d’un fonctionnement de bout en bout.</w:t>
      </w:r>
    </w:p>
    <w:p w:rsidR="00E86CAF" w:rsidRDefault="00A14217" w:rsidP="00A14217">
      <w:pPr>
        <w:pStyle w:val="Titre3"/>
        <w:spacing w:line="360" w:lineRule="auto"/>
      </w:pPr>
      <w:bookmarkStart w:id="66" w:name="apports-personnels"/>
      <w:bookmarkEnd w:id="65"/>
      <w:r>
        <w:t>Apports personnels</w:t>
      </w:r>
    </w:p>
    <w:p w:rsidR="00E86CAF" w:rsidRDefault="00A14217" w:rsidP="00A14217">
      <w:pPr>
        <w:pStyle w:val="FirstParagraph"/>
        <w:spacing w:line="360" w:lineRule="auto"/>
      </w:pPr>
      <w:r>
        <w:t>Le travail a mobilisé des compétences transverses : modélisation dimensionnelle (Kimball), transformation déclarative (dbt), orchestration (Airflow), qualité (Great Expectations), conteneurisation (Docker), observabilité (Prometheus/Grafana) et automatisation (GitHub Actions), ainsi qu’une discipline de communication honnête du statut du projet.</w:t>
      </w:r>
    </w:p>
    <w:p w:rsidR="00E86CAF" w:rsidRDefault="00A14217" w:rsidP="00A14217">
      <w:pPr>
        <w:pStyle w:val="Corpsdetexte"/>
        <w:spacing w:line="360" w:lineRule="auto"/>
      </w:pPr>
      <w:r>
        <w:rPr>
          <w:b/>
          <w:bCs/>
        </w:rPr>
        <w:t>Tableau 16 — Perspectives d’amélioration</w:t>
      </w:r>
    </w:p>
    <w:tbl>
      <w:tblPr>
        <w:tblStyle w:val="Table"/>
        <w:tblW w:w="5000" w:type="pct"/>
        <w:jc w:val="center"/>
        <w:tblBorders>
          <w:top w:val="single" w:sz="4" w:space="0" w:color="CAD5DE"/>
          <w:left w:val="single" w:sz="4" w:space="0" w:color="CAD5DE"/>
          <w:bottom w:val="single" w:sz="4" w:space="0" w:color="CAD5DE"/>
          <w:right w:val="single" w:sz="4" w:space="0" w:color="CAD5DE"/>
          <w:insideH w:val="single" w:sz="4" w:space="0" w:color="CAD5DE"/>
          <w:insideV w:val="single" w:sz="4" w:space="0" w:color="CAD5DE"/>
        </w:tblBorders>
        <w:tblLook w:val="0020" w:firstRow="1" w:lastRow="0" w:firstColumn="0" w:lastColumn="0" w:noHBand="0" w:noVBand="0"/>
      </w:tblPr>
      <w:tblGrid>
        <w:gridCol w:w="2201"/>
        <w:gridCol w:w="7642"/>
      </w:tblGrid>
      <w:tr w:rsidR="00E86CAF" w:rsidTr="00E86CA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Perspective</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Description</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Enrichissement calendaire</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Ajouter les jours fériés (</w:t>
            </w:r>
            <w:r>
              <w:rPr>
                <w:rStyle w:val="VerbatimChar"/>
                <w:rFonts w:ascii="Liberation Sans" w:hAnsi="Liberation Sans"/>
                <w:sz w:val="16"/>
              </w:rPr>
              <w:t>holidays</w:t>
            </w:r>
            <w:r>
              <w:rPr>
                <w:sz w:val="16"/>
              </w:rPr>
              <w:t xml:space="preserve">) à </w:t>
            </w:r>
            <w:r>
              <w:rPr>
                <w:rStyle w:val="VerbatimChar"/>
                <w:rFonts w:ascii="Liberation Sans" w:hAnsi="Liberation Sans"/>
                <w:sz w:val="16"/>
              </w:rPr>
              <w:t>dim_date</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Versioning d’objets</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Activer le versioning des objets MinIO</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Durcissement production</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TLS, déploiement multi-hôtes, secrets gérés</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Smoke test navigateur</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Automatiser le test des filtres natifs Superset</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Licence ouverte</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Décision de licence (MIT ou Apache-2.0) recommandée</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Validation CI distante</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Confirmer un passage vert des 8 jobs après publication, corriger le badge et documenter le résultat</w:t>
            </w:r>
          </w:p>
        </w:tc>
      </w:tr>
    </w:tbl>
    <w:p w:rsidR="00E86CAF" w:rsidRDefault="00792376" w:rsidP="00A14217">
      <w:pPr>
        <w:spacing w:line="360" w:lineRule="auto"/>
      </w:pPr>
      <w:r>
        <w:pict>
          <v:rect id="_x0000_i1037" style="width:0;height:1.5pt" o:hralign="center" o:hrstd="t" o:hr="t"/>
        </w:pict>
      </w:r>
    </w:p>
    <w:p w:rsidR="00E86CAF" w:rsidRDefault="00A14217" w:rsidP="00A14217">
      <w:pPr>
        <w:pStyle w:val="Titre2"/>
        <w:pageBreakBefore/>
        <w:spacing w:line="360" w:lineRule="auto"/>
      </w:pPr>
      <w:bookmarkStart w:id="67" w:name="bibliographie-et-références"/>
      <w:bookmarkEnd w:id="64"/>
      <w:bookmarkEnd w:id="66"/>
      <w:r>
        <w:lastRenderedPageBreak/>
        <w:t>Bibliographie et références</w:t>
      </w:r>
    </w:p>
    <w:p w:rsidR="00E86CAF" w:rsidRDefault="00A14217" w:rsidP="00A14217">
      <w:pPr>
        <w:pStyle w:val="FirstParagraph"/>
        <w:spacing w:line="360" w:lineRule="auto"/>
      </w:pPr>
      <w:r>
        <w:t>Les références ci-dessous proviennent exclusivement de la documentation interne du dépôt et des spécifications des technologies utilisées.</w:t>
      </w:r>
    </w:p>
    <w:p w:rsidR="00E86CAF" w:rsidRDefault="00A14217" w:rsidP="00A14217">
      <w:pPr>
        <w:pStyle w:val="Corpsdetexte"/>
        <w:spacing w:line="360" w:lineRule="auto"/>
      </w:pPr>
      <w:r>
        <w:rPr>
          <w:b/>
          <w:bCs/>
        </w:rPr>
        <w:t>Documentation du projet</w:t>
      </w:r>
    </w:p>
    <w:p w:rsidR="00E86CAF" w:rsidRDefault="00A14217" w:rsidP="00A14217">
      <w:pPr>
        <w:pStyle w:val="Compact"/>
        <w:numPr>
          <w:ilvl w:val="0"/>
          <w:numId w:val="14"/>
        </w:numPr>
        <w:spacing w:line="360" w:lineRule="auto"/>
      </w:pPr>
      <w:r>
        <w:rPr>
          <w:rStyle w:val="VerbatimChar"/>
        </w:rPr>
        <w:t>README.md</w:t>
      </w:r>
      <w:r>
        <w:t xml:space="preserve"> — </w:t>
      </w:r>
      <w:r>
        <w:rPr>
          <w:i/>
          <w:iCs/>
        </w:rPr>
        <w:t>Morocco Retail Intelligence Data Platform</w:t>
      </w:r>
      <w:r>
        <w:t xml:space="preserve"> (présentation, stack, statut, roadmap).</w:t>
      </w:r>
    </w:p>
    <w:p w:rsidR="00E86CAF" w:rsidRDefault="00A14217" w:rsidP="00A14217">
      <w:pPr>
        <w:pStyle w:val="Compact"/>
        <w:numPr>
          <w:ilvl w:val="0"/>
          <w:numId w:val="14"/>
        </w:numPr>
        <w:spacing w:line="360" w:lineRule="auto"/>
      </w:pPr>
      <w:r>
        <w:rPr>
          <w:rStyle w:val="VerbatimChar"/>
        </w:rPr>
        <w:t>ARCHITECTURE.md</w:t>
      </w:r>
      <w:r>
        <w:t xml:space="preserve"> — </w:t>
      </w:r>
      <w:r>
        <w:rPr>
          <w:i/>
          <w:iCs/>
        </w:rPr>
        <w:t>Architecture — Morocco Retail Intelligence Data Platform</w:t>
      </w:r>
      <w:r>
        <w:t xml:space="preserve"> (principes, couches, statut d’implémentation).</w:t>
      </w:r>
    </w:p>
    <w:p w:rsidR="00E86CAF" w:rsidRDefault="00A14217" w:rsidP="00A14217">
      <w:pPr>
        <w:pStyle w:val="Compact"/>
        <w:numPr>
          <w:ilvl w:val="0"/>
          <w:numId w:val="14"/>
        </w:numPr>
        <w:spacing w:line="360" w:lineRule="auto"/>
      </w:pPr>
      <w:r>
        <w:rPr>
          <w:rStyle w:val="VerbatimChar"/>
        </w:rPr>
        <w:t>docs/reports/final-acceptance.md</w:t>
      </w:r>
      <w:r>
        <w:t xml:space="preserve"> — Rapport d’acceptation de bout en bout.</w:t>
      </w:r>
    </w:p>
    <w:p w:rsidR="00E86CAF" w:rsidRDefault="00A14217" w:rsidP="00A14217">
      <w:pPr>
        <w:pStyle w:val="Compact"/>
        <w:numPr>
          <w:ilvl w:val="0"/>
          <w:numId w:val="14"/>
        </w:numPr>
        <w:spacing w:line="360" w:lineRule="auto"/>
      </w:pPr>
      <w:r>
        <w:rPr>
          <w:rStyle w:val="VerbatimChar"/>
        </w:rPr>
        <w:t>docs/reports/p28.md</w:t>
      </w:r>
      <w:r>
        <w:t xml:space="preserve"> — Rapport de remédiation finale (sécurité et préparation de publication).</w:t>
      </w:r>
    </w:p>
    <w:p w:rsidR="00E86CAF" w:rsidRDefault="00A14217" w:rsidP="00A14217">
      <w:pPr>
        <w:pStyle w:val="Compact"/>
        <w:numPr>
          <w:ilvl w:val="0"/>
          <w:numId w:val="14"/>
        </w:numPr>
        <w:spacing w:line="360" w:lineRule="auto"/>
      </w:pPr>
      <w:r>
        <w:rPr>
          <w:rStyle w:val="VerbatimChar"/>
        </w:rPr>
        <w:t>docs/limitations-and-roadmap.md</w:t>
      </w:r>
      <w:r>
        <w:t xml:space="preserve"> — Limites connues et feuille de route.</w:t>
      </w:r>
    </w:p>
    <w:p w:rsidR="00E86CAF" w:rsidRDefault="00A14217" w:rsidP="00A14217">
      <w:pPr>
        <w:pStyle w:val="Compact"/>
        <w:numPr>
          <w:ilvl w:val="0"/>
          <w:numId w:val="14"/>
        </w:numPr>
        <w:spacing w:line="360" w:lineRule="auto"/>
      </w:pPr>
      <w:r>
        <w:rPr>
          <w:rStyle w:val="VerbatimChar"/>
        </w:rPr>
        <w:t>docs/data-model/star-schema.md</w:t>
      </w:r>
      <w:r>
        <w:t xml:space="preserve">, </w:t>
      </w:r>
      <w:r>
        <w:rPr>
          <w:rStyle w:val="VerbatimChar"/>
        </w:rPr>
        <w:t>docs/data-model/facts-and-dimensions.md</w:t>
      </w:r>
      <w:r>
        <w:t xml:space="preserve"> — Dictionnaire de données et schéma en étoile.</w:t>
      </w:r>
    </w:p>
    <w:p w:rsidR="00E86CAF" w:rsidRDefault="00A14217" w:rsidP="00A14217">
      <w:pPr>
        <w:pStyle w:val="Compact"/>
        <w:numPr>
          <w:ilvl w:val="0"/>
          <w:numId w:val="14"/>
        </w:numPr>
        <w:spacing w:line="360" w:lineRule="auto"/>
      </w:pPr>
      <w:r>
        <w:rPr>
          <w:rStyle w:val="VerbatimChar"/>
        </w:rPr>
        <w:t>docs/data-model/scd2.md</w:t>
      </w:r>
      <w:r>
        <w:t xml:space="preserve"> — Mécanique SCD Type 2 de </w:t>
      </w:r>
      <w:r>
        <w:rPr>
          <w:rStyle w:val="VerbatimChar"/>
        </w:rPr>
        <w:t>dim_produit</w:t>
      </w:r>
      <w:r>
        <w:t>.</w:t>
      </w:r>
    </w:p>
    <w:p w:rsidR="00E86CAF" w:rsidRDefault="00A14217" w:rsidP="00A14217">
      <w:pPr>
        <w:pStyle w:val="Compact"/>
        <w:numPr>
          <w:ilvl w:val="0"/>
          <w:numId w:val="14"/>
        </w:numPr>
        <w:spacing w:line="360" w:lineRule="auto"/>
      </w:pPr>
      <w:r>
        <w:rPr>
          <w:rStyle w:val="VerbatimChar"/>
        </w:rPr>
        <w:t>docs/data-model/dbt.md</w:t>
      </w:r>
      <w:r>
        <w:t xml:space="preserve"> — Projet dbt (couches, inventaire, lignage, tests).</w:t>
      </w:r>
    </w:p>
    <w:p w:rsidR="00E86CAF" w:rsidRPr="00A14217" w:rsidRDefault="00A14217" w:rsidP="00A14217">
      <w:pPr>
        <w:pStyle w:val="Compact"/>
        <w:numPr>
          <w:ilvl w:val="0"/>
          <w:numId w:val="14"/>
        </w:numPr>
        <w:spacing w:line="360" w:lineRule="auto"/>
        <w:rPr>
          <w:lang w:val="en-US"/>
        </w:rPr>
      </w:pPr>
      <w:r w:rsidRPr="00A14217">
        <w:rPr>
          <w:rStyle w:val="VerbatimChar"/>
          <w:lang w:val="en-US"/>
        </w:rPr>
        <w:t>docs/orchestration/airflow.md</w:t>
      </w:r>
      <w:r w:rsidRPr="00A14217">
        <w:rPr>
          <w:lang w:val="en-US"/>
        </w:rPr>
        <w:t xml:space="preserve"> — Orchestration Airflow.</w:t>
      </w:r>
    </w:p>
    <w:p w:rsidR="00E86CAF" w:rsidRDefault="00A14217" w:rsidP="00A14217">
      <w:pPr>
        <w:pStyle w:val="Compact"/>
        <w:numPr>
          <w:ilvl w:val="0"/>
          <w:numId w:val="14"/>
        </w:numPr>
        <w:spacing w:line="360" w:lineRule="auto"/>
      </w:pPr>
      <w:r>
        <w:rPr>
          <w:rStyle w:val="VerbatimChar"/>
        </w:rPr>
        <w:t>docs/bi/superset.md</w:t>
      </w:r>
      <w:r>
        <w:t xml:space="preserve"> — Couche BI Superset.</w:t>
      </w:r>
    </w:p>
    <w:p w:rsidR="00E86CAF" w:rsidRDefault="00A14217" w:rsidP="00A14217">
      <w:pPr>
        <w:pStyle w:val="Compact"/>
        <w:numPr>
          <w:ilvl w:val="0"/>
          <w:numId w:val="14"/>
        </w:numPr>
        <w:spacing w:line="360" w:lineRule="auto"/>
      </w:pPr>
      <w:r>
        <w:rPr>
          <w:rStyle w:val="VerbatimChar"/>
        </w:rPr>
        <w:t>docs/decisions/ADR-002</w:t>
      </w:r>
      <w:r>
        <w:t xml:space="preserve"> à </w:t>
      </w:r>
      <w:r>
        <w:rPr>
          <w:rStyle w:val="VerbatimChar"/>
        </w:rPr>
        <w:t>ADR-010</w:t>
      </w:r>
      <w:r>
        <w:t xml:space="preserve"> — Décisions d’architecture (contrats, APIs externes, Bronze, Silver, schéma en étoile, dbt/SCD2, Airflow, Superset).</w:t>
      </w:r>
    </w:p>
    <w:p w:rsidR="00E86CAF" w:rsidRDefault="00A14217" w:rsidP="00A14217">
      <w:pPr>
        <w:pStyle w:val="Compact"/>
        <w:numPr>
          <w:ilvl w:val="0"/>
          <w:numId w:val="14"/>
        </w:numPr>
        <w:spacing w:line="360" w:lineRule="auto"/>
      </w:pPr>
      <w:r>
        <w:rPr>
          <w:rStyle w:val="VerbatimChar"/>
        </w:rPr>
        <w:t>docs/security/security-hardening.md</w:t>
      </w:r>
      <w:r>
        <w:t xml:space="preserve"> — Durcissement de sécurité.</w:t>
      </w:r>
    </w:p>
    <w:p w:rsidR="00E86CAF" w:rsidRDefault="00A14217" w:rsidP="00A14217">
      <w:pPr>
        <w:pStyle w:val="Compact"/>
        <w:numPr>
          <w:ilvl w:val="0"/>
          <w:numId w:val="14"/>
        </w:numPr>
        <w:spacing w:line="360" w:lineRule="auto"/>
      </w:pPr>
      <w:r>
        <w:rPr>
          <w:rStyle w:val="VerbatimChar"/>
        </w:rPr>
        <w:t>docs/pipeline/data-quality.md</w:t>
      </w:r>
      <w:r>
        <w:t xml:space="preserve"> — Barrière de qualité Great Expectations.</w:t>
      </w:r>
    </w:p>
    <w:p w:rsidR="00E86CAF" w:rsidRDefault="00A14217" w:rsidP="00A14217">
      <w:pPr>
        <w:pStyle w:val="Compact"/>
        <w:numPr>
          <w:ilvl w:val="0"/>
          <w:numId w:val="14"/>
        </w:numPr>
        <w:spacing w:line="360" w:lineRule="auto"/>
      </w:pPr>
      <w:r>
        <w:rPr>
          <w:rStyle w:val="VerbatimChar"/>
        </w:rPr>
        <w:t>benchmarks/</w:t>
      </w:r>
      <w:r>
        <w:t xml:space="preserve"> — Résultats de performance mesurés.</w:t>
      </w:r>
    </w:p>
    <w:p w:rsidR="00E86CAF" w:rsidRDefault="00A14217" w:rsidP="00A14217">
      <w:pPr>
        <w:pStyle w:val="FirstParagraph"/>
        <w:spacing w:line="360" w:lineRule="auto"/>
      </w:pPr>
      <w:r>
        <w:rPr>
          <w:b/>
          <w:bCs/>
        </w:rPr>
        <w:t>Spécifications et ouvrages de référence (concepts)</w:t>
      </w:r>
    </w:p>
    <w:p w:rsidR="00E86CAF" w:rsidRDefault="00A14217" w:rsidP="00A14217">
      <w:pPr>
        <w:pStyle w:val="Compact"/>
        <w:numPr>
          <w:ilvl w:val="0"/>
          <w:numId w:val="15"/>
        </w:numPr>
        <w:spacing w:line="360" w:lineRule="auto"/>
      </w:pPr>
      <w:r>
        <w:t xml:space="preserve">R. Kimball, M. Ross — </w:t>
      </w:r>
      <w:r>
        <w:rPr>
          <w:i/>
          <w:iCs/>
        </w:rPr>
        <w:t>The Data Warehouse Toolkit</w:t>
      </w:r>
      <w:r>
        <w:t xml:space="preserve"> (modélisation dimensionnelle, schéma en étoile, SCD).</w:t>
      </w:r>
    </w:p>
    <w:p w:rsidR="00E86CAF" w:rsidRDefault="00A14217" w:rsidP="00A14217">
      <w:pPr>
        <w:pStyle w:val="Compact"/>
        <w:numPr>
          <w:ilvl w:val="0"/>
          <w:numId w:val="15"/>
        </w:numPr>
        <w:spacing w:line="360" w:lineRule="auto"/>
      </w:pPr>
      <w:r>
        <w:t>Documentation officielle Apache Airflow, dbt, Apache Superset, Great Expectations, MinIO, PostgreSQL.</w:t>
      </w:r>
    </w:p>
    <w:p w:rsidR="00E86CAF" w:rsidRDefault="00A14217" w:rsidP="00A14217">
      <w:pPr>
        <w:pStyle w:val="Normalcentr"/>
        <w:spacing w:line="360" w:lineRule="auto"/>
      </w:pPr>
      <w:r>
        <w:t>Les normes et ouvrages de référence (point 15–16) sont cités pour les concepts ; l’implémentation décrite provient du dépôt du projet.</w:t>
      </w:r>
    </w:p>
    <w:p w:rsidR="00E86CAF" w:rsidRDefault="00A14217" w:rsidP="00A14217">
      <w:pPr>
        <w:pStyle w:val="FirstParagraph"/>
        <w:spacing w:line="360" w:lineRule="auto"/>
      </w:pPr>
      <w:r>
        <w:rPr>
          <w:b/>
          <w:bCs/>
        </w:rPr>
        <w:t>Documentation officielle des technologies (consultée le 16 octobre 2026)</w:t>
      </w:r>
    </w:p>
    <w:p w:rsidR="00E86CAF" w:rsidRDefault="00A14217" w:rsidP="00A14217">
      <w:pPr>
        <w:pStyle w:val="Compact"/>
        <w:numPr>
          <w:ilvl w:val="0"/>
          <w:numId w:val="16"/>
        </w:numPr>
        <w:spacing w:line="360" w:lineRule="auto"/>
      </w:pPr>
      <w:r>
        <w:t xml:space="preserve">Python Software Foundation. </w:t>
      </w:r>
      <w:r>
        <w:rPr>
          <w:i/>
          <w:iCs/>
        </w:rPr>
        <w:t>Python 3.12 Documentation</w:t>
      </w:r>
      <w:r>
        <w:t>. https://docs.python.org/3.12/</w:t>
      </w:r>
    </w:p>
    <w:p w:rsidR="00E86CAF" w:rsidRDefault="00A14217" w:rsidP="00A14217">
      <w:pPr>
        <w:pStyle w:val="Compact"/>
        <w:numPr>
          <w:ilvl w:val="0"/>
          <w:numId w:val="16"/>
        </w:numPr>
        <w:spacing w:line="360" w:lineRule="auto"/>
      </w:pPr>
      <w:r>
        <w:t xml:space="preserve">PostgreSQL Global Development Group. </w:t>
      </w:r>
      <w:r>
        <w:rPr>
          <w:i/>
          <w:iCs/>
        </w:rPr>
        <w:t>PostgreSQL 16 Documentation</w:t>
      </w:r>
      <w:r>
        <w:t>. https://www.postgresql.org/docs/16/</w:t>
      </w:r>
    </w:p>
    <w:p w:rsidR="00E86CAF" w:rsidRDefault="00A14217" w:rsidP="00A14217">
      <w:pPr>
        <w:pStyle w:val="Compact"/>
        <w:numPr>
          <w:ilvl w:val="0"/>
          <w:numId w:val="16"/>
        </w:numPr>
        <w:spacing w:line="360" w:lineRule="auto"/>
      </w:pPr>
      <w:r>
        <w:t xml:space="preserve">Apache Software Foundation. </w:t>
      </w:r>
      <w:r>
        <w:rPr>
          <w:i/>
          <w:iCs/>
        </w:rPr>
        <w:t>Apache Airflow Documentation</w:t>
      </w:r>
      <w:r>
        <w:t>. https://airflow.apache.org/docs/</w:t>
      </w:r>
    </w:p>
    <w:p w:rsidR="00E86CAF" w:rsidRDefault="00A14217" w:rsidP="00A14217">
      <w:pPr>
        <w:pStyle w:val="Compact"/>
        <w:numPr>
          <w:ilvl w:val="0"/>
          <w:numId w:val="16"/>
        </w:numPr>
        <w:spacing w:line="360" w:lineRule="auto"/>
      </w:pPr>
      <w:r>
        <w:t xml:space="preserve">dbt Labs. </w:t>
      </w:r>
      <w:r>
        <w:rPr>
          <w:i/>
          <w:iCs/>
        </w:rPr>
        <w:t>dbt Developer Documentation — Introduction</w:t>
      </w:r>
      <w:r>
        <w:t>. https://docs.getdbt.com/docs/introduction?version=1.12</w:t>
      </w:r>
    </w:p>
    <w:p w:rsidR="00E86CAF" w:rsidRDefault="00A14217" w:rsidP="00A14217">
      <w:pPr>
        <w:pStyle w:val="Compact"/>
        <w:numPr>
          <w:ilvl w:val="0"/>
          <w:numId w:val="16"/>
        </w:numPr>
        <w:spacing w:line="360" w:lineRule="auto"/>
      </w:pPr>
      <w:r>
        <w:t xml:space="preserve">Great Expectations. </w:t>
      </w:r>
      <w:r>
        <w:rPr>
          <w:i/>
          <w:iCs/>
        </w:rPr>
        <w:t>Documentation officielle</w:t>
      </w:r>
      <w:r>
        <w:t>. https://docs.greatexpectations.io/docs/</w:t>
      </w:r>
    </w:p>
    <w:p w:rsidR="00E86CAF" w:rsidRDefault="00A14217" w:rsidP="00A14217">
      <w:pPr>
        <w:pStyle w:val="Compact"/>
        <w:numPr>
          <w:ilvl w:val="0"/>
          <w:numId w:val="16"/>
        </w:numPr>
        <w:spacing w:line="360" w:lineRule="auto"/>
      </w:pPr>
      <w:r>
        <w:t xml:space="preserve">Apache Superset. </w:t>
      </w:r>
      <w:r>
        <w:rPr>
          <w:i/>
          <w:iCs/>
        </w:rPr>
        <w:t>Documentation officielle</w:t>
      </w:r>
      <w:r>
        <w:t>. https://superset.apache.org/docs/</w:t>
      </w:r>
    </w:p>
    <w:p w:rsidR="00E86CAF" w:rsidRPr="00A14217" w:rsidRDefault="00A14217" w:rsidP="00A14217">
      <w:pPr>
        <w:pStyle w:val="Compact"/>
        <w:numPr>
          <w:ilvl w:val="0"/>
          <w:numId w:val="16"/>
        </w:numPr>
        <w:spacing w:line="360" w:lineRule="auto"/>
        <w:rPr>
          <w:lang w:val="en-US"/>
        </w:rPr>
      </w:pPr>
      <w:r w:rsidRPr="00A14217">
        <w:rPr>
          <w:lang w:val="en-US"/>
        </w:rPr>
        <w:lastRenderedPageBreak/>
        <w:t xml:space="preserve">Prometheus Authors. </w:t>
      </w:r>
      <w:r w:rsidRPr="00A14217">
        <w:rPr>
          <w:i/>
          <w:iCs/>
          <w:lang w:val="en-US"/>
        </w:rPr>
        <w:t>Prometheus — Overview</w:t>
      </w:r>
      <w:r w:rsidRPr="00A14217">
        <w:rPr>
          <w:lang w:val="en-US"/>
        </w:rPr>
        <w:t>. https://prometheus.io/docs/introduction/overview/</w:t>
      </w:r>
    </w:p>
    <w:p w:rsidR="00E86CAF" w:rsidRDefault="00A14217" w:rsidP="00A14217">
      <w:pPr>
        <w:pStyle w:val="Compact"/>
        <w:numPr>
          <w:ilvl w:val="0"/>
          <w:numId w:val="16"/>
        </w:numPr>
        <w:spacing w:line="360" w:lineRule="auto"/>
      </w:pPr>
      <w:r>
        <w:t xml:space="preserve">Grafana Labs. </w:t>
      </w:r>
      <w:r>
        <w:rPr>
          <w:i/>
          <w:iCs/>
        </w:rPr>
        <w:t>Grafana Documentation</w:t>
      </w:r>
      <w:r>
        <w:t>. https://grafana.com/docs/</w:t>
      </w:r>
    </w:p>
    <w:p w:rsidR="00E86CAF" w:rsidRDefault="00A14217" w:rsidP="00A14217">
      <w:pPr>
        <w:pStyle w:val="Compact"/>
        <w:numPr>
          <w:ilvl w:val="0"/>
          <w:numId w:val="16"/>
        </w:numPr>
        <w:spacing w:line="360" w:lineRule="auto"/>
      </w:pPr>
      <w:r>
        <w:t xml:space="preserve">Docker. </w:t>
      </w:r>
      <w:r>
        <w:rPr>
          <w:i/>
          <w:iCs/>
        </w:rPr>
        <w:t>Docker Compose Documentation</w:t>
      </w:r>
      <w:r>
        <w:t>. https://docs.docker.com/compose/</w:t>
      </w:r>
    </w:p>
    <w:p w:rsidR="00E86CAF" w:rsidRPr="00A14217" w:rsidRDefault="00A14217" w:rsidP="00A14217">
      <w:pPr>
        <w:pStyle w:val="Compact"/>
        <w:numPr>
          <w:ilvl w:val="0"/>
          <w:numId w:val="16"/>
        </w:numPr>
        <w:spacing w:line="360" w:lineRule="auto"/>
        <w:rPr>
          <w:lang w:val="en-US"/>
        </w:rPr>
      </w:pPr>
      <w:r w:rsidRPr="00A14217">
        <w:rPr>
          <w:lang w:val="en-US"/>
        </w:rPr>
        <w:t xml:space="preserve">Mermaid. </w:t>
      </w:r>
      <w:r w:rsidRPr="00A14217">
        <w:rPr>
          <w:i/>
          <w:iCs/>
          <w:lang w:val="en-US"/>
        </w:rPr>
        <w:t>About Mermaid and diagram syntax</w:t>
      </w:r>
      <w:r w:rsidRPr="00A14217">
        <w:rPr>
          <w:lang w:val="en-US"/>
        </w:rPr>
        <w:t>. https://mermaid.js.org/intro/</w:t>
      </w:r>
    </w:p>
    <w:p w:rsidR="00E86CAF" w:rsidRDefault="00A14217" w:rsidP="00A14217">
      <w:pPr>
        <w:pStyle w:val="FirstParagraph"/>
        <w:spacing w:line="360" w:lineRule="auto"/>
      </w:pPr>
      <w:r>
        <w:t>Ces liens permettent de consulter les concepts et les interfaces techniques. Ils ne constituent pas, à eux seuls, une preuve que chaque fonctionnalité citée a été exécutée dans le dépôt.</w:t>
      </w:r>
    </w:p>
    <w:p w:rsidR="00E86CAF" w:rsidRDefault="00792376" w:rsidP="00A14217">
      <w:pPr>
        <w:spacing w:line="360" w:lineRule="auto"/>
      </w:pPr>
      <w:r>
        <w:pict>
          <v:rect id="_x0000_i1038" style="width:0;height:1.5pt" o:hralign="center" o:hrstd="t" o:hr="t"/>
        </w:pict>
      </w:r>
    </w:p>
    <w:p w:rsidR="00E86CAF" w:rsidRDefault="00A14217" w:rsidP="00A14217">
      <w:pPr>
        <w:pStyle w:val="Titre2"/>
        <w:pageBreakBefore/>
        <w:spacing w:line="360" w:lineRule="auto"/>
      </w:pPr>
      <w:bookmarkStart w:id="68" w:name="annexes"/>
      <w:bookmarkEnd w:id="67"/>
      <w:r>
        <w:lastRenderedPageBreak/>
        <w:t>Annexes</w:t>
      </w:r>
    </w:p>
    <w:p w:rsidR="00E86CAF" w:rsidRDefault="00A14217" w:rsidP="00A14217">
      <w:pPr>
        <w:pStyle w:val="Titre3"/>
        <w:spacing w:line="360" w:lineRule="auto"/>
      </w:pPr>
      <w:bookmarkStart w:id="69" w:name="annexe-a-structure-du-dépôt"/>
      <w:r>
        <w:t>Annexe A — Structure du dépôt</w:t>
      </w:r>
    </w:p>
    <w:p w:rsidR="00E86CAF" w:rsidRDefault="00A14217" w:rsidP="00A14217">
      <w:pPr>
        <w:pStyle w:val="SourceCode"/>
        <w:keepLines/>
        <w:spacing w:line="360" w:lineRule="auto"/>
      </w:pPr>
      <w:r>
        <w:rPr>
          <w:rStyle w:val="VerbatimChar"/>
        </w:rPr>
        <w:t>├── ARCHITECTURE.md               # architecture cible (conception)</w:t>
      </w:r>
      <w:r>
        <w:br/>
      </w:r>
      <w:r>
        <w:rPr>
          <w:rStyle w:val="VerbatimChar"/>
        </w:rPr>
        <w:t>├── CONTRIBUTING.md / CHANGELOG.md</w:t>
      </w:r>
      <w:r>
        <w:br/>
      </w:r>
      <w:r>
        <w:rPr>
          <w:rStyle w:val="VerbatimChar"/>
        </w:rPr>
        <w:t>├── Makefile / pyproject.toml / uv.lock</w:t>
      </w:r>
      <w:r>
        <w:br/>
      </w:r>
      <w:r>
        <w:rPr>
          <w:rStyle w:val="VerbatimChar"/>
        </w:rPr>
        <w:t>├── .env.example                  # variables d'environnement factices</w:t>
      </w:r>
      <w:r>
        <w:br/>
      </w:r>
      <w:r>
        <w:rPr>
          <w:rStyle w:val="VerbatimChar"/>
        </w:rPr>
        <w:t>├── apps/{data_generator,ingestion,warehouse,dbt}/   # points d'entrée CLI</w:t>
      </w:r>
      <w:r>
        <w:br/>
      </w:r>
      <w:r>
        <w:rPr>
          <w:rStyle w:val="VerbatimChar"/>
        </w:rPr>
        <w:t>├── src/mri/                      # package Python partagé</w:t>
      </w:r>
      <w:r>
        <w:br/>
      </w:r>
      <w:r>
        <w:rPr>
          <w:rStyle w:val="VerbatimChar"/>
        </w:rPr>
        <w:t>├── airflow/dags/morocco_retail_pipeline.py          # DAG de bout en bout</w:t>
      </w:r>
      <w:r>
        <w:br/>
      </w:r>
      <w:r>
        <w:rPr>
          <w:rStyle w:val="VerbatimChar"/>
        </w:rPr>
        <w:t>├── dbt/                          # models/, macros/, snapshots/, tests/</w:t>
      </w:r>
      <w:r>
        <w:br/>
      </w:r>
      <w:r>
        <w:rPr>
          <w:rStyle w:val="VerbatimChar"/>
        </w:rPr>
        <w:t>├── data_contracts/               # 14 contrats de sources versionnés</w:t>
      </w:r>
      <w:r>
        <w:br/>
      </w:r>
      <w:r>
        <w:rPr>
          <w:rStyle w:val="VerbatimChar"/>
        </w:rPr>
        <w:t>├── dashboards/superset/          # seed.py + verify.py</w:t>
      </w:r>
      <w:r>
        <w:br/>
      </w:r>
      <w:r>
        <w:rPr>
          <w:rStyle w:val="VerbatimChar"/>
        </w:rPr>
        <w:t>├── infrastructure/docker|sql     # overlays compose, Dockerfiles, rôles BI</w:t>
      </w:r>
      <w:r>
        <w:br/>
      </w:r>
      <w:r>
        <w:rPr>
          <w:rStyle w:val="VerbatimChar"/>
        </w:rPr>
        <w:t>├── monitoring/{prometheus,grafana}                  # config, règles, provisioning</w:t>
      </w:r>
      <w:r>
        <w:br/>
      </w:r>
      <w:r>
        <w:rPr>
          <w:rStyle w:val="VerbatimChar"/>
        </w:rPr>
        <w:t>├── benchmarks/                   # bronze, silver, dbt, queries, pipeline</w:t>
      </w:r>
      <w:r>
        <w:br/>
      </w:r>
      <w:r>
        <w:rPr>
          <w:rStyle w:val="VerbatimChar"/>
        </w:rPr>
        <w:t>├── tests/{unit,integration,smoke,airflow}/</w:t>
      </w:r>
      <w:r>
        <w:br/>
      </w:r>
      <w:r>
        <w:rPr>
          <w:rStyle w:val="VerbatimChar"/>
        </w:rPr>
        <w:t>├── docs/                         # architecture, data-model, pipeline, bi, lineage, observability, security, decisions, reports, runbooks</w:t>
      </w:r>
      <w:r>
        <w:br/>
      </w:r>
      <w:r>
        <w:rPr>
          <w:rStyle w:val="VerbatimChar"/>
        </w:rPr>
        <w:t>└── .github/workflows/ci.yml      # pipeline CI à 8 jobs</w:t>
      </w:r>
    </w:p>
    <w:p w:rsidR="00E86CAF" w:rsidRDefault="00A14217" w:rsidP="00A14217">
      <w:pPr>
        <w:pStyle w:val="Titre3"/>
        <w:spacing w:line="360" w:lineRule="auto"/>
      </w:pPr>
      <w:bookmarkStart w:id="70" w:name="Xb4c0d69b54e42e6aab4df841ceeada6279ebe32"/>
      <w:bookmarkEnd w:id="69"/>
      <w:r>
        <w:t>Annexe B — Commandes d’exécution principales</w:t>
      </w:r>
    </w:p>
    <w:p w:rsidR="00E86CAF" w:rsidRDefault="00A14217" w:rsidP="00A14217">
      <w:pPr>
        <w:pStyle w:val="SourceCode"/>
        <w:keepLines/>
        <w:spacing w:line="360" w:lineRule="auto"/>
      </w:pPr>
      <w:r>
        <w:rPr>
          <w:rStyle w:val="ExtensionTok"/>
        </w:rPr>
        <w:t>uv</w:t>
      </w:r>
      <w:r>
        <w:rPr>
          <w:rStyle w:val="NormalTok"/>
        </w:rPr>
        <w:t xml:space="preserve"> sync                          </w:t>
      </w:r>
      <w:r>
        <w:rPr>
          <w:rStyle w:val="CommentTok"/>
        </w:rPr>
        <w:t># créer .venv depuis uv.lock (Python 3.12)</w:t>
      </w:r>
      <w:r>
        <w:br/>
      </w:r>
      <w:r>
        <w:rPr>
          <w:rStyle w:val="ExtensionTok"/>
        </w:rPr>
        <w:t>uv</w:t>
      </w:r>
      <w:r>
        <w:rPr>
          <w:rStyle w:val="NormalTok"/>
        </w:rPr>
        <w:t xml:space="preserve"> run pytest                    </w:t>
      </w:r>
      <w:r>
        <w:rPr>
          <w:rStyle w:val="CommentTok"/>
        </w:rPr>
        <w:t># tests</w:t>
      </w:r>
      <w:r>
        <w:br/>
      </w:r>
      <w:r>
        <w:rPr>
          <w:rStyle w:val="ExtensionTok"/>
        </w:rPr>
        <w:t>uv</w:t>
      </w:r>
      <w:r>
        <w:rPr>
          <w:rStyle w:val="NormalTok"/>
        </w:rPr>
        <w:t xml:space="preserve"> run ruff check .              </w:t>
      </w:r>
      <w:r>
        <w:rPr>
          <w:rStyle w:val="CommentTok"/>
        </w:rPr>
        <w:t># lint</w:t>
      </w:r>
      <w:r>
        <w:br/>
      </w:r>
      <w:r>
        <w:rPr>
          <w:rStyle w:val="ExtensionTok"/>
        </w:rPr>
        <w:t>uv</w:t>
      </w:r>
      <w:r>
        <w:rPr>
          <w:rStyle w:val="NormalTok"/>
        </w:rPr>
        <w:t xml:space="preserve"> run ruff format </w:t>
      </w:r>
      <w:r>
        <w:rPr>
          <w:rStyle w:val="AttributeTok"/>
        </w:rPr>
        <w:t>--check</w:t>
      </w:r>
      <w:r>
        <w:rPr>
          <w:rStyle w:val="NormalTok"/>
        </w:rPr>
        <w:t xml:space="preserve"> .     </w:t>
      </w:r>
      <w:r>
        <w:rPr>
          <w:rStyle w:val="CommentTok"/>
        </w:rPr>
        <w:t># vérification du format</w:t>
      </w:r>
      <w:r>
        <w:br/>
      </w:r>
      <w:r>
        <w:rPr>
          <w:rStyle w:val="ExtensionTok"/>
        </w:rPr>
        <w:t>uv</w:t>
      </w:r>
      <w:r>
        <w:rPr>
          <w:rStyle w:val="NormalTok"/>
        </w:rPr>
        <w:t xml:space="preserve"> run mypy                      </w:t>
      </w:r>
      <w:r>
        <w:rPr>
          <w:rStyle w:val="CommentTok"/>
        </w:rPr>
        <w:t># vérification de types</w:t>
      </w:r>
    </w:p>
    <w:p w:rsidR="00E86CAF" w:rsidRDefault="00A14217" w:rsidP="00A14217">
      <w:pPr>
        <w:pStyle w:val="SourceCode"/>
        <w:keepLines/>
        <w:spacing w:line="360" w:lineRule="auto"/>
      </w:pPr>
      <w:r>
        <w:rPr>
          <w:rStyle w:val="CommentTok"/>
        </w:rPr>
        <w:t># Séquence d'exécution du pipeline (extrait du README)</w:t>
      </w:r>
      <w:r>
        <w:br/>
      </w:r>
      <w:r>
        <w:rPr>
          <w:rStyle w:val="NormalTok"/>
        </w:rPr>
        <w:t>uv run python apps</w:t>
      </w:r>
      <w:r>
        <w:rPr>
          <w:rStyle w:val="OperatorTok"/>
        </w:rPr>
        <w:t>/</w:t>
      </w:r>
      <w:r>
        <w:rPr>
          <w:rStyle w:val="NormalTok"/>
        </w:rPr>
        <w:t xml:space="preserve">data_generator          </w:t>
      </w:r>
      <w:r>
        <w:rPr>
          <w:rStyle w:val="CommentTok"/>
        </w:rPr>
        <w:t># générer les données synthétiques</w:t>
      </w:r>
      <w:r>
        <w:br/>
      </w:r>
      <w:r>
        <w:rPr>
          <w:rStyle w:val="NormalTok"/>
        </w:rPr>
        <w:t>uv run python apps</w:t>
      </w:r>
      <w:r>
        <w:rPr>
          <w:rStyle w:val="OperatorTok"/>
        </w:rPr>
        <w:t>/</w:t>
      </w:r>
      <w:r>
        <w:rPr>
          <w:rStyle w:val="NormalTok"/>
        </w:rPr>
        <w:t xml:space="preserve">ingestion </w:t>
      </w:r>
      <w:r>
        <w:rPr>
          <w:rStyle w:val="OperatorTok"/>
        </w:rPr>
        <w:t>...</w:t>
      </w:r>
      <w:r>
        <w:rPr>
          <w:rStyle w:val="NormalTok"/>
        </w:rPr>
        <w:t xml:space="preserve">           </w:t>
      </w:r>
      <w:r>
        <w:rPr>
          <w:rStyle w:val="CommentTok"/>
        </w:rPr>
        <w:t># ingérer (raw / bronze / silver)</w:t>
      </w:r>
      <w:r>
        <w:br/>
      </w:r>
      <w:r>
        <w:rPr>
          <w:rStyle w:val="NormalTok"/>
        </w:rPr>
        <w:t>uv run python apps</w:t>
      </w:r>
      <w:r>
        <w:rPr>
          <w:rStyle w:val="OperatorTok"/>
        </w:rPr>
        <w:t>/</w:t>
      </w:r>
      <w:r>
        <w:rPr>
          <w:rStyle w:val="NormalTok"/>
        </w:rPr>
        <w:t xml:space="preserve">warehouse build         </w:t>
      </w:r>
      <w:r>
        <w:rPr>
          <w:rStyle w:val="CommentTok"/>
        </w:rPr>
        <w:t># construire l'entrepôt de référence (Python)</w:t>
      </w:r>
      <w:r>
        <w:br/>
      </w:r>
      <w:r>
        <w:rPr>
          <w:rStyle w:val="NormalTok"/>
        </w:rPr>
        <w:t>uv run python apps</w:t>
      </w:r>
      <w:r>
        <w:rPr>
          <w:rStyle w:val="OperatorTok"/>
        </w:rPr>
        <w:t>/</w:t>
      </w:r>
      <w:r>
        <w:rPr>
          <w:rStyle w:val="NormalTok"/>
        </w:rPr>
        <w:t xml:space="preserve">dbt build               </w:t>
      </w:r>
      <w:r>
        <w:rPr>
          <w:rStyle w:val="CommentTok"/>
        </w:rPr>
        <w:t># construire la couche analytique (dbt)</w:t>
      </w:r>
    </w:p>
    <w:p w:rsidR="00E86CAF" w:rsidRDefault="00A14217" w:rsidP="00A14217">
      <w:pPr>
        <w:pStyle w:val="Titre3"/>
        <w:spacing w:line="360" w:lineRule="auto"/>
      </w:pPr>
      <w:bookmarkStart w:id="71" w:name="annexe-c-phases-du-projet"/>
      <w:bookmarkEnd w:id="70"/>
      <w:r>
        <w:t>Annexe C — Phases du projet</w:t>
      </w:r>
    </w:p>
    <w:tbl>
      <w:tblPr>
        <w:tblStyle w:val="Table"/>
        <w:tblW w:w="5000" w:type="pct"/>
        <w:jc w:val="center"/>
        <w:tblBorders>
          <w:top w:val="single" w:sz="4" w:space="0" w:color="CAD5DE"/>
          <w:left w:val="single" w:sz="4" w:space="0" w:color="CAD5DE"/>
          <w:bottom w:val="single" w:sz="4" w:space="0" w:color="CAD5DE"/>
          <w:right w:val="single" w:sz="4" w:space="0" w:color="CAD5DE"/>
          <w:insideH w:val="single" w:sz="4" w:space="0" w:color="CAD5DE"/>
          <w:insideV w:val="single" w:sz="4" w:space="0" w:color="CAD5DE"/>
        </w:tblBorders>
        <w:tblLook w:val="0020" w:firstRow="1" w:lastRow="0" w:firstColumn="0" w:lastColumn="0" w:noHBand="0" w:noVBand="0"/>
      </w:tblPr>
      <w:tblGrid>
        <w:gridCol w:w="580"/>
        <w:gridCol w:w="8665"/>
        <w:gridCol w:w="598"/>
      </w:tblGrid>
      <w:tr w:rsidR="00E86CAF" w:rsidTr="00E86CA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Phase</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Contenu</w:t>
            </w:r>
          </w:p>
        </w:tc>
        <w:tc>
          <w:tcPr>
            <w:tcW w:w="0" w:type="auto"/>
            <w:shd w:val="clear" w:color="auto" w:fill="102A43"/>
            <w:tcMar>
              <w:top w:w="70" w:type="dxa"/>
              <w:left w:w="90" w:type="dxa"/>
              <w:bottom w:w="70" w:type="dxa"/>
              <w:right w:w="90" w:type="dxa"/>
            </w:tcMar>
            <w:vAlign w:val="center"/>
          </w:tcPr>
          <w:p w:rsidR="00E86CAF" w:rsidRDefault="00A14217" w:rsidP="00A14217">
            <w:pPr>
              <w:pStyle w:val="Compact"/>
              <w:spacing w:before="0" w:after="20" w:line="360" w:lineRule="auto"/>
            </w:pPr>
            <w:r>
              <w:rPr>
                <w:b/>
                <w:color w:val="FFFFFF"/>
                <w:sz w:val="16"/>
              </w:rPr>
              <w:t>Statut</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lastRenderedPageBreak/>
              <w:t>00–13</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Environnement, fondations, générateur, conteneurs, ingestion, APIs externes, Bronze, Bronze externe, Silver, schéma en étoile, dbt, Airflow, Superset, CI</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Fait</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14</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Matérialisation incrémentielle dbt + benchmarks</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Fait</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15</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Détection de dérive des contrats de données</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Fait</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16</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Journalisation d’audit structurée + métriques (</w:t>
            </w:r>
            <w:r>
              <w:rPr>
                <w:rStyle w:val="VerbatimChar"/>
                <w:rFonts w:ascii="Liberation Sans" w:hAnsi="Liberation Sans"/>
                <w:sz w:val="16"/>
              </w:rPr>
              <w:t>ops</w:t>
            </w:r>
            <w:r>
              <w:rPr>
                <w:sz w:val="16"/>
              </w:rPr>
              <w:t>)</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Fait</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18</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Lignage de données</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Fait</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19</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Observabilité Prometheus + Grafana</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Fait</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20</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Passe de sécurité et durcissement</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Fait</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21</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Audit d’acceptation final de bout en bout</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Fait</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22</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Packaging de portfolio</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Fait</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23</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Rotation des identifiants + inventaire des schémas</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Fait</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24</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Rôles PostgreSQL à moindre privilège + tests de sécurité</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Fait</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25</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Correctif des filtres natifs Superset + suite E2E</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Fait</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26</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Reproduction de démarrage propre (pile isolée)</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Fait</w:t>
            </w:r>
          </w:p>
        </w:tc>
      </w:tr>
      <w:tr w:rsidR="00E86CAF" w:rsidTr="00E86CAF">
        <w:trPr>
          <w:cantSplit/>
          <w:jc w:val="center"/>
        </w:trPr>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27</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Audit Git &amp; préparation de release</w:t>
            </w:r>
          </w:p>
        </w:tc>
        <w:tc>
          <w:tcPr>
            <w:tcW w:w="0" w:type="auto"/>
            <w:shd w:val="clear" w:color="auto" w:fill="F1F6F9"/>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Fait</w:t>
            </w:r>
          </w:p>
        </w:tc>
      </w:tr>
      <w:tr w:rsidR="00E86CAF" w:rsidTr="00E86CAF">
        <w:trPr>
          <w:cantSplit/>
          <w:jc w:val="center"/>
        </w:trPr>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28</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Remédiation finale sécurité &amp; préparation de release</w:t>
            </w:r>
          </w:p>
        </w:tc>
        <w:tc>
          <w:tcPr>
            <w:tcW w:w="0" w:type="auto"/>
            <w:shd w:val="clear" w:color="auto" w:fill="FFFFFF"/>
            <w:tcMar>
              <w:top w:w="70" w:type="dxa"/>
              <w:left w:w="90" w:type="dxa"/>
              <w:bottom w:w="70" w:type="dxa"/>
              <w:right w:w="90" w:type="dxa"/>
            </w:tcMar>
            <w:vAlign w:val="center"/>
          </w:tcPr>
          <w:p w:rsidR="00E86CAF" w:rsidRDefault="00A14217" w:rsidP="00A14217">
            <w:pPr>
              <w:pStyle w:val="Compact"/>
              <w:spacing w:before="0" w:after="20" w:line="360" w:lineRule="auto"/>
            </w:pPr>
            <w:r>
              <w:rPr>
                <w:sz w:val="16"/>
              </w:rPr>
              <w:t>Fait</w:t>
            </w:r>
          </w:p>
        </w:tc>
      </w:tr>
    </w:tbl>
    <w:p w:rsidR="00E86CAF" w:rsidRDefault="00A14217" w:rsidP="00A14217">
      <w:pPr>
        <w:pStyle w:val="Titre3"/>
        <w:spacing w:line="360" w:lineRule="auto"/>
      </w:pPr>
      <w:bookmarkStart w:id="72" w:name="annexe-d-avertissement-sur-les-données"/>
      <w:bookmarkEnd w:id="71"/>
      <w:r>
        <w:t>Annexe D — Avertissement sur les données</w:t>
      </w:r>
    </w:p>
    <w:p w:rsidR="00E86CAF" w:rsidRDefault="00A14217" w:rsidP="00A14217">
      <w:pPr>
        <w:pStyle w:val="FirstParagraph"/>
        <w:spacing w:line="360" w:lineRule="auto"/>
      </w:pPr>
      <w:r>
        <w:t xml:space="preserve">Le projet utilise </w:t>
      </w:r>
      <w:r>
        <w:rPr>
          <w:b/>
          <w:bCs/>
        </w:rPr>
        <w:t>uniquement des données simulées</w:t>
      </w:r>
      <w:r>
        <w:t xml:space="preserve"> et des API publiques sans clé. Il s’agit d’un projet de portfolio de Master II-BDCC et </w:t>
      </w:r>
      <w:r>
        <w:rPr>
          <w:b/>
          <w:bCs/>
        </w:rPr>
        <w:t>il n’est pas destiné à une utilisation en production</w:t>
      </w:r>
      <w:r>
        <w:t xml:space="preserve">. Aucun secret n’est versionné : seuls des placeholders figurent dans </w:t>
      </w:r>
      <w:r>
        <w:rPr>
          <w:rStyle w:val="VerbatimChar"/>
        </w:rPr>
        <w:t>.env.example</w:t>
      </w:r>
      <w:r>
        <w:t xml:space="preserve">, le fichier </w:t>
      </w:r>
      <w:r>
        <w:rPr>
          <w:rStyle w:val="VerbatimChar"/>
        </w:rPr>
        <w:t>.env</w:t>
      </w:r>
      <w:r>
        <w:t xml:space="preserve"> réel étant ignoré par Git. Aucune licence open source n’a encore été choisie : le dépôt est « tous droits réservés » en attendant la décision du propriétaire.</w:t>
      </w:r>
      <w:bookmarkEnd w:id="2"/>
      <w:bookmarkEnd w:id="68"/>
      <w:bookmarkEnd w:id="72"/>
    </w:p>
    <w:sectPr w:rsidR="00E86CAF">
      <w:headerReference w:type="default" r:id="rId23"/>
      <w:footerReference w:type="default" r:id="rId24"/>
      <w:headerReference w:type="first" r:id="rId25"/>
      <w:footerReference w:type="first" r:id="rId26"/>
      <w:pgSz w:w="11909" w:h="16834"/>
      <w:pgMar w:top="1123" w:right="1123" w:bottom="1037" w:left="1123" w:header="461" w:footer="461"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2376" w:rsidRDefault="00792376">
      <w:pPr>
        <w:spacing w:after="0" w:line="240" w:lineRule="auto"/>
      </w:pPr>
      <w:r>
        <w:separator/>
      </w:r>
    </w:p>
  </w:endnote>
  <w:endnote w:type="continuationSeparator" w:id="0">
    <w:p w:rsidR="00792376" w:rsidRDefault="00792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iberation 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4217" w:rsidRDefault="00A14217">
    <w:pPr>
      <w:pBdr>
        <w:top w:val="single" w:sz="4" w:space="4" w:color="CAD5DE"/>
      </w:pBdr>
      <w:tabs>
        <w:tab w:val="right" w:pos="9432"/>
      </w:tabs>
      <w:spacing w:before="80"/>
    </w:pPr>
    <w:r>
      <w:rPr>
        <w:color w:val="566F88"/>
        <w:sz w:val="15"/>
      </w:rPr>
      <w:t>MOROCCO RETAIL INTELLIGENCE DATA PLATFORM</w:t>
    </w:r>
    <w:r>
      <w:rPr>
        <w:color w:val="566F88"/>
        <w:sz w:val="15"/>
      </w:rPr>
      <w:tab/>
      <w:t xml:space="preserve">Page </w:t>
    </w:r>
    <w:r>
      <w:rPr>
        <w:color w:val="566F88"/>
        <w:sz w:val="15"/>
      </w:rPr>
      <w:fldChar w:fldCharType="begin"/>
    </w:r>
    <w:r>
      <w:rPr>
        <w:color w:val="566F88"/>
        <w:sz w:val="15"/>
      </w:rPr>
      <w:instrText xml:space="preserve"> PAGE </w:instrText>
    </w:r>
    <w:r>
      <w:rPr>
        <w:color w:val="566F88"/>
        <w:sz w:val="15"/>
      </w:rPr>
      <w:fldChar w:fldCharType="separate"/>
    </w:r>
    <w:r w:rsidR="00460E53">
      <w:rPr>
        <w:noProof/>
        <w:color w:val="566F88"/>
        <w:sz w:val="15"/>
      </w:rPr>
      <w:t>34</w:t>
    </w:r>
    <w:r>
      <w:rPr>
        <w:color w:val="566F88"/>
        <w:sz w:val="15"/>
      </w:rPr>
      <w:fldChar w:fldCharType="end"/>
    </w:r>
    <w:r>
      <w:rPr>
        <w:color w:val="566F88"/>
        <w:sz w:val="15"/>
      </w:rPr>
      <w:t xml:space="preserve"> / </w:t>
    </w:r>
    <w:r>
      <w:rPr>
        <w:color w:val="566F88"/>
        <w:sz w:val="15"/>
      </w:rPr>
      <w:fldChar w:fldCharType="begin"/>
    </w:r>
    <w:r>
      <w:rPr>
        <w:color w:val="566F88"/>
        <w:sz w:val="15"/>
      </w:rPr>
      <w:instrText xml:space="preserve"> NUMPAGES </w:instrText>
    </w:r>
    <w:r>
      <w:rPr>
        <w:color w:val="566F88"/>
        <w:sz w:val="15"/>
      </w:rPr>
      <w:fldChar w:fldCharType="separate"/>
    </w:r>
    <w:r w:rsidR="00460E53">
      <w:rPr>
        <w:noProof/>
        <w:color w:val="566F88"/>
        <w:sz w:val="15"/>
      </w:rPr>
      <w:t>38</w:t>
    </w:r>
    <w:r>
      <w:rPr>
        <w:color w:val="566F88"/>
        <w:sz w:val="15"/>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4217" w:rsidRDefault="00A14217"/>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2376" w:rsidRDefault="00792376">
      <w:r>
        <w:separator/>
      </w:r>
    </w:p>
  </w:footnote>
  <w:footnote w:type="continuationSeparator" w:id="0">
    <w:p w:rsidR="00792376" w:rsidRDefault="0079237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4217" w:rsidRDefault="00A14217">
    <w:pPr>
      <w:pBdr>
        <w:bottom w:val="single" w:sz="6" w:space="3" w:color="087E8B"/>
      </w:pBdr>
      <w:spacing w:after="80"/>
    </w:pPr>
    <w:r>
      <w:rPr>
        <w:b/>
        <w:color w:val="087E8B"/>
        <w:sz w:val="16"/>
      </w:rPr>
      <w:t>II-BDCC  |  RAPPORT DE MINI-PROJET</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4217" w:rsidRDefault="00A14217"/>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AC7EEFD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916624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B72CE3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A994115"/>
    <w:multiLevelType w:val="multilevel"/>
    <w:tmpl w:val="4E3A6EE8"/>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4" w15:restartNumberingAfterBreak="0">
    <w:nsid w:val="0A994117"/>
    <w:multiLevelType w:val="multilevel"/>
    <w:tmpl w:val="420296F2"/>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
    <w:abstractNumId w:val="0"/>
  </w:num>
  <w:num w:numId="2">
    <w:abstractNumId w:val="1"/>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6">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E86CAF"/>
    <w:rsid w:val="00080172"/>
    <w:rsid w:val="00460E53"/>
    <w:rsid w:val="00792376"/>
    <w:rsid w:val="00A14217"/>
    <w:rsid w:val="00AD5B11"/>
    <w:rsid w:val="00E86C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53F4D6-89A0-43DA-B0EB-577640A09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fr-FR"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0" w:line="269" w:lineRule="auto"/>
    </w:pPr>
    <w:rPr>
      <w:rFonts w:ascii="Liberation Sans" w:eastAsia="Liberation Sans" w:hAnsi="Liberation Sans"/>
      <w:color w:val="253746"/>
      <w:sz w:val="20"/>
    </w:rPr>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200"/>
      <w:jc w:val="center"/>
    </w:pPr>
    <w:rPr>
      <w:rFonts w:asciiTheme="majorHAnsi" w:eastAsiaTheme="majorEastAsia" w:hAnsiTheme="majorHAnsi" w:cstheme="majorBidi"/>
      <w:b/>
      <w:bCs/>
      <w:color w:val="102A43"/>
      <w:sz w:val="56"/>
      <w:szCs w:val="36"/>
    </w:rPr>
  </w:style>
  <w:style w:type="paragraph" w:styleId="Sous-titre">
    <w:name w:val="Subtitle"/>
    <w:basedOn w:val="Titre"/>
    <w:next w:val="Corpsdetexte"/>
    <w:qFormat/>
    <w:pPr>
      <w:spacing w:before="240" w:after="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Cs w:val="20"/>
    </w:rPr>
  </w:style>
  <w:style w:type="paragraph" w:customStyle="1" w:styleId="Abstract">
    <w:name w:val="Abstract"/>
    <w:basedOn w:val="Normal"/>
    <w:next w:val="Corpsdetexte"/>
    <w:qFormat/>
    <w:pPr>
      <w:keepNext/>
      <w:keepLines/>
      <w:spacing w:before="100" w:after="300"/>
    </w:pPr>
    <w:rPr>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enhypertextesuivivisit">
    <w:name w:val="FollowedHyperlink"/>
    <w:basedOn w:val="Policepardfaut"/>
    <w:rsid w:val="0008017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38</Pages>
  <Words>7086</Words>
  <Characters>40394</Characters>
  <Application>Microsoft Office Word</Application>
  <DocSecurity>0</DocSecurity>
  <Lines>336</Lines>
  <Paragraphs>94</Paragraphs>
  <ScaleCrop>false</ScaleCrop>
  <HeadingPairs>
    <vt:vector size="2" baseType="variant">
      <vt:variant>
        <vt:lpstr>Titre</vt:lpstr>
      </vt:variant>
      <vt:variant>
        <vt:i4>1</vt:i4>
      </vt:variant>
    </vt:vector>
  </HeadingPairs>
  <TitlesOfParts>
    <vt:vector size="1" baseType="lpstr">
      <vt:lpstr>Morocco Retail Intelligence Data Platform Report</vt:lpstr>
    </vt:vector>
  </TitlesOfParts>
  <Company/>
  <LinksUpToDate>false</LinksUpToDate>
  <CharactersWithSpaces>47386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Morocco Retail Intelligence Data Platform Report</dc:title>
  <dc:subject>Rapport de mini-projet informatique — Master II-BDCC, ENSET</dc:subject>
  <dc:creator>Youssef El Bajoury</dc:creator>
  <cp:keywords>Morocco Retail Intelligence Data Platform; Data Engineering; Modern Data Stack; II-BDCC</cp:keywords>
  <dc:description>Version illustrée avec logo principal du projet, visuel promotionnel et cadres de captures.</dc:description>
  <cp:lastModifiedBy>EL BAJOURY YOUSSEF</cp:lastModifiedBy>
  <cp:revision>3</cp:revision>
  <dcterms:created xsi:type="dcterms:W3CDTF">2026-10-16T15:56:00Z</dcterms:created>
  <dcterms:modified xsi:type="dcterms:W3CDTF">2026-10-17T14:38:00Z</dcterms:modified>
  <dc:language>fr-FR</dc:language>
</cp:coreProperties>
</file>