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14525" cy="43815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</w:t>
              <w:tab/>
              <w:t xml:space="preserve"> :     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B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33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5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6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9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8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A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94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7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8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SKYLINE CATV INDUSTRIES, INC.,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B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C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A4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5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6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7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C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E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F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B0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B2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3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B4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6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7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8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A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B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C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D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E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F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D0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D4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5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6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7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A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B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C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E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E0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E2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E3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rtl w:val="0"/>
        </w:rPr>
        <w:t xml:space="preserve"> /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{date}</w:t>
      </w:r>
    </w:p>
    <w:p w:rsidR="00000000" w:rsidDel="00000000" w:rsidP="00000000" w:rsidRDefault="00000000" w:rsidRPr="00000000" w14:paraId="000002E6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u w:val="single"/>
          <w:rtl w:val="0"/>
        </w:rPr>
        <w:t xml:space="preserve">____________________________________________________________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b w:val="1"/>
          <w:bCs w:val="1"/>
          <w:sz w:val="15"/>
          <w:szCs w:val="15"/>
        </w:rPr>
        <w:drawing>
          <wp:inline distB="114300" distT="114300" distL="114300" distR="114300">
            <wp:extent cx="7315200" cy="112522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1125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E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