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16sdtfl w16du wp14">
  <w:body>
    <w:p w:rsidRPr="001357E3" w:rsidR="00C41FBC" w:rsidP="00C41FBC" w:rsidRDefault="00C41FBC" w14:paraId="5222BD2E" w14:textId="3A342F90">
      <w:pPr>
        <w:pStyle w:val="Texte"/>
        <w:rPr>
          <w:rFonts w:cs="Arial"/>
        </w:rPr>
      </w:pPr>
    </w:p>
    <w:p w:rsidRPr="000206BB" w:rsidR="00E727E8" w:rsidP="000206BB" w:rsidRDefault="00E727E8" w14:paraId="19C067C7" w14:textId="06061C1A">
      <w:pPr>
        <w:pStyle w:val="Arial10TxtCourantitalique"/>
      </w:pPr>
    </w:p>
    <w:p w:rsidR="00F27180" w:rsidP="00590C15" w:rsidRDefault="00F27180" w14:paraId="0559FD83" w14:textId="63C795D6">
      <w:pPr>
        <w:pStyle w:val="ArialTitre1Violet"/>
        <w:jc w:val="center"/>
      </w:pPr>
    </w:p>
    <w:p w:rsidR="00F27180" w:rsidP="00D90405" w:rsidRDefault="00F27180" w14:paraId="685F3140" w14:textId="17A2C3EA">
      <w:pPr>
        <w:pStyle w:val="ArialTitre1Violet"/>
      </w:pPr>
    </w:p>
    <w:p w:rsidR="004E5068" w:rsidP="00D90405" w:rsidRDefault="004E5068" w14:paraId="141519EC" w14:textId="0DC7C99A">
      <w:pPr>
        <w:pStyle w:val="ArialTitre1Violet"/>
        <w:ind w:left="0"/>
      </w:pPr>
    </w:p>
    <w:p w:rsidR="00814F22" w:rsidP="003B493C" w:rsidRDefault="00662514" w14:paraId="53868D7E" w14:textId="3DBC38F3">
      <w:pPr>
        <w:pStyle w:val="Texte"/>
        <w:ind w:left="709"/>
        <w:rPr>
          <w:rFonts w:cs="Arial"/>
        </w:rPr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21477C8" wp14:editId="67FC0C8E">
                <wp:simplePos x="0" y="0"/>
                <wp:positionH relativeFrom="column">
                  <wp:posOffset>-634632</wp:posOffset>
                </wp:positionH>
                <wp:positionV relativeFrom="paragraph">
                  <wp:posOffset>222250</wp:posOffset>
                </wp:positionV>
                <wp:extent cx="6416566" cy="2376000"/>
                <wp:effectExtent l="0" t="0" r="3175" b="0"/>
                <wp:wrapNone/>
                <wp:docPr id="1175779861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6566" cy="23760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177D97" w:rsidR="00177D97" w:rsidP="00177D97" w:rsidRDefault="00F13DF0" w14:paraId="7830EE31" w14:textId="2B290DAE">
                            <w:pPr>
                              <w:pStyle w:val="ArialTitre1Violet"/>
                              <w:ind w:left="1701"/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</w:rPr>
                              <w:t>Guide utilisateur</w:t>
                            </w:r>
                          </w:p>
                          <w:p w:rsidR="00177D97" w:rsidP="00177D97" w:rsidRDefault="00F13DF0" w14:paraId="082EB73B" w14:textId="6CC35C0B">
                            <w:pPr>
                              <w:pStyle w:val="ArialSous-titre"/>
                              <w:ind w:left="1701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Découverte des capacités Bitbucket Data Center</w:t>
                            </w:r>
                            <w:r w:rsidR="000F6BA1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/>
                            </w: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/>
                            </w:r>
                          </w:p>
                          <w:p w:rsidRPr="00662514" w:rsidR="000F6BA1" w:rsidP="00177D97" w:rsidRDefault="000F6BA1" w14:paraId="798D457F" w14:textId="0D7E2C7E">
                            <w:pPr>
                              <w:pStyle w:val="ArialSous-titre"/>
                              <w:ind w:left="1701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Outil bitbucket_discovery.py — lecture seule</w:t>
                            </w:r>
                          </w:p>
                          <w:p w:rsidR="00177D97" w:rsidRDefault="00177D97" w14:paraId="69FAA780" w14:textId="777777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4F9E385">
              <v:shapetype id="_x0000_t202" coordsize="21600,21600" o:spt="202" path="m,l,21600r21600,l21600,xe" w14:anchorId="121477C8">
                <v:stroke joinstyle="miter"/>
                <v:path gradientshapeok="t" o:connecttype="rect"/>
              </v:shapetype>
              <v:shape id="Zone de texte 8" style="position:absolute;left:0;text-align:left;margin-left:-49.95pt;margin-top:17.5pt;width:505.25pt;height:187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581d74 [3204]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">
                <v:textbox>
                  <w:txbxContent>
                    <w:p w:rsidRPr="00177D97" w:rsidR="00177D97" w:rsidP="00177D97" w:rsidRDefault="00F13DF0" w14:paraId="23EDBDA2" w14:textId="2B290DAE">
                      <w:pPr>
                        <w:pStyle w:val="ArialTitre1Violet"/>
                        <w:ind w:left="1701"/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</w:rPr>
                        <w:t>Guide utilisateur</w:t>
                      </w:r>
                    </w:p>
                    <w:p w:rsidR="00177D97" w:rsidP="00177D97" w:rsidRDefault="00F13DF0" w14:paraId="293601C3" w14:textId="6CC35C0B">
                      <w:pPr>
                        <w:pStyle w:val="ArialSous-titre"/>
                        <w:ind w:left="1701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color w:val="FFFFFF" w:themeColor="background1"/>
                          <w:sz w:val="32"/>
                          <w:szCs w:val="32"/>
                        </w:rPr>
                        <w:t xml:space="preserve">Découverte des capacités Bitbucket Data Center</w:t>
                      </w:r>
                      <w:r w:rsidR="000F6BA1">
                        <w:rPr>
                          <w:color w:val="FFFFFF" w:themeColor="background1"/>
                          <w:sz w:val="32"/>
                          <w:szCs w:val="32"/>
                        </w:rPr>
                        <w:t/>
                      </w:r>
                      <w:r>
                        <w:rPr>
                          <w:color w:val="FFFFFF" w:themeColor="background1"/>
                          <w:sz w:val="32"/>
                          <w:szCs w:val="32"/>
                        </w:rPr>
                        <w:t xml:space="preserve"/>
                      </w:r>
                    </w:p>
                    <w:p w:rsidRPr="00662514" w:rsidR="000F6BA1" w:rsidP="00177D97" w:rsidRDefault="000F6BA1" w14:paraId="1202C28B" w14:textId="0D7E2C7E">
                      <w:pPr>
                        <w:pStyle w:val="ArialSous-titre"/>
                        <w:ind w:left="1701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color w:val="FFFFFF" w:themeColor="background1"/>
                          <w:sz w:val="32"/>
                          <w:szCs w:val="32"/>
                        </w:rPr>
                        <w:t>Outil bitbucket_discovery.py — lecture seule</w:t>
                      </w:r>
                    </w:p>
                    <w:p w:rsidR="00177D97" w:rsidRDefault="00177D97" w14:paraId="672A6659" w14:textId="77777777"/>
                  </w:txbxContent>
                </v:textbox>
              </v:shape>
            </w:pict>
          </mc:Fallback>
        </mc:AlternateContent>
      </w:r>
      <w:r w:rsidR="00177D97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90F44F6" wp14:editId="02C76CB9">
                <wp:simplePos x="0" y="0"/>
                <wp:positionH relativeFrom="column">
                  <wp:posOffset>-720090</wp:posOffset>
                </wp:positionH>
                <wp:positionV relativeFrom="paragraph">
                  <wp:posOffset>222250</wp:posOffset>
                </wp:positionV>
                <wp:extent cx="599090" cy="2376000"/>
                <wp:effectExtent l="0" t="0" r="0" b="0"/>
                <wp:wrapNone/>
                <wp:docPr id="102117126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090" cy="23760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 w14:anchorId="7B72B700">
              <v:rect id="Rectangle 9" style="position:absolute;margin-left:-56.7pt;margin-top:17.5pt;width:47.15pt;height:187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00a193 [3205]" stroked="f" strokeweight="2pt" w14:anchorId="15B5529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"/>
            </w:pict>
          </mc:Fallback>
        </mc:AlternateContent>
      </w:r>
    </w:p>
    <w:p w:rsidR="003B493C" w:rsidP="00F82B94" w:rsidRDefault="003B493C" w14:paraId="6BEF01F3" w14:textId="0317A908">
      <w:pPr>
        <w:pStyle w:val="Texte"/>
        <w:rPr>
          <w:rFonts w:cs="Arial"/>
        </w:rPr>
      </w:pPr>
    </w:p>
    <w:p w:rsidR="003B493C" w:rsidP="00F82B94" w:rsidRDefault="003B493C" w14:paraId="4B2AA5B0" w14:textId="6318CF7D">
      <w:pPr>
        <w:pStyle w:val="Texte"/>
        <w:rPr>
          <w:rFonts w:cs="Arial"/>
        </w:rPr>
      </w:pPr>
    </w:p>
    <w:p w:rsidR="003B493C" w:rsidP="00F82B94" w:rsidRDefault="003B493C" w14:paraId="3E2325AF" w14:textId="45F66988">
      <w:pPr>
        <w:pStyle w:val="Texte"/>
        <w:rPr>
          <w:rFonts w:cs="Arial"/>
        </w:rPr>
      </w:pPr>
    </w:p>
    <w:p w:rsidR="003B493C" w:rsidP="00F82B94" w:rsidRDefault="003B493C" w14:paraId="65696EC2" w14:textId="42C9857D">
      <w:pPr>
        <w:pStyle w:val="Texte"/>
        <w:rPr>
          <w:rFonts w:cs="Arial"/>
        </w:rPr>
      </w:pPr>
    </w:p>
    <w:p w:rsidR="003B493C" w:rsidP="00F82B94" w:rsidRDefault="003B493C" w14:paraId="18CAED8F" w14:textId="63A14DCF">
      <w:pPr>
        <w:pStyle w:val="Texte"/>
        <w:rPr>
          <w:rFonts w:cs="Arial"/>
        </w:rPr>
      </w:pPr>
    </w:p>
    <w:p w:rsidR="003B493C" w:rsidP="00F82B94" w:rsidRDefault="003B493C" w14:paraId="3C083BB3" w14:textId="775BEF48">
      <w:pPr>
        <w:pStyle w:val="Texte"/>
        <w:rPr>
          <w:rFonts w:cs="Arial"/>
        </w:rPr>
      </w:pPr>
    </w:p>
    <w:p w:rsidR="003B493C" w:rsidP="00F82B94" w:rsidRDefault="003B493C" w14:paraId="22E71713" w14:textId="3E117EAE">
      <w:pPr>
        <w:pStyle w:val="Texte"/>
        <w:rPr>
          <w:rFonts w:cs="Arial"/>
        </w:rPr>
      </w:pPr>
    </w:p>
    <w:p w:rsidR="003B493C" w:rsidP="00F82B94" w:rsidRDefault="003B493C" w14:paraId="166CED9A" w14:textId="4C8484BB">
      <w:pPr>
        <w:pStyle w:val="Texte"/>
        <w:rPr>
          <w:rFonts w:cs="Arial"/>
        </w:rPr>
      </w:pPr>
    </w:p>
    <w:p w:rsidRPr="00873B75" w:rsidR="003B493C" w:rsidP="00F82B94" w:rsidRDefault="003B493C" w14:paraId="6BE3DB2C" w14:textId="3BDA4657">
      <w:pPr>
        <w:pStyle w:val="Texte"/>
        <w:rPr>
          <w:rFonts w:cs="Arial"/>
        </w:rPr>
      </w:pPr>
    </w:p>
    <w:p w:rsidRPr="00873B75" w:rsidR="00814F22" w:rsidP="00F82B94" w:rsidRDefault="00814F22" w14:paraId="1F5C29F6" w14:textId="158CDC06">
      <w:pPr>
        <w:pStyle w:val="Texte"/>
        <w:rPr>
          <w:rFonts w:cs="Arial"/>
        </w:rPr>
      </w:pPr>
    </w:p>
    <w:p w:rsidRPr="00873B75" w:rsidR="00814F22" w:rsidP="00F82B94" w:rsidRDefault="00814F22" w14:paraId="2DC28953" w14:textId="76EB79CA">
      <w:pPr>
        <w:pStyle w:val="Texte"/>
        <w:rPr>
          <w:rFonts w:cs="Arial"/>
        </w:rPr>
      </w:pPr>
    </w:p>
    <w:p w:rsidR="00814F22" w:rsidP="00F82B94" w:rsidRDefault="00814F22" w14:paraId="1B1B0F85" w14:textId="7DA10F54">
      <w:pPr>
        <w:pStyle w:val="Texte"/>
        <w:rPr>
          <w:rFonts w:cs="Arial"/>
        </w:rPr>
      </w:pPr>
    </w:p>
    <w:p w:rsidRPr="00873B75" w:rsidR="00C53413" w:rsidP="00F82B94" w:rsidRDefault="00C53413" w14:paraId="782F1709" w14:textId="6295E80D">
      <w:pPr>
        <w:pStyle w:val="Texte"/>
        <w:rPr>
          <w:rFonts w:cs="Arial"/>
        </w:rPr>
      </w:pPr>
    </w:p>
    <w:p w:rsidRPr="00873B75" w:rsidR="00814F22" w:rsidP="00861F00" w:rsidRDefault="00814F22" w14:paraId="4193BD8A" w14:textId="786E2DB5">
      <w:pPr>
        <w:pStyle w:val="Texte"/>
        <w:ind w:left="-1080"/>
        <w:rPr>
          <w:rFonts w:cs="Arial"/>
        </w:rPr>
      </w:pPr>
    </w:p>
    <w:p w:rsidRPr="00873B75" w:rsidR="00814F22" w:rsidP="00F82B94" w:rsidRDefault="00814F22" w14:paraId="5BDB27FB" w14:textId="1976E777">
      <w:pPr>
        <w:pStyle w:val="Texte"/>
        <w:rPr>
          <w:rFonts w:cs="Arial"/>
        </w:rPr>
      </w:pPr>
    </w:p>
    <w:p w:rsidRPr="00873B75" w:rsidR="00814F22" w:rsidP="00F82B94" w:rsidRDefault="00814F22" w14:paraId="0199A1A7" w14:textId="09FA4509">
      <w:pPr>
        <w:pStyle w:val="Texte"/>
        <w:rPr>
          <w:rFonts w:cs="Arial"/>
        </w:rPr>
      </w:pPr>
    </w:p>
    <w:p w:rsidRPr="00873B75" w:rsidR="00814F22" w:rsidP="00F82B94" w:rsidRDefault="00814F22" w14:paraId="7DDB327F" w14:textId="29F1FDC9">
      <w:pPr>
        <w:pStyle w:val="Texte"/>
        <w:rPr>
          <w:rFonts w:cs="Arial"/>
        </w:rPr>
      </w:pPr>
    </w:p>
    <w:p w:rsidR="003B493C" w:rsidP="00F82B94" w:rsidRDefault="003B493C" w14:paraId="6BEF01F3" w14:textId="0317A908">
      <w:pPr>
        <w:pStyle w:val="Texte"/>
        <w:rPr>
          <w:rFonts w:cs="Arial"/>
        </w:rPr>
      </w:pPr>
    </w:p>
    <w:p w:rsidR="003B493C" w:rsidP="00F82B94" w:rsidRDefault="003B493C" w14:paraId="6BEF01F3" w14:textId="0317A908">
      <w:pPr>
        <w:pStyle w:val="Texte"/>
        <w:rPr>
          <w:rFonts w:cs="Arial"/>
        </w:rPr>
      </w:pPr>
    </w:p>
    <w:p w:rsidR="003B493C" w:rsidP="00F82B94" w:rsidRDefault="003B493C" w14:paraId="6BEF01F3" w14:textId="0317A908">
      <w:pPr>
        <w:pStyle w:val="Texte"/>
        <w:ind w:left="851"/>
        <w:rPr>
          <w:rFonts w:cs="Arial"/>
        </w:rPr>
      </w:pPr>
      <w:r>
        <w:rPr>
          <w:rFonts w:ascii="Arial" w:hAnsi="Arial" w:cs="Arial"/>
          <w:color w:val="581D74"/>
          <w:sz w:val="20"/>
          <w:szCs w:val="20"/>
        </w:rPr>
        <w:t xml:space="preserve">Version 2.0 – 10 octobre 2026</w:t>
      </w:r>
    </w:p>
    <w:p w:rsidR="003B493C" w:rsidP="00F82B94" w:rsidRDefault="003B493C" w14:paraId="6BEF01F3" w14:textId="0317A908">
      <w:pPr>
        <w:pStyle w:val="Texte"/>
        <w:ind w:left="851"/>
        <w:rPr>
          <w:rFonts w:cs="Arial"/>
        </w:rPr>
      </w:pPr>
      <w:r>
        <w:rPr>
          <w:rFonts w:ascii="Arial" w:hAnsi="Arial" w:cs="Arial"/>
          <w:color w:val="581D74"/>
          <w:sz w:val="20"/>
          <w:szCs w:val="20"/>
        </w:rPr>
        <w:t xml:space="preserve">AppSec / DevSecOps – usage interne</w:t>
      </w:r>
    </w:p>
    <w:p w:rsidR="007F3626" w:rsidP="00F82B94" w:rsidRDefault="007F3626" w14:paraId="5D2D2022" w14:textId="77777777">
      <w:pPr>
        <w:pStyle w:val="Texte"/>
        <w:rPr>
          <w:rFonts w:cs="Arial"/>
        </w:rPr>
        <w:sectPr w:rsidR="007F3626" w:rsidSect="00F15E59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 w:orient="portrait" w:code="9"/>
          <w:pgMar w:top="2875" w:right="1134" w:bottom="1418" w:left="1134" w:header="1134" w:footer="567" w:gutter="0"/>
          <w:cols w:space="708"/>
          <w:titlePg/>
          <w:docGrid w:linePitch="360"/>
        </w:sectPr>
      </w:pPr>
    </w:p>
    <w:sdt>
      <w:sdtPr>
        <w:id w:val="-697934068"/>
        <w:docPartObj>
          <w:docPartGallery w:val="Table of Contents"/>
          <w:docPartUnique/>
        </w:docPartObj>
      </w:sdtPr>
      <w:sdtContent>
        <w:p>
          <w:pPr>
            <w:pStyle w:val="En-ttedetabledesmatires"/>
          </w:pPr>
          <w:r>
            <w:t xml:space="preserve">Table des matières</w:t>
          </w:r>
        </w:p>
        <w:p>
          <w:pPr>
            <w:pStyle w:val="TM1"/>
            <w:tabs>
              <w:tab w:val="left" w:pos="567"/>
              <w:tab w:val="right" w:leader="dot" w:pos="9628"/>
            </w:tabs>
            <w:ind w:left="567" w:hanging="567"/>
            <w:rPr>
              <w:noProof/>
            </w:rPr>
          </w:pPr>
          <w:r>
            <w:rPr>
              <w:noProof/>
            </w:rPr>
            <w:fldChar w:fldCharType="begin"/>
          </w:r>
          <w:r>
            <w:instrText xml:space="preserve"> TOC \o "1-3" \h \z \u </w:instrText>
          </w:r>
          <w:r>
            <w:rPr>
              <w:noProof/>
            </w:rPr>
            <w:fldChar w:fldCharType="separate"/>
          </w:r>
          <w:hyperlink w:anchor="_Toc1001" w:history="1">
            <w:r>
              <w:t xml:space="preserve">I.</w:t>
            </w:r>
            <w:r>
              <w:tab/>
            </w:r>
            <w:r>
              <w:t xml:space="preserve">Objet et garanties</w:t>
            </w:r>
            <w:r>
              <w:tab/>
            </w:r>
            <w:r>
              <w:rPr>
                <w:noProof/>
              </w:rPr>
              <w:fldChar w:fldCharType="begin"/>
            </w:r>
            <w:r>
              <w:instrText xml:space="preserve"> PAGEREF _Toc1001 \h </w:instrText>
            </w:r>
            <w:r>
              <w:rPr>
                <w:noProof/>
              </w:rPr>
              <w:fldChar w:fldCharType="separate"/>
            </w:r>
            <w:r>
              <w:t xml:space="preserve">3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M1"/>
            <w:tabs>
              <w:tab w:val="left" w:pos="567"/>
              <w:tab w:val="right" w:leader="dot" w:pos="9628"/>
            </w:tabs>
            <w:ind w:left="567" w:hanging="567"/>
            <w:rPr>
              <w:noProof/>
            </w:rPr>
          </w:pPr>
          <w:hyperlink w:anchor="_Toc1002" w:history="1">
            <w:r>
              <w:t xml:space="preserve">II.</w:t>
            </w:r>
            <w:r>
              <w:tab/>
            </w:r>
            <w:r>
              <w:t xml:space="preserve">Installation et prérequis</w:t>
            </w:r>
            <w:r>
              <w:tab/>
            </w:r>
            <w:r>
              <w:rPr>
                <w:noProof/>
              </w:rPr>
              <w:fldChar w:fldCharType="begin"/>
            </w:r>
            <w:r>
              <w:instrText xml:space="preserve"> PAGEREF _Toc1002 \h </w:instrText>
            </w:r>
            <w:r>
              <w:rPr>
                <w:noProof/>
              </w:rPr>
              <w:fldChar w:fldCharType="separate"/>
            </w:r>
            <w:r>
              <w:t xml:space="preserve">4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M1"/>
            <w:tabs>
              <w:tab w:val="left" w:pos="567"/>
              <w:tab w:val="right" w:leader="dot" w:pos="9628"/>
            </w:tabs>
            <w:ind w:left="567" w:hanging="567"/>
            <w:rPr>
              <w:noProof/>
            </w:rPr>
          </w:pPr>
          <w:hyperlink w:anchor="_Toc1003" w:history="1">
            <w:r>
              <w:t xml:space="preserve">III.</w:t>
            </w:r>
            <w:r>
              <w:tab/>
            </w:r>
            <w:r>
              <w:t xml:space="preserve">Configuration</w:t>
            </w:r>
            <w:r>
              <w:tab/>
            </w:r>
            <w:r>
              <w:rPr>
                <w:noProof/>
              </w:rPr>
              <w:fldChar w:fldCharType="begin"/>
            </w:r>
            <w:r>
              <w:instrText xml:space="preserve"> PAGEREF _Toc1003 \h </w:instrText>
            </w:r>
            <w:r>
              <w:rPr>
                <w:noProof/>
              </w:rPr>
              <w:fldChar w:fldCharType="separate"/>
            </w:r>
            <w:r>
              <w:t xml:space="preserve">5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M2"/>
            <w:tabs>
              <w:tab w:val="left" w:pos="851"/>
              <w:tab w:val="right" w:leader="dot" w:pos="9628"/>
            </w:tabs>
            <w:ind w:left="851" w:hanging="567"/>
            <w:rPr>
              <w:noProof/>
            </w:rPr>
          </w:pPr>
          <w:hyperlink w:anchor="_Toc1004" w:history="1">
            <w:r>
              <w:t xml:space="preserve">1)</w:t>
            </w:r>
            <w:r>
              <w:tab/>
            </w:r>
            <w:r>
              <w:t xml:space="preserve">Le jeton et les secrets</w:t>
            </w:r>
            <w:r>
              <w:tab/>
            </w:r>
            <w:r>
              <w:rPr>
                <w:noProof/>
              </w:rPr>
              <w:fldChar w:fldCharType="begin"/>
            </w:r>
            <w:r>
              <w:instrText xml:space="preserve"> PAGEREF _Toc1004 \h </w:instrText>
            </w:r>
            <w:r>
              <w:rPr>
                <w:noProof/>
              </w:rPr>
              <w:fldChar w:fldCharType="separate"/>
            </w:r>
            <w:r>
              <w:t xml:space="preserve">5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M2"/>
            <w:tabs>
              <w:tab w:val="left" w:pos="851"/>
              <w:tab w:val="right" w:leader="dot" w:pos="9628"/>
            </w:tabs>
            <w:ind w:left="851" w:hanging="567"/>
            <w:rPr>
              <w:noProof/>
            </w:rPr>
          </w:pPr>
          <w:hyperlink w:anchor="_Toc1005" w:history="1">
            <w:r>
              <w:t xml:space="preserve">2)</w:t>
            </w:r>
            <w:r>
              <w:tab/>
            </w:r>
            <w:r>
              <w:t xml:space="preserve">Réseau : proxy et certificats</w:t>
            </w:r>
            <w:r>
              <w:tab/>
            </w:r>
            <w:r>
              <w:rPr>
                <w:noProof/>
              </w:rPr>
              <w:fldChar w:fldCharType="begin"/>
            </w:r>
            <w:r>
              <w:instrText xml:space="preserve"> PAGEREF _Toc1005 \h </w:instrText>
            </w:r>
            <w:r>
              <w:rPr>
                <w:noProof/>
              </w:rPr>
              <w:fldChar w:fldCharType="separate"/>
            </w:r>
            <w:r>
              <w:t xml:space="preserve">5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M2"/>
            <w:tabs>
              <w:tab w:val="left" w:pos="851"/>
              <w:tab w:val="right" w:leader="dot" w:pos="9628"/>
            </w:tabs>
            <w:ind w:left="851" w:hanging="567"/>
            <w:rPr>
              <w:noProof/>
            </w:rPr>
          </w:pPr>
          <w:hyperlink w:anchor="_Toc1006" w:history="1">
            <w:r>
              <w:t xml:space="preserve">3)</w:t>
            </w:r>
            <w:r>
              <w:tab/>
            </w:r>
            <w:r>
              <w:t xml:space="preserve">Les options</w:t>
            </w:r>
            <w:r>
              <w:tab/>
            </w:r>
            <w:r>
              <w:rPr>
                <w:noProof/>
              </w:rPr>
              <w:fldChar w:fldCharType="begin"/>
            </w:r>
            <w:r>
              <w:instrText xml:space="preserve"> PAGEREF _Toc1006 \h </w:instrText>
            </w:r>
            <w:r>
              <w:rPr>
                <w:noProof/>
              </w:rPr>
              <w:fldChar w:fldCharType="separate"/>
            </w:r>
            <w:r>
              <w:t xml:space="preserve">5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M1"/>
            <w:tabs>
              <w:tab w:val="left" w:pos="567"/>
              <w:tab w:val="right" w:leader="dot" w:pos="9628"/>
            </w:tabs>
            <w:ind w:left="567" w:hanging="567"/>
            <w:rPr>
              <w:noProof/>
            </w:rPr>
          </w:pPr>
          <w:hyperlink w:anchor="_Toc1007" w:history="1">
            <w:r>
              <w:t xml:space="preserve">IV.</w:t>
            </w:r>
            <w:r>
              <w:tab/>
            </w:r>
            <w:r>
              <w:t xml:space="preserve">Exécution pas à pas</w:t>
            </w:r>
            <w:r>
              <w:tab/>
            </w:r>
            <w:r>
              <w:rPr>
                <w:noProof/>
              </w:rPr>
              <w:fldChar w:fldCharType="begin"/>
            </w:r>
            <w:r>
              <w:instrText xml:space="preserve"> PAGEREF _Toc1007 \h </w:instrText>
            </w:r>
            <w:r>
              <w:rPr>
                <w:noProof/>
              </w:rPr>
              <w:fldChar w:fldCharType="separate"/>
            </w:r>
            <w:r>
              <w:t xml:space="preserve">7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M2"/>
            <w:tabs>
              <w:tab w:val="left" w:pos="851"/>
              <w:tab w:val="right" w:leader="dot" w:pos="9628"/>
            </w:tabs>
            <w:ind w:left="851" w:hanging="567"/>
            <w:rPr>
              <w:noProof/>
            </w:rPr>
          </w:pPr>
          <w:hyperlink w:anchor="_Toc1008" w:history="1">
            <w:r>
              <w:t xml:space="preserve">1)</w:t>
            </w:r>
            <w:r>
              <w:tab/>
            </w:r>
            <w:r>
              <w:t xml:space="preserve">Étape 0 — répétition à blanc</w:t>
            </w:r>
            <w:r>
              <w:tab/>
            </w:r>
            <w:r>
              <w:rPr>
                <w:noProof/>
              </w:rPr>
              <w:fldChar w:fldCharType="begin"/>
            </w:r>
            <w:r>
              <w:instrText xml:space="preserve"> PAGEREF _Toc1008 \h </w:instrText>
            </w:r>
            <w:r>
              <w:rPr>
                <w:noProof/>
              </w:rPr>
              <w:fldChar w:fldCharType="separate"/>
            </w:r>
            <w:r>
              <w:t xml:space="preserve">7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M2"/>
            <w:tabs>
              <w:tab w:val="left" w:pos="851"/>
              <w:tab w:val="right" w:leader="dot" w:pos="9628"/>
            </w:tabs>
            <w:ind w:left="851" w:hanging="567"/>
            <w:rPr>
              <w:noProof/>
            </w:rPr>
          </w:pPr>
          <w:hyperlink w:anchor="_Toc1009" w:history="1">
            <w:r>
              <w:t xml:space="preserve">2)</w:t>
            </w:r>
            <w:r>
              <w:tab/>
            </w:r>
            <w:r>
              <w:t xml:space="preserve">Étape 1 — test de connectivité</w:t>
            </w:r>
            <w:r>
              <w:tab/>
            </w:r>
            <w:r>
              <w:rPr>
                <w:noProof/>
              </w:rPr>
              <w:fldChar w:fldCharType="begin"/>
            </w:r>
            <w:r>
              <w:instrText xml:space="preserve"> PAGEREF _Toc1009 \h </w:instrText>
            </w:r>
            <w:r>
              <w:rPr>
                <w:noProof/>
              </w:rPr>
              <w:fldChar w:fldCharType="separate"/>
            </w:r>
            <w:r>
              <w:t xml:space="preserve">7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M2"/>
            <w:tabs>
              <w:tab w:val="left" w:pos="851"/>
              <w:tab w:val="right" w:leader="dot" w:pos="9628"/>
            </w:tabs>
            <w:ind w:left="851" w:hanging="567"/>
            <w:rPr>
              <w:noProof/>
            </w:rPr>
          </w:pPr>
          <w:hyperlink w:anchor="_Toc1010" w:history="1">
            <w:r>
              <w:t xml:space="preserve">3)</w:t>
            </w:r>
            <w:r>
              <w:tab/>
            </w:r>
            <w:r>
              <w:t xml:space="preserve">Étape 2 — exécution pilote</w:t>
            </w:r>
            <w:r>
              <w:tab/>
            </w:r>
            <w:r>
              <w:rPr>
                <w:noProof/>
              </w:rPr>
              <w:fldChar w:fldCharType="begin"/>
            </w:r>
            <w:r>
              <w:instrText xml:space="preserve"> PAGEREF _Toc1010 \h </w:instrText>
            </w:r>
            <w:r>
              <w:rPr>
                <w:noProof/>
              </w:rPr>
              <w:fldChar w:fldCharType="separate"/>
            </w:r>
            <w:r>
              <w:t xml:space="preserve">7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M2"/>
            <w:tabs>
              <w:tab w:val="left" w:pos="851"/>
              <w:tab w:val="right" w:leader="dot" w:pos="9628"/>
            </w:tabs>
            <w:ind w:left="851" w:hanging="567"/>
            <w:rPr>
              <w:noProof/>
            </w:rPr>
          </w:pPr>
          <w:hyperlink w:anchor="_Toc1011" w:history="1">
            <w:r>
              <w:t xml:space="preserve">4)</w:t>
            </w:r>
            <w:r>
              <w:tab/>
            </w:r>
            <w:r>
              <w:t xml:space="preserve">Étape 3 — relances ciblées</w:t>
            </w:r>
            <w:r>
              <w:tab/>
            </w:r>
            <w:r>
              <w:rPr>
                <w:noProof/>
              </w:rPr>
              <w:fldChar w:fldCharType="begin"/>
            </w:r>
            <w:r>
              <w:instrText xml:space="preserve"> PAGEREF _Toc1011 \h </w:instrText>
            </w:r>
            <w:r>
              <w:rPr>
                <w:noProof/>
              </w:rPr>
              <w:fldChar w:fldCharType="separate"/>
            </w:r>
            <w:r>
              <w:t xml:space="preserve">7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M2"/>
            <w:tabs>
              <w:tab w:val="left" w:pos="851"/>
              <w:tab w:val="right" w:leader="dot" w:pos="9628"/>
            </w:tabs>
            <w:ind w:left="851" w:hanging="567"/>
            <w:rPr>
              <w:noProof/>
            </w:rPr>
          </w:pPr>
          <w:hyperlink w:anchor="_Toc1012" w:history="1">
            <w:r>
              <w:t xml:space="preserve">5)</w:t>
            </w:r>
            <w:r>
              <w:tab/>
            </w:r>
            <w:r>
              <w:t xml:space="preserve">Durée, volume et codes de retour</w:t>
            </w:r>
            <w:r>
              <w:tab/>
            </w:r>
            <w:r>
              <w:rPr>
                <w:noProof/>
              </w:rPr>
              <w:fldChar w:fldCharType="begin"/>
            </w:r>
            <w:r>
              <w:instrText xml:space="preserve"> PAGEREF _Toc1012 \h </w:instrText>
            </w:r>
            <w:r>
              <w:rPr>
                <w:noProof/>
              </w:rPr>
              <w:fldChar w:fldCharType="separate"/>
            </w:r>
            <w:r>
              <w:t xml:space="preserve">8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M1"/>
            <w:tabs>
              <w:tab w:val="left" w:pos="567"/>
              <w:tab w:val="right" w:leader="dot" w:pos="9628"/>
            </w:tabs>
            <w:ind w:left="567" w:hanging="567"/>
            <w:rPr>
              <w:noProof/>
            </w:rPr>
          </w:pPr>
          <w:hyperlink w:anchor="_Toc1013" w:history="1">
            <w:r>
              <w:t xml:space="preserve">V.</w:t>
            </w:r>
            <w:r>
              <w:tab/>
            </w:r>
            <w:r>
              <w:t xml:space="preserve">Lecture des résultats</w:t>
            </w:r>
            <w:r>
              <w:tab/>
            </w:r>
            <w:r>
              <w:rPr>
                <w:noProof/>
              </w:rPr>
              <w:fldChar w:fldCharType="begin"/>
            </w:r>
            <w:r>
              <w:instrText xml:space="preserve"> PAGEREF _Toc1013 \h </w:instrText>
            </w:r>
            <w:r>
              <w:rPr>
                <w:noProof/>
              </w:rPr>
              <w:fldChar w:fldCharType="separate"/>
            </w:r>
            <w:r>
              <w:t xml:space="preserve">9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M2"/>
            <w:tabs>
              <w:tab w:val="left" w:pos="851"/>
              <w:tab w:val="right" w:leader="dot" w:pos="9628"/>
            </w:tabs>
            <w:ind w:left="851" w:hanging="567"/>
            <w:rPr>
              <w:noProof/>
            </w:rPr>
          </w:pPr>
          <w:hyperlink w:anchor="_Toc1014" w:history="1">
            <w:r>
              <w:t xml:space="preserve">1)</w:t>
            </w:r>
            <w:r>
              <w:tab/>
            </w:r>
            <w:r>
              <w:t xml:space="preserve">Le tableau de bord HTML</w:t>
            </w:r>
            <w:r>
              <w:tab/>
            </w:r>
            <w:r>
              <w:rPr>
                <w:noProof/>
              </w:rPr>
              <w:fldChar w:fldCharType="begin"/>
            </w:r>
            <w:r>
              <w:instrText xml:space="preserve"> PAGEREF _Toc1014 \h </w:instrText>
            </w:r>
            <w:r>
              <w:rPr>
                <w:noProof/>
              </w:rPr>
              <w:fldChar w:fldCharType="separate"/>
            </w:r>
            <w:r>
              <w:t xml:space="preserve">9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M2"/>
            <w:tabs>
              <w:tab w:val="left" w:pos="851"/>
              <w:tab w:val="right" w:leader="dot" w:pos="9628"/>
            </w:tabs>
            <w:ind w:left="851" w:hanging="567"/>
            <w:rPr>
              <w:noProof/>
            </w:rPr>
          </w:pPr>
          <w:hyperlink w:anchor="_Toc1015" w:history="1">
            <w:r>
              <w:t xml:space="preserve">2)</w:t>
            </w:r>
            <w:r>
              <w:tab/>
            </w:r>
            <w:r>
              <w:t xml:space="preserve">Le JSON — source de vérité</w:t>
            </w:r>
            <w:r>
              <w:tab/>
            </w:r>
            <w:r>
              <w:rPr>
                <w:noProof/>
              </w:rPr>
              <w:fldChar w:fldCharType="begin"/>
            </w:r>
            <w:r>
              <w:instrText xml:space="preserve"> PAGEREF _Toc1015 \h </w:instrText>
            </w:r>
            <w:r>
              <w:rPr>
                <w:noProof/>
              </w:rPr>
              <w:fldChar w:fldCharType="separate"/>
            </w:r>
            <w:r>
              <w:t xml:space="preserve">10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M2"/>
            <w:tabs>
              <w:tab w:val="left" w:pos="851"/>
              <w:tab w:val="right" w:leader="dot" w:pos="9628"/>
            </w:tabs>
            <w:ind w:left="851" w:hanging="567"/>
            <w:rPr>
              <w:noProof/>
            </w:rPr>
          </w:pPr>
          <w:hyperlink w:anchor="_Toc1016" w:history="1">
            <w:r>
              <w:t xml:space="preserve">3)</w:t>
            </w:r>
            <w:r>
              <w:tab/>
            </w:r>
            <w:r>
              <w:t xml:space="preserve">Les exports CSV</w:t>
            </w:r>
            <w:r>
              <w:tab/>
            </w:r>
            <w:r>
              <w:rPr>
                <w:noProof/>
              </w:rPr>
              <w:fldChar w:fldCharType="begin"/>
            </w:r>
            <w:r>
              <w:instrText xml:space="preserve"> PAGEREF _Toc1016 \h </w:instrText>
            </w:r>
            <w:r>
              <w:rPr>
                <w:noProof/>
              </w:rPr>
              <w:fldChar w:fldCharType="separate"/>
            </w:r>
            <w:r>
              <w:t xml:space="preserve">10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M2"/>
            <w:tabs>
              <w:tab w:val="left" w:pos="851"/>
              <w:tab w:val="right" w:leader="dot" w:pos="9628"/>
            </w:tabs>
            <w:ind w:left="851" w:hanging="567"/>
            <w:rPr>
              <w:noProof/>
            </w:rPr>
          </w:pPr>
          <w:hyperlink w:anchor="_Toc1017" w:history="1">
            <w:r>
              <w:t xml:space="preserve">4)</w:t>
            </w:r>
            <w:r>
              <w:tab/>
            </w:r>
            <w:r>
              <w:t xml:space="preserve">Le rapport Markdown</w:t>
            </w:r>
            <w:r>
              <w:tab/>
            </w:r>
            <w:r>
              <w:rPr>
                <w:noProof/>
              </w:rPr>
              <w:fldChar w:fldCharType="begin"/>
            </w:r>
            <w:r>
              <w:instrText xml:space="preserve"> PAGEREF _Toc1017 \h </w:instrText>
            </w:r>
            <w:r>
              <w:rPr>
                <w:noProof/>
              </w:rPr>
              <w:fldChar w:fldCharType="separate"/>
            </w:r>
            <w:r>
              <w:t xml:space="preserve">11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M1"/>
            <w:tabs>
              <w:tab w:val="left" w:pos="567"/>
              <w:tab w:val="right" w:leader="dot" w:pos="9628"/>
            </w:tabs>
            <w:ind w:left="567" w:hanging="567"/>
            <w:rPr>
              <w:noProof/>
            </w:rPr>
          </w:pPr>
          <w:hyperlink w:anchor="_Toc1018" w:history="1">
            <w:r>
              <w:t xml:space="preserve">VI.</w:t>
            </w:r>
            <w:r>
              <w:tab/>
            </w:r>
            <w:r>
              <w:t xml:space="preserve">États de collecte et suites à donner</w:t>
            </w:r>
            <w:r>
              <w:tab/>
            </w:r>
            <w:r>
              <w:rPr>
                <w:noProof/>
              </w:rPr>
              <w:fldChar w:fldCharType="begin"/>
            </w:r>
            <w:r>
              <w:instrText xml:space="preserve"> PAGEREF _Toc1018 \h </w:instrText>
            </w:r>
            <w:r>
              <w:rPr>
                <w:noProof/>
              </w:rPr>
              <w:fldChar w:fldCharType="separate"/>
            </w:r>
            <w:r>
              <w:t xml:space="preserve">12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M2"/>
            <w:tabs>
              <w:tab w:val="left" w:pos="851"/>
              <w:tab w:val="right" w:leader="dot" w:pos="9628"/>
            </w:tabs>
            <w:ind w:left="851" w:hanging="567"/>
            <w:rPr>
              <w:noProof/>
            </w:rPr>
          </w:pPr>
          <w:hyperlink w:anchor="_Toc1019" w:history="1">
            <w:r>
              <w:t xml:space="preserve">1)</w:t>
            </w:r>
            <w:r>
              <w:tab/>
            </w:r>
            <w:r>
              <w:t xml:space="preserve">Ce que l'on fait des résultats</w:t>
            </w:r>
            <w:r>
              <w:tab/>
            </w:r>
            <w:r>
              <w:rPr>
                <w:noProof/>
              </w:rPr>
              <w:fldChar w:fldCharType="begin"/>
            </w:r>
            <w:r>
              <w:instrText xml:space="preserve"> PAGEREF _Toc1019 \h </w:instrText>
            </w:r>
            <w:r>
              <w:rPr>
                <w:noProof/>
              </w:rPr>
              <w:fldChar w:fldCharType="separate"/>
            </w:r>
            <w:r>
              <w:t xml:space="preserve">12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M1"/>
            <w:tabs>
              <w:tab w:val="left" w:pos="567"/>
              <w:tab w:val="right" w:leader="dot" w:pos="9628"/>
            </w:tabs>
            <w:ind w:left="567" w:hanging="567"/>
            <w:rPr>
              <w:noProof/>
            </w:rPr>
          </w:pPr>
          <w:hyperlink w:anchor="_Toc1020" w:history="1">
            <w:r>
              <w:t xml:space="preserve">VII.</w:t>
            </w:r>
            <w:r>
              <w:tab/>
            </w:r>
            <w:r>
              <w:t xml:space="preserve">Dépannage</w:t>
            </w:r>
            <w:r>
              <w:tab/>
            </w:r>
            <w:r>
              <w:rPr>
                <w:noProof/>
              </w:rPr>
              <w:fldChar w:fldCharType="begin"/>
            </w:r>
            <w:r>
              <w:instrText xml:space="preserve"> PAGEREF _Toc1020 \h </w:instrText>
            </w:r>
            <w:r>
              <w:rPr>
                <w:noProof/>
              </w:rPr>
              <w:fldChar w:fldCharType="separate"/>
            </w:r>
            <w:r>
              <w:t xml:space="preserve">13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M1"/>
            <w:tabs>
              <w:tab w:val="left" w:pos="567"/>
              <w:tab w:val="right" w:leader="dot" w:pos="9628"/>
            </w:tabs>
            <w:ind w:left="567" w:hanging="567"/>
            <w:rPr>
              <w:noProof/>
            </w:rPr>
          </w:pPr>
          <w:hyperlink w:anchor="_Toc1021" w:history="1">
            <w:r>
              <w:t xml:space="preserve">VIII.</w:t>
            </w:r>
            <w:r>
              <w:tab/>
            </w:r>
            <w:r>
              <w:t xml:space="preserve">Sécurité et conformité</w:t>
            </w:r>
            <w:r>
              <w:tab/>
            </w:r>
            <w:r>
              <w:rPr>
                <w:noProof/>
              </w:rPr>
              <w:fldChar w:fldCharType="begin"/>
            </w:r>
            <w:r>
              <w:instrText xml:space="preserve"> PAGEREF _Toc1021 \h </w:instrText>
            </w:r>
            <w:r>
              <w:rPr>
                <w:noProof/>
              </w:rPr>
              <w:fldChar w:fldCharType="separate"/>
            </w:r>
            <w:r>
              <w:t xml:space="preserve">14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M1"/>
            <w:tabs>
              <w:tab w:val="left" w:pos="567"/>
              <w:tab w:val="right" w:leader="dot" w:pos="9628"/>
            </w:tabs>
            <w:ind w:left="567" w:hanging="567"/>
            <w:rPr>
              <w:noProof/>
            </w:rPr>
          </w:pPr>
          <w:hyperlink w:anchor="_Toc1022" w:history="1">
            <w:r>
              <w:t xml:space="preserve">IX.</w:t>
            </w:r>
            <w:r>
              <w:tab/>
            </w:r>
            <w:r>
              <w:t xml:space="preserve">Test hors ligne avec le simulateur</w:t>
            </w:r>
            <w:r>
              <w:tab/>
            </w:r>
            <w:r>
              <w:rPr>
                <w:noProof/>
              </w:rPr>
              <w:fldChar w:fldCharType="begin"/>
            </w:r>
            <w:r>
              <w:instrText xml:space="preserve"> PAGEREF _Toc1022 \h </w:instrText>
            </w:r>
            <w:r>
              <w:rPr>
                <w:noProof/>
              </w:rPr>
              <w:fldChar w:fldCharType="separate"/>
            </w:r>
            <w:r>
              <w:t xml:space="preserve">15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M1"/>
            <w:tabs>
              <w:tab w:val="left" w:pos="567"/>
              <w:tab w:val="right" w:leader="dot" w:pos="9628"/>
            </w:tabs>
            <w:ind w:left="567" w:hanging="567"/>
            <w:rPr>
              <w:noProof/>
            </w:rPr>
          </w:pPr>
          <w:hyperlink w:anchor="_Toc1023" w:history="1">
            <w:r>
              <w:t xml:space="preserve">X.</w:t>
            </w:r>
            <w:r>
              <w:tab/>
            </w:r>
            <w:r>
              <w:t xml:space="preserve">Annexe — lignes du catalogue sondées</w:t>
            </w:r>
            <w:r>
              <w:tab/>
            </w:r>
            <w:r>
              <w:rPr>
                <w:noProof/>
              </w:rPr>
              <w:fldChar w:fldCharType="begin"/>
            </w:r>
            <w:r>
              <w:instrText xml:space="preserve"> PAGEREF _Toc1023 \h </w:instrText>
            </w:r>
            <w:r>
              <w:rPr>
                <w:noProof/>
              </w:rPr>
              <w:fldChar w:fldCharType="separate"/>
            </w:r>
            <w:r>
              <w:t xml:space="preserve">16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M1"/>
          </w:pPr>
          <w:r>
            <w:rPr>
              <w:noProof/>
            </w:rPr>
            <w:fldChar w:fldCharType="end"/>
          </w:r>
        </w:p>
      </w:sdtContent>
    </w:sdt>
    <w:p>
      <w:pPr/>
      <w:r>
        <w:br w:type="page"/>
      </w:r>
    </w:p>
    <w:p>
      <w:pPr>
        <w:pStyle w:val="ChapeauBPCE"/>
      </w:pPr>
      <w:r>
        <w:t xml:space="preserve">Ce guide s'adresse à la personne qui exécute l'outil de découverte des capacités Bitbucket Data Center (</w:t>
      </w:r>
      <w:r>
        <w:rPr>
          <w:rStyle w:val="CodeCarBPCE"/>
        </w:rPr>
        <w:t xml:space="preserve">bitbucket_discovery.py</w:t>
      </w:r>
      <w:r>
        <w:t xml:space="preserve">, version 2.0) et à celles qui en lisent les résultats. Il couvre l'installation, la configuration, l'exécution, la lecture du rapport et le dépannage. Référence : spécification et cadrage v1.3, sections III.1, III.5, III.6, III.8 et V.1.</w:t>
      </w:r>
    </w:p>
    <w:p>
      <w:pPr>
        <w:pStyle w:val="Titre1"/>
      </w:pPr>
      <w:bookmarkStart w:id="1001" w:name="_Toc1001"/>
      <w:r>
        <w:t xml:space="preserve">Objet et garanties</w:t>
      </w:r>
      <w:bookmarkEnd w:id="1001"/>
    </w:p>
    <w:p>
      <w:pPr>
        <w:pStyle w:val="CorpsBPCE"/>
      </w:pPr>
      <w:r>
        <w:t xml:space="preserve">L'outil est la première étape opérationnelle du pilote </w:t>
      </w:r>
      <w:r>
        <w:rPr>
          <w:b/>
          <w:bCs/>
        </w:rPr>
        <w:t xml:space="preserve">Bitbucket Repository Intelligence</w:t>
      </w:r>
      <w:r>
        <w:t xml:space="preserve">. En une exécution, il :</w:t>
      </w:r>
    </w:p>
    <w:p>
      <w:pPr>
        <w:pStyle w:val="NumeroBPCE"/>
        <w:numPr>
          <w:ilvl w:val="0"/>
          <w:numId w:val="201"/>
        </w:numPr>
      </w:pPr>
      <w:r>
        <w:t xml:space="preserve">confirme la version de l'instance et la compare à la version déclarée (hypothèse H-01) ;</w:t>
      </w:r>
    </w:p>
    <w:p>
      <w:pPr>
        <w:pStyle w:val="NumeroBPCE"/>
        <w:numPr>
          <w:ilvl w:val="0"/>
          <w:numId w:val="201"/>
        </w:numPr>
      </w:pPr>
      <w:r>
        <w:t xml:space="preserve">résout le périmètre pilote (décision D-01) et inventorie </w:t>
      </w:r>
      <w:r>
        <w:rPr>
          <w:b/>
          <w:bCs/>
        </w:rPr>
        <w:t xml:space="preserve">tous</w:t>
      </w:r>
      <w:r>
        <w:t xml:space="preserve"> ses dépôts, ce qui fournit le dénominateur candidat (D-06) ;</w:t>
      </w:r>
    </w:p>
    <w:p>
      <w:pPr>
        <w:pStyle w:val="NumeroBPCE"/>
        <w:numPr>
          <w:ilvl w:val="0"/>
          <w:numId w:val="201"/>
        </w:numPr>
      </w:pPr>
      <w:r>
        <w:t xml:space="preserve">sonde les 25 lignes du catalogue de collecte (API-01 à API-25) et attribue à chacune un état de collecte ;</w:t>
      </w:r>
    </w:p>
    <w:p>
      <w:pPr>
        <w:pStyle w:val="NumeroBPCE"/>
        <w:numPr>
          <w:ilvl w:val="0"/>
          <w:numId w:val="201"/>
        </w:numPr>
      </w:pPr>
      <w:r>
        <w:t xml:space="preserve">mesure l'activité des dépôts (branches, tags, commits, pull requests, date du dernier commit) ;</w:t>
      </w:r>
    </w:p>
    <w:p>
      <w:pPr>
        <w:pStyle w:val="NumeroBPCE"/>
        <w:numPr>
          <w:ilvl w:val="0"/>
          <w:numId w:val="201"/>
        </w:numPr>
      </w:pPr>
      <w:r>
        <w:t xml:space="preserve">produit un tableau de bord HTML autonome, un JSON complet, cinq exports CSV et un rapport Markdown, avec une synthèse et des propositions d'actions.</w:t>
      </w:r>
    </w:p>
    <w:tbl>
      <w:tblPr>
        <w:tblW w:w="9639" w:type="dxa"/>
        <w:tblBorders>
          <w:top w:val="nil"/>
          <w:left w:val="single" w:sz="24" w:space="0" w:color="581D74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70" w:type="dxa"/>
          <w:bottom w:w="100" w:type="dxa"/>
          <w:right w:w="140" w:type="dxa"/>
        </w:tblCellMar>
        <w:tblLook w:val="0000"/>
      </w:tblPr>
      <w:tblGrid>
        <w:gridCol w:w="9639"/>
      </w:tblGrid>
      <w:tr>
        <w:trPr>
          <w:cantSplit/>
        </w:trPr>
        <w:tc>
          <w:tcPr>
            <w:tcW w:w="9639" w:type="dxa"/>
            <w:shd w:val="clear" w:color="auto" w:fill="EFEBF4"/>
          </w:tcPr>
          <w:p>
            <w:pPr>
              <w:pStyle w:val="EncadreTitreBPCE"/>
            </w:pPr>
            <w:r>
              <w:t xml:space="preserve">Trois garanties, par construction</w:t>
            </w:r>
          </w:p>
          <w:p>
            <w:pPr>
              <w:pStyle w:val="EncadreBPCE"/>
            </w:pPr>
            <w:r>
              <w:rPr>
                <w:b/>
                <w:bCs/>
              </w:rPr>
              <w:t xml:space="preserve">Lecture seule</w:t>
            </w:r>
            <w:r>
              <w:t xml:space="preserve"> : le client HTTP ne sait construire que des requêtes GET ; le JSON atteste </w:t>
            </w:r>
            <w:r>
              <w:rPr>
                <w:rStyle w:val="CodeCarBPCE"/>
              </w:rPr>
              <w:t xml:space="preserve">calls_non_get = 0</w:t>
            </w:r>
            <w:r>
              <w:t xml:space="preserve"> et le code de retour passe à 1 si ce n'était pas le cas.</w:t>
            </w:r>
          </w:p>
          <w:p>
            <w:pPr>
              <w:pStyle w:val="EncadreBPCE"/>
            </w:pPr>
            <w:r>
              <w:rPr>
                <w:b/>
                <w:bCs/>
              </w:rPr>
              <w:t xml:space="preserve">Mode non nominatif</w:t>
            </w:r>
            <w:r>
              <w:t xml:space="preserve"> (D-05, pilote) : aucun contenu, aucun diff, aucune identité Git ni nom d'utilisateur ou de groupe n'est conservé ; seuls les noms de champs, les comptages, les statuts HTTP et les identifiants techniques (clé de projet, slug, SHA, numéro de PR) sont écrits.</w:t>
            </w:r>
          </w:p>
          <w:p>
            <w:pPr>
              <w:pStyle w:val="EncadreBPCE"/>
              <w:spacing w:after="0"/>
            </w:pPr>
            <w:r>
              <w:rPr>
                <w:b/>
                <w:bCs/>
              </w:rPr>
              <w:t xml:space="preserve">Aucun secret</w:t>
            </w:r>
            <w:r>
              <w:t xml:space="preserve"> dans les sorties ni dans les journaux ; les paramètres de requête ne sont jamais journalisés.</w:t>
            </w:r>
          </w:p>
        </w:tc>
      </w:tr>
    </w:tbl>
    <w:p>
      <w:pPr>
        <w:pStyle w:val="CorpsBPCE"/>
        <w:spacing w:after="120" w:before="0" w:line="120" w:lineRule="exact"/>
        <w:rPr>
          <w:sz w:val="4"/>
          <w:szCs w:val="4"/>
        </w:rPr>
      </w:pPr>
    </w:p>
    <w:p>
      <w:pPr>
        <w:pStyle w:val="CorpsBPCE"/>
      </w:pPr>
      <w:r>
        <w:t xml:space="preserve">Les résultats sont classifiés </w:t>
      </w:r>
      <w:r>
        <w:rPr>
          <w:b/>
          <w:bCs/>
        </w:rPr>
        <w:t xml:space="preserve">Interne</w:t>
      </w:r>
      <w:r>
        <w:t xml:space="preserve"> : ils décrivent la structure du patrimoine applicatif et les droits observés. Ils s'archivent avec le compte rendu du pilote.</w:t>
      </w:r>
    </w:p>
    <w:p>
      <w:pPr/>
      <w:r>
        <w:br w:type="page"/>
      </w:r>
    </w:p>
    <w:p>
      <w:pPr>
        <w:pStyle w:val="Titre1"/>
      </w:pPr>
      <w:bookmarkStart w:id="1002" w:name="_Toc1002"/>
      <w:r>
        <w:t xml:space="preserve">Installation et prérequis</w:t>
      </w:r>
      <w:bookmarkEnd w:id="1002"/>
    </w:p>
    <w:p>
      <w:pPr>
        <w:pStyle w:val="LegendeBPCE"/>
      </w:pPr>
      <w:r>
        <w:t xml:space="preserve">Tableau 1 – Prérequis d'installation</w:t>
      </w:r>
    </w:p>
    <w:tbl>
      <w:tblPr>
        <w:tblStyle w:val="Grilledutableau"/>
        <w:tblW w:w="90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0" w:lastColumn="0" w:noHBand="0" w:noVBand="1"/>
      </w:tblPr>
      <w:tblGrid>
        <w:gridCol w:w="1984"/>
        <w:gridCol w:w="7087"/>
      </w:tblGrid>
      <w:tr>
        <w:trPr>
          <w:tblHeader/>
        </w:trPr>
        <w:tc>
          <w:tcPr>
            <w:tcW w:w="1984" w:type="dxa"/>
            <w:shd w:val="clear" w:color="auto" w:fill="581D74"/>
            <w:vAlign w:val="center"/>
          </w:tcPr>
          <w:p>
            <w:pPr>
              <w:pStyle w:val="TableauEnteteBPCE"/>
              <w:keepNext/>
            </w:pPr>
            <w:r>
              <w:rPr>
                <w:sz w:val="18"/>
                <w:szCs w:val="18"/>
              </w:rPr>
              <w:t xml:space="preserve">Prérequis</w:t>
            </w:r>
          </w:p>
        </w:tc>
        <w:tc>
          <w:tcPr>
            <w:tcW w:w="7087" w:type="dxa"/>
            <w:shd w:val="clear" w:color="auto" w:fill="581D74"/>
            <w:vAlign w:val="center"/>
          </w:tcPr>
          <w:p>
            <w:pPr>
              <w:pStyle w:val="TableauEnteteBPCE"/>
              <w:keepNext/>
            </w:pPr>
            <w:r>
              <w:rPr>
                <w:sz w:val="18"/>
                <w:szCs w:val="18"/>
              </w:rPr>
              <w:t xml:space="preserve">Détail</w:t>
            </w:r>
          </w:p>
        </w:tc>
      </w:tr>
      <w:tr>
        <w:trPr>
          <w:cantSplit/>
        </w:trPr>
        <w:tc>
          <w:tcPr>
            <w:tcW w:w="1984" w:type="dxa"/>
            <w:vAlign w:val="top"/>
          </w:tcPr>
          <w:p>
            <w:pPr>
              <w:pStyle w:val="TableauBPCE"/>
              <w:keepNext/>
            </w:pPr>
            <w:r>
              <w:rPr>
                <w:b/>
                <w:bCs/>
                <w:sz w:val="18"/>
                <w:szCs w:val="18"/>
              </w:rPr>
              <w:t xml:space="preserve">Python</w:t>
            </w:r>
          </w:p>
        </w:tc>
        <w:tc>
          <w:tcPr>
            <w:tcW w:w="7087" w:type="dxa"/>
            <w:vAlign w:val="top"/>
          </w:tcPr>
          <w:p>
            <w:pPr>
              <w:pStyle w:val="TableauBPCE"/>
              <w:keepNext/>
            </w:pPr>
            <w:r>
              <w:rPr>
                <w:sz w:val="18"/>
                <w:szCs w:val="18"/>
              </w:rPr>
              <w:t xml:space="preserve">3.8 ou plus, </w:t>
            </w:r>
            <w:r>
              <w:rPr>
                <w:b/>
                <w:bCs/>
                <w:sz w:val="18"/>
                <w:szCs w:val="18"/>
              </w:rPr>
              <w:t xml:space="preserve">bibliothèque standard uniquement</w:t>
            </w:r>
            <w:r>
              <w:rPr>
                <w:sz w:val="18"/>
                <w:szCs w:val="18"/>
              </w:rPr>
              <w:t xml:space="preserve"> : aucune installation de paquet (</w:t>
            </w:r>
            <w:r>
              <w:rPr>
                <w:rStyle w:val="CodeCarBPCE"/>
                <w:sz w:val="18"/>
                <w:szCs w:val="18"/>
              </w:rPr>
              <w:t xml:space="preserve">pip</w:t>
            </w:r>
            <w:r>
              <w:rPr>
                <w:sz w:val="18"/>
                <w:szCs w:val="18"/>
              </w:rPr>
              <w:t xml:space="preserve">) n'est nécessaire, ce qui convient aux postes et serveurs sans accès aux dépôts publics.</w:t>
            </w:r>
          </w:p>
        </w:tc>
      </w:tr>
      <w:tr>
        <w:trPr>
          <w:cantSplit/>
        </w:trPr>
        <w:tc>
          <w:tcPr>
            <w:tcW w:w="1984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b/>
                <w:bCs/>
                <w:sz w:val="18"/>
                <w:szCs w:val="18"/>
              </w:rPr>
              <w:t xml:space="preserve">Fichiers</w:t>
            </w:r>
          </w:p>
        </w:tc>
        <w:tc>
          <w:tcPr>
            <w:tcW w:w="7087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rStyle w:val="CodeCarBPCE"/>
                <w:sz w:val="18"/>
                <w:szCs w:val="18"/>
              </w:rPr>
              <w:t xml:space="preserve">bitbucket_discovery.py</w:t>
            </w:r>
            <w:r>
              <w:rPr>
                <w:sz w:val="18"/>
                <w:szCs w:val="18"/>
              </w:rPr>
              <w:t xml:space="preserve"> (l'outil) ; </w:t>
            </w:r>
            <w:r>
              <w:rPr>
                <w:rStyle w:val="CodeCarBPCE"/>
                <w:sz w:val="18"/>
                <w:szCs w:val="18"/>
              </w:rPr>
              <w:t xml:space="preserve">mock_bitbucket_server.py</w:t>
            </w:r>
            <w:r>
              <w:rPr>
                <w:sz w:val="18"/>
                <w:szCs w:val="18"/>
              </w:rPr>
              <w:t xml:space="preserve"> (simulateur de test, facultatif) ; ce guide.</w:t>
            </w:r>
          </w:p>
        </w:tc>
      </w:tr>
      <w:tr>
        <w:trPr>
          <w:cantSplit/>
        </w:trPr>
        <w:tc>
          <w:tcPr>
            <w:tcW w:w="1984" w:type="dxa"/>
            <w:vAlign w:val="top"/>
          </w:tcPr>
          <w:p>
            <w:pPr>
              <w:pStyle w:val="TableauBPCE"/>
              <w:keepNext/>
            </w:pPr>
            <w:r>
              <w:rPr>
                <w:b/>
                <w:bCs/>
                <w:sz w:val="18"/>
                <w:szCs w:val="18"/>
              </w:rPr>
              <w:t xml:space="preserve">Compte</w:t>
            </w:r>
          </w:p>
        </w:tc>
        <w:tc>
          <w:tcPr>
            <w:tcW w:w="7087" w:type="dxa"/>
            <w:vAlign w:val="top"/>
          </w:tcPr>
          <w:p>
            <w:pPr>
              <w:pStyle w:val="TableauBPCE"/>
              <w:keepNext/>
            </w:pPr>
            <w:r>
              <w:rPr>
                <w:sz w:val="18"/>
                <w:szCs w:val="18"/>
              </w:rPr>
              <w:t xml:space="preserve">le compte de service existant à droits complets (D-02) et son </w:t>
            </w:r>
            <w:r>
              <w:rPr>
                <w:b/>
                <w:bCs/>
                <w:sz w:val="18"/>
                <w:szCs w:val="18"/>
              </w:rPr>
              <w:t xml:space="preserve">jeton d'accès HTTP</w:t>
            </w:r>
            <w:r>
              <w:rPr>
                <w:sz w:val="18"/>
                <w:szCs w:val="18"/>
              </w:rPr>
              <w:t xml:space="preserve"> (personal access token), à conserver en coffre-fort ; l'authentification basique reste possible.</w:t>
            </w:r>
          </w:p>
        </w:tc>
      </w:tr>
      <w:tr>
        <w:trPr>
          <w:cantSplit/>
        </w:trPr>
        <w:tc>
          <w:tcPr>
            <w:tcW w:w="1984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b/>
                <w:bCs/>
                <w:sz w:val="18"/>
                <w:szCs w:val="18"/>
              </w:rPr>
              <w:t xml:space="preserve">Réseau</w:t>
            </w:r>
          </w:p>
        </w:tc>
        <w:tc>
          <w:tcPr>
            <w:tcW w:w="7087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sz w:val="18"/>
                <w:szCs w:val="18"/>
              </w:rPr>
              <w:t xml:space="preserve">accès HTTPS à l'instance depuis le poste d'exécution, directement ou via le proxy d'entreprise ; le bundle de certificats de l'autorité interne si l'instance n'est pas signée par une autorité publique.</w:t>
            </w:r>
          </w:p>
        </w:tc>
      </w:tr>
      <w:tr>
        <w:trPr>
          <w:cantSplit/>
        </w:trPr>
        <w:tc>
          <w:tcPr>
            <w:tcW w:w="1984" w:type="dxa"/>
            <w:vAlign w:val="top"/>
          </w:tcPr>
          <w:p>
            <w:pPr>
              <w:pStyle w:val="TableauBPCE"/>
            </w:pPr>
            <w:r>
              <w:rPr>
                <w:b/>
                <w:bCs/>
                <w:sz w:val="18"/>
                <w:szCs w:val="18"/>
              </w:rPr>
              <w:t xml:space="preserve">Poste</w:t>
            </w:r>
          </w:p>
        </w:tc>
        <w:tc>
          <w:tcPr>
            <w:tcW w:w="7087" w:type="dxa"/>
            <w:vAlign w:val="top"/>
          </w:tcPr>
          <w:p>
            <w:pPr>
              <w:pStyle w:val="TableauBPCE"/>
            </w:pPr>
            <w:r>
              <w:rPr>
                <w:sz w:val="18"/>
                <w:szCs w:val="18"/>
              </w:rPr>
              <w:t xml:space="preserve">un dossier de travail avec droits d'écriture pour les sorties ; un navigateur récent pour le rapport HTML ; Excel ou LibreOffice pour les CSV.</w:t>
            </w:r>
          </w:p>
        </w:tc>
      </w:tr>
    </w:tbl>
    <w:p>
      <w:pPr>
        <w:pStyle w:val="CorpsBPCE"/>
        <w:spacing w:after="80" w:before="0" w:line="120" w:lineRule="exact"/>
        <w:rPr>
          <w:sz w:val="4"/>
          <w:szCs w:val="4"/>
        </w:rPr>
      </w:pPr>
    </w:p>
    <w:p>
      <w:pPr>
        <w:pStyle w:val="CorpsBPCE"/>
      </w:pPr>
      <w:r>
        <w:t xml:space="preserve">Installation : copier les fichiers dans un dossier dédié, par exemple </w:t>
      </w:r>
      <w:r>
        <w:rPr>
          <w:rStyle w:val="CodeCarBPCE"/>
        </w:rPr>
        <w:t xml:space="preserve">C:\Outils\discovery</w:t>
      </w:r>
      <w:r>
        <w:t xml:space="preserve"> ou </w:t>
      </w:r>
      <w:r>
        <w:rPr>
          <w:rStyle w:val="CodeCarBPCE"/>
        </w:rPr>
        <w:t xml:space="preserve">~/discovery</w:t>
      </w:r>
      <w:r>
        <w:t xml:space="preserve">, puis vérifier l'interpréteur :</w:t>
      </w:r>
    </w:p>
    <w:p>
      <w:pPr>
        <w:pStyle w:val="CodeBPCE"/>
        <w:keepNext/>
      </w:pPr>
      <w:r>
        <w:t xml:space="preserve">python --version        # Windows</w:t>
      </w:r>
    </w:p>
    <w:p>
      <w:pPr>
        <w:pStyle w:val="CodeBPCE"/>
        <w:keepNext/>
      </w:pPr>
      <w:r>
        <w:t xml:space="preserve">python3 --version       # Linux / macOS</w:t>
      </w:r>
    </w:p>
    <w:p>
      <w:pPr>
        <w:pStyle w:val="CodeBPCE"/>
        <w:spacing w:after="160"/>
      </w:pPr>
      <w:r>
        <w:t xml:space="preserve">python bitbucket_discovery.py --help</w:t>
      </w:r>
    </w:p>
    <w:p>
      <w:pPr/>
      <w:r>
        <w:br w:type="page"/>
      </w:r>
    </w:p>
    <w:p>
      <w:pPr>
        <w:pStyle w:val="Titre1"/>
      </w:pPr>
      <w:bookmarkStart w:id="1003" w:name="_Toc1003"/>
      <w:r>
        <w:t xml:space="preserve">Configuration</w:t>
      </w:r>
      <w:bookmarkEnd w:id="1003"/>
    </w:p>
    <w:p>
      <w:pPr>
        <w:pStyle w:val="Titre2"/>
      </w:pPr>
      <w:bookmarkStart w:id="1004" w:name="_Toc1004"/>
      <w:r>
        <w:t xml:space="preserve">Le jeton et les secrets</w:t>
      </w:r>
      <w:bookmarkEnd w:id="1004"/>
    </w:p>
    <w:p>
      <w:pPr>
        <w:pStyle w:val="CorpsBPCE"/>
      </w:pPr>
      <w:r>
        <w:t xml:space="preserve">Le jeton n'est jamais passé en ligne de commande (il apparaîtrait dans l'historique du shell et la liste des processus). Deux modes :</w:t>
      </w:r>
    </w:p>
    <w:p>
      <w:pPr>
        <w:pStyle w:val="CodeBPCE"/>
        <w:keepNext/>
      </w:pPr>
      <w:r>
        <w:t xml:space="preserve"># Linux / macOS — variable d'environnement de la session courante</w:t>
      </w:r>
    </w:p>
    <w:p>
      <w:pPr>
        <w:pStyle w:val="CodeBPCE"/>
        <w:keepNext/>
      </w:pPr>
      <w:r>
        <w:t xml:space="preserve">export BITBUCKET_TOKEN='&lt;jeton du compte de service&gt;'</w:t>
      </w:r>
    </w:p>
    <w:p>
      <w:pPr>
        <w:pStyle w:val="CodeBPCE"/>
        <w:keepNext/>
      </w:pPr>
      <w:r>
        <w:t xml:space="preserve"> </w:t>
      </w:r>
    </w:p>
    <w:p>
      <w:pPr>
        <w:pStyle w:val="CodeBPCE"/>
        <w:keepNext/>
      </w:pPr>
      <w:r>
        <w:t xml:space="preserve"># Windows PowerShell</w:t>
      </w:r>
    </w:p>
    <w:p>
      <w:pPr>
        <w:pStyle w:val="CodeBPCE"/>
        <w:keepNext/>
      </w:pPr>
      <w:r>
        <w:t xml:space="preserve">$env:BITBUCKET_TOKEN = '&lt;jeton du compte de service&gt;'</w:t>
      </w:r>
    </w:p>
    <w:p>
      <w:pPr>
        <w:pStyle w:val="CodeBPCE"/>
        <w:keepNext/>
      </w:pPr>
      <w:r>
        <w:t xml:space="preserve"> </w:t>
      </w:r>
    </w:p>
    <w:p>
      <w:pPr>
        <w:pStyle w:val="CodeBPCE"/>
        <w:keepNext/>
      </w:pPr>
      <w:r>
        <w:t xml:space="preserve"># ou fichier protégé (une seule ligne), recommandé pour les exécutions planifiées</w:t>
      </w:r>
    </w:p>
    <w:p>
      <w:pPr>
        <w:pStyle w:val="CodeBPCE"/>
        <w:keepNext/>
      </w:pPr>
      <w:r>
        <w:t xml:space="preserve">chmod 600 ~/.bitbucket_token</w:t>
      </w:r>
    </w:p>
    <w:p>
      <w:pPr>
        <w:pStyle w:val="CodeBPCE"/>
        <w:spacing w:after="160"/>
      </w:pPr>
      <w:r>
        <w:t xml:space="preserve">python bitbucket_discovery.py --token-file ~/.bitbucket_token ...</w:t>
      </w:r>
    </w:p>
    <w:p>
      <w:pPr>
        <w:pStyle w:val="CorpsBPCE"/>
      </w:pPr>
      <w:r>
        <w:t xml:space="preserve">Authentification basique si l'instance l'impose : </w:t>
      </w:r>
      <w:r>
        <w:rPr>
          <w:rStyle w:val="CodeCarBPCE"/>
        </w:rPr>
        <w:t xml:space="preserve">--basic-user &lt;compte&gt;</w:t>
      </w:r>
      <w:r>
        <w:t xml:space="preserve"> avec le mot de passe dans </w:t>
      </w:r>
      <w:r>
        <w:rPr>
          <w:rStyle w:val="CodeCarBPCE"/>
        </w:rPr>
        <w:t xml:space="preserve">BITBUCKET_PASSWORD</w:t>
      </w:r>
      <w:r>
        <w:t xml:space="preserve">. Le jeton est prioritaire s'il est présent.</w:t>
      </w:r>
    </w:p>
    <w:p>
      <w:pPr>
        <w:pStyle w:val="Titre2"/>
      </w:pPr>
      <w:bookmarkStart w:id="1005" w:name="_Toc1005"/>
      <w:r>
        <w:t xml:space="preserve">Réseau : proxy et certificats</w:t>
      </w:r>
      <w:bookmarkEnd w:id="1005"/>
    </w:p>
    <w:p>
      <w:pPr>
        <w:pStyle w:val="PuceBPCE"/>
      </w:pPr>
      <w:r>
        <w:t xml:space="preserve">Le proxy est lu dans </w:t>
      </w:r>
      <w:r>
        <w:rPr>
          <w:rStyle w:val="CodeCarBPCE"/>
        </w:rPr>
        <w:t xml:space="preserve">HTTPS_PROXY</w:t>
      </w:r>
      <w:r>
        <w:t xml:space="preserve"> / </w:t>
      </w:r>
      <w:r>
        <w:rPr>
          <w:rStyle w:val="CodeCarBPCE"/>
        </w:rPr>
        <w:t xml:space="preserve">HTTP_PROXY</w:t>
      </w:r>
      <w:r>
        <w:t xml:space="preserve"> ; </w:t>
      </w:r>
      <w:r>
        <w:rPr>
          <w:rStyle w:val="CodeCarBPCE"/>
        </w:rPr>
        <w:t xml:space="preserve">NO_PROXY</w:t>
      </w:r>
      <w:r>
        <w:t xml:space="preserve"> est respecté. </w:t>
      </w:r>
      <w:r>
        <w:rPr>
          <w:rStyle w:val="CodeCarBPCE"/>
        </w:rPr>
        <w:t xml:space="preserve">--no-proxy</w:t>
      </w:r>
      <w:r>
        <w:t xml:space="preserve"> force l'accès direct.</w:t>
      </w:r>
    </w:p>
    <w:p>
      <w:pPr>
        <w:pStyle w:val="PuceBPCE"/>
      </w:pPr>
      <w:r>
        <w:t xml:space="preserve">Une autorité de certification interne se déclare avec </w:t>
      </w:r>
      <w:r>
        <w:rPr>
          <w:rStyle w:val="CodeCarBPCE"/>
        </w:rPr>
        <w:t xml:space="preserve">--ca-bundle /chemin/ca-entreprise.pem</w:t>
      </w:r>
      <w:r>
        <w:t xml:space="preserve"> (format PEM, chaîne complète).</w:t>
      </w:r>
    </w:p>
    <w:p>
      <w:pPr>
        <w:pStyle w:val="PuceBPCE"/>
      </w:pPr>
      <w:r>
        <w:rPr>
          <w:rStyle w:val="CodeCarBPCE"/>
        </w:rPr>
        <w:t xml:space="preserve">--insecure</w:t>
      </w:r>
      <w:r>
        <w:t xml:space="preserve"> désactive la vérification TLS : réservé à un test ponctuel, jamais pour la production du rapport pilote.</w:t>
      </w:r>
    </w:p>
    <w:p>
      <w:pPr>
        <w:pStyle w:val="PuceBPCE"/>
      </w:pPr>
      <w:r>
        <w:t xml:space="preserve">Les redirections HTTP ne sont pas suivies : une redirection est signalée en ERROR, le plus souvent signe d'une URL de base incomplète.</w:t>
      </w:r>
    </w:p>
    <w:p>
      <w:pPr>
        <w:pStyle w:val="Titre2"/>
      </w:pPr>
      <w:bookmarkStart w:id="1006" w:name="_Toc1006"/>
      <w:r>
        <w:t xml:space="preserve">Les options</w:t>
      </w:r>
      <w:bookmarkEnd w:id="1006"/>
    </w:p>
    <w:p>
      <w:pPr>
        <w:pStyle w:val="LegendeBPCE"/>
      </w:pPr>
      <w:r>
        <w:t xml:space="preserve">Tableau 2 – Options de la ligne de commande</w:t>
      </w:r>
    </w:p>
    <w:tbl>
      <w:tblPr>
        <w:tblStyle w:val="Grilledutableau"/>
        <w:tblW w:w="90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0" w:lastColumn="0" w:noHBand="0" w:noVBand="1"/>
      </w:tblPr>
      <w:tblGrid>
        <w:gridCol w:w="2381"/>
        <w:gridCol w:w="5273"/>
        <w:gridCol w:w="1417"/>
      </w:tblGrid>
      <w:tr>
        <w:trPr>
          <w:tblHeader/>
        </w:trPr>
        <w:tc>
          <w:tcPr>
            <w:tcW w:w="2381" w:type="dxa"/>
            <w:shd w:val="clear" w:color="auto" w:fill="581D74"/>
            <w:vAlign w:val="center"/>
          </w:tcPr>
          <w:p>
            <w:pPr>
              <w:pStyle w:val="TableauEnteteBPCE"/>
            </w:pPr>
            <w:r>
              <w:rPr>
                <w:sz w:val="17"/>
                <w:szCs w:val="17"/>
              </w:rPr>
              <w:t xml:space="preserve">Option</w:t>
            </w:r>
          </w:p>
        </w:tc>
        <w:tc>
          <w:tcPr>
            <w:tcW w:w="5273" w:type="dxa"/>
            <w:shd w:val="clear" w:color="auto" w:fill="581D74"/>
            <w:vAlign w:val="center"/>
          </w:tcPr>
          <w:p>
            <w:pPr>
              <w:pStyle w:val="TableauEnteteBPCE"/>
            </w:pPr>
            <w:r>
              <w:rPr>
                <w:sz w:val="17"/>
                <w:szCs w:val="17"/>
              </w:rPr>
              <w:t xml:space="preserve">Rôle</w:t>
            </w:r>
          </w:p>
        </w:tc>
        <w:tc>
          <w:tcPr>
            <w:tcW w:w="1417" w:type="dxa"/>
            <w:shd w:val="clear" w:color="auto" w:fill="581D74"/>
            <w:vAlign w:val="center"/>
          </w:tcPr>
          <w:p>
            <w:pPr>
              <w:pStyle w:val="TableauEnteteBPCE"/>
            </w:pPr>
            <w:r>
              <w:rPr>
                <w:sz w:val="17"/>
                <w:szCs w:val="17"/>
              </w:rPr>
              <w:t xml:space="preserve">Défaut</w:t>
            </w:r>
          </w:p>
        </w:tc>
      </w:tr>
      <w:tr>
        <w:trPr>
          <w:cantSplit/>
        </w:trPr>
        <w:tc>
          <w:tcPr>
            <w:tcW w:w="2381" w:type="dxa"/>
            <w:vAlign w:val="top"/>
          </w:tcPr>
          <w:p>
            <w:pPr>
              <w:pStyle w:val="TableauBPCE"/>
            </w:pPr>
            <w:r>
              <w:rPr>
                <w:rStyle w:val="CodeCarBPCE"/>
                <w:sz w:val="17"/>
                <w:szCs w:val="17"/>
              </w:rPr>
              <w:t xml:space="preserve">--base-url</w:t>
            </w:r>
          </w:p>
        </w:tc>
        <w:tc>
          <w:tcPr>
            <w:tcW w:w="5273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URL de base de l'instance (obligatoire), ex. </w:t>
            </w:r>
            <w:r>
              <w:rPr>
                <w:rStyle w:val="CodeCarBPCE"/>
                <w:sz w:val="17"/>
                <w:szCs w:val="17"/>
              </w:rPr>
              <w:t xml:space="preserve">https://bitbucket.exemple.local</w:t>
            </w:r>
            <w:r>
              <w:rPr>
                <w:sz w:val="17"/>
                <w:szCs w:val="17"/>
              </w:rPr>
              <w:t xml:space="preserve"> ; inclure le chemin de contexte s'il existe (</w:t>
            </w:r>
            <w:r>
              <w:rPr>
                <w:rStyle w:val="CodeCarBPCE"/>
                <w:sz w:val="17"/>
                <w:szCs w:val="17"/>
              </w:rPr>
              <w:t xml:space="preserve">/bitbucket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w="1417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w="2381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rStyle w:val="CodeCarBPCE"/>
                <w:sz w:val="17"/>
                <w:szCs w:val="17"/>
              </w:rPr>
              <w:t xml:space="preserve">--projects</w:t>
            </w:r>
          </w:p>
        </w:tc>
        <w:tc>
          <w:tcPr>
            <w:tcW w:w="5273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clés de projet du périmètre, séparées par des virgules (D-01)</w:t>
            </w:r>
          </w:p>
        </w:tc>
        <w:tc>
          <w:tcPr>
            <w:tcW w:w="1417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tous les projets visibles</w:t>
            </w:r>
          </w:p>
        </w:tc>
      </w:tr>
      <w:tr>
        <w:trPr>
          <w:cantSplit/>
        </w:trPr>
        <w:tc>
          <w:tcPr>
            <w:tcW w:w="2381" w:type="dxa"/>
            <w:vAlign w:val="top"/>
          </w:tcPr>
          <w:p>
            <w:pPr>
              <w:pStyle w:val="TableauBPCE"/>
            </w:pPr>
            <w:r>
              <w:rPr>
                <w:rStyle w:val="CodeCarBPCE"/>
                <w:sz w:val="17"/>
                <w:szCs w:val="17"/>
              </w:rPr>
              <w:t xml:space="preserve">--project-name-regex</w:t>
            </w:r>
          </w:p>
        </w:tc>
        <w:tc>
          <w:tcPr>
            <w:tcW w:w="5273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sinon : expression régulière sur le nom ou la clé des projets</w:t>
            </w:r>
          </w:p>
        </w:tc>
        <w:tc>
          <w:tcPr>
            <w:tcW w:w="1417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w="2381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rStyle w:val="CodeCarBPCE"/>
                <w:sz w:val="17"/>
                <w:szCs w:val="17"/>
              </w:rPr>
              <w:t xml:space="preserve">--profile</w:t>
            </w:r>
          </w:p>
        </w:tc>
        <w:tc>
          <w:tcPr>
            <w:tcW w:w="5273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rStyle w:val="CodeCarBPCE"/>
                <w:sz w:val="17"/>
                <w:szCs w:val="17"/>
              </w:rPr>
              <w:t xml:space="preserve">extended</w:t>
            </w:r>
            <w:r>
              <w:rPr>
                <w:sz w:val="17"/>
                <w:szCs w:val="17"/>
              </w:rPr>
              <w:t xml:space="preserve"> = toutes les familles ; </w:t>
            </w:r>
            <w:r>
              <w:rPr>
                <w:rStyle w:val="CodeCarBPCE"/>
                <w:sz w:val="17"/>
                <w:szCs w:val="17"/>
              </w:rPr>
              <w:t xml:space="preserve">base</w:t>
            </w:r>
            <w:r>
              <w:rPr>
                <w:sz w:val="17"/>
                <w:szCs w:val="17"/>
              </w:rPr>
              <w:t xml:space="preserve"> = sans les familles à droits étendus (API-14 à API-19, API-21)</w:t>
            </w:r>
          </w:p>
        </w:tc>
        <w:tc>
          <w:tcPr>
            <w:tcW w:w="1417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rStyle w:val="CodeCarBPCE"/>
                <w:sz w:val="17"/>
                <w:szCs w:val="17"/>
              </w:rPr>
              <w:t xml:space="preserve">extended</w:t>
            </w:r>
          </w:p>
        </w:tc>
      </w:tr>
      <w:tr>
        <w:trPr>
          <w:cantSplit/>
        </w:trPr>
        <w:tc>
          <w:tcPr>
            <w:tcW w:w="2381" w:type="dxa"/>
            <w:vAlign w:val="top"/>
          </w:tcPr>
          <w:p>
            <w:pPr>
              <w:pStyle w:val="TableauBPCE"/>
            </w:pPr>
            <w:r>
              <w:rPr>
                <w:rStyle w:val="CodeCarBPCE"/>
                <w:sz w:val="17"/>
                <w:szCs w:val="17"/>
              </w:rPr>
              <w:t xml:space="preserve">--details</w:t>
            </w:r>
          </w:p>
        </w:tc>
        <w:tc>
          <w:tcPr>
            <w:tcW w:w="5273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détails par dépôt (branches, tags, commits, PR, dernier commit) : </w:t>
            </w:r>
            <w:r>
              <w:rPr>
                <w:rStyle w:val="CodeCarBPCE"/>
                <w:sz w:val="17"/>
                <w:szCs w:val="17"/>
              </w:rPr>
              <w:t xml:space="preserve">sample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Style w:val="CodeCarBPCE"/>
                <w:sz w:val="17"/>
                <w:szCs w:val="17"/>
              </w:rPr>
              <w:t xml:space="preserve">all</w:t>
            </w:r>
            <w:r>
              <w:rPr>
                <w:sz w:val="17"/>
                <w:szCs w:val="17"/>
              </w:rPr>
              <w:t xml:space="preserve"> ou </w:t>
            </w:r>
            <w:r>
              <w:rPr>
                <w:rStyle w:val="CodeCarBPCE"/>
                <w:sz w:val="17"/>
                <w:szCs w:val="17"/>
              </w:rPr>
              <w:t xml:space="preserve">none</w:t>
            </w:r>
          </w:p>
        </w:tc>
        <w:tc>
          <w:tcPr>
            <w:tcW w:w="1417" w:type="dxa"/>
            <w:vAlign w:val="top"/>
          </w:tcPr>
          <w:p>
            <w:pPr>
              <w:pStyle w:val="TableauBPCE"/>
            </w:pPr>
            <w:r>
              <w:rPr>
                <w:rStyle w:val="CodeCarBPCE"/>
                <w:sz w:val="17"/>
                <w:szCs w:val="17"/>
              </w:rPr>
              <w:t xml:space="preserve">sample</w:t>
            </w:r>
          </w:p>
        </w:tc>
      </w:tr>
      <w:tr>
        <w:trPr>
          <w:cantSplit/>
        </w:trPr>
        <w:tc>
          <w:tcPr>
            <w:tcW w:w="2381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rStyle w:val="CodeCarBPCE"/>
                <w:sz w:val="17"/>
                <w:szCs w:val="17"/>
              </w:rPr>
              <w:t xml:space="preserve">--sample-repos</w:t>
            </w:r>
          </w:p>
        </w:tc>
        <w:tc>
          <w:tcPr>
            <w:tcW w:w="5273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nombre de dépôts détaillés en mode </w:t>
            </w:r>
            <w:r>
              <w:rPr>
                <w:rStyle w:val="CodeCarBPCE"/>
                <w:sz w:val="17"/>
                <w:szCs w:val="17"/>
              </w:rPr>
              <w:t xml:space="preserve">sample</w:t>
            </w:r>
          </w:p>
        </w:tc>
        <w:tc>
          <w:tcPr>
            <w:tcW w:w="1417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25</w:t>
            </w:r>
          </w:p>
        </w:tc>
      </w:tr>
      <w:tr>
        <w:trPr>
          <w:cantSplit/>
        </w:trPr>
        <w:tc>
          <w:tcPr>
            <w:tcW w:w="2381" w:type="dxa"/>
            <w:vAlign w:val="top"/>
          </w:tcPr>
          <w:p>
            <w:pPr>
              <w:pStyle w:val="TableauBPCE"/>
            </w:pPr>
            <w:r>
              <w:rPr>
                <w:rStyle w:val="CodeCarBPCE"/>
                <w:sz w:val="17"/>
                <w:szCs w:val="17"/>
              </w:rPr>
              <w:t xml:space="preserve">--sample-repo</w:t>
            </w:r>
          </w:p>
        </w:tc>
        <w:tc>
          <w:tcPr>
            <w:tcW w:w="5273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dépôt échantillon imposé pour les sondes : </w:t>
            </w:r>
            <w:r>
              <w:rPr>
                <w:rStyle w:val="CodeCarBPCE"/>
                <w:sz w:val="17"/>
                <w:szCs w:val="17"/>
              </w:rPr>
              <w:t xml:space="preserve">CLE/slug</w:t>
            </w:r>
          </w:p>
        </w:tc>
        <w:tc>
          <w:tcPr>
            <w:tcW w:w="1417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premier dépôt avec un commit</w:t>
            </w:r>
          </w:p>
        </w:tc>
      </w:tr>
      <w:tr>
        <w:trPr>
          <w:cantSplit/>
        </w:trPr>
        <w:tc>
          <w:tcPr>
            <w:tcW w:w="2381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rStyle w:val="CodeCarBPCE"/>
                <w:sz w:val="17"/>
                <w:szCs w:val="17"/>
              </w:rPr>
              <w:t xml:space="preserve">--declared-version</w:t>
            </w:r>
            <w:r>
              <w:rPr>
                <w:b/>
                <w:bCs/>
                <w:sz w:val="17"/>
                <w:szCs w:val="17"/>
              </w:rPr>
              <w:t xml:space="preserve">, </w:t>
            </w:r>
            <w:r>
              <w:rPr>
                <w:rStyle w:val="CodeCarBPCE"/>
                <w:sz w:val="17"/>
                <w:szCs w:val="17"/>
              </w:rPr>
              <w:t xml:space="preserve">--declared-build</w:t>
            </w:r>
          </w:p>
        </w:tc>
        <w:tc>
          <w:tcPr>
            <w:tcW w:w="5273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version et build déclarés par l'exploitation (H-01)</w:t>
            </w:r>
          </w:p>
        </w:tc>
        <w:tc>
          <w:tcPr>
            <w:tcW w:w="1417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9.4.17 / 900417</w:t>
            </w:r>
          </w:p>
        </w:tc>
      </w:tr>
      <w:tr>
        <w:trPr>
          <w:cantSplit/>
        </w:trPr>
        <w:tc>
          <w:tcPr>
            <w:tcW w:w="2381" w:type="dxa"/>
            <w:vAlign w:val="top"/>
          </w:tcPr>
          <w:p>
            <w:pPr>
              <w:pStyle w:val="TableauBPCE"/>
            </w:pPr>
            <w:r>
              <w:rPr>
                <w:rStyle w:val="CodeCarBPCE"/>
                <w:sz w:val="17"/>
                <w:szCs w:val="17"/>
              </w:rPr>
              <w:t xml:space="preserve">--token-file</w:t>
            </w:r>
          </w:p>
        </w:tc>
        <w:tc>
          <w:tcPr>
            <w:tcW w:w="5273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fichier contenant le jeton (sinon variable </w:t>
            </w:r>
            <w:r>
              <w:rPr>
                <w:rStyle w:val="CodeCarBPCE"/>
                <w:sz w:val="17"/>
                <w:szCs w:val="17"/>
              </w:rPr>
              <w:t xml:space="preserve">BITBUCKET_TOKEN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w="1417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w="2381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rStyle w:val="CodeCarBPCE"/>
                <w:sz w:val="17"/>
                <w:szCs w:val="17"/>
              </w:rPr>
              <w:t xml:space="preserve">--basic-user</w:t>
            </w:r>
          </w:p>
        </w:tc>
        <w:tc>
          <w:tcPr>
            <w:tcW w:w="5273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authentification basique : utilisateur, mot de passe dans </w:t>
            </w:r>
            <w:r>
              <w:rPr>
                <w:rStyle w:val="CodeCarBPCE"/>
                <w:sz w:val="17"/>
                <w:szCs w:val="17"/>
              </w:rPr>
              <w:t xml:space="preserve">BITBUCKET_PASSWORD</w:t>
            </w:r>
          </w:p>
        </w:tc>
        <w:tc>
          <w:tcPr>
            <w:tcW w:w="1417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w="2381" w:type="dxa"/>
            <w:vAlign w:val="top"/>
          </w:tcPr>
          <w:p>
            <w:pPr>
              <w:pStyle w:val="TableauBPCE"/>
            </w:pPr>
            <w:r>
              <w:rPr>
                <w:rStyle w:val="CodeCarBPCE"/>
                <w:sz w:val="17"/>
                <w:szCs w:val="17"/>
              </w:rPr>
              <w:t xml:space="preserve">--ca-bundle</w:t>
            </w:r>
          </w:p>
        </w:tc>
        <w:tc>
          <w:tcPr>
            <w:tcW w:w="5273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bundle PEM de l'autorité de certification interne</w:t>
            </w:r>
          </w:p>
        </w:tc>
        <w:tc>
          <w:tcPr>
            <w:tcW w:w="1417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magasin système</w:t>
            </w:r>
          </w:p>
        </w:tc>
      </w:tr>
      <w:tr>
        <w:trPr>
          <w:cantSplit/>
        </w:trPr>
        <w:tc>
          <w:tcPr>
            <w:tcW w:w="2381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rStyle w:val="CodeCarBPCE"/>
                <w:sz w:val="17"/>
                <w:szCs w:val="17"/>
              </w:rPr>
              <w:t xml:space="preserve">--no-proxy</w:t>
            </w:r>
          </w:p>
        </w:tc>
        <w:tc>
          <w:tcPr>
            <w:tcW w:w="5273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ignore </w:t>
            </w:r>
            <w:r>
              <w:rPr>
                <w:rStyle w:val="CodeCarBPCE"/>
                <w:sz w:val="17"/>
                <w:szCs w:val="17"/>
              </w:rPr>
              <w:t xml:space="preserve">HTTPS_PROXY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Style w:val="CodeCarBPCE"/>
                <w:sz w:val="17"/>
                <w:szCs w:val="17"/>
              </w:rPr>
              <w:t xml:space="preserve">HTTP_PROXY</w:t>
            </w:r>
          </w:p>
        </w:tc>
        <w:tc>
          <w:tcPr>
            <w:tcW w:w="1417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proxys de l'environnement</w:t>
            </w:r>
          </w:p>
        </w:tc>
      </w:tr>
      <w:tr>
        <w:trPr>
          <w:cantSplit/>
        </w:trPr>
        <w:tc>
          <w:tcPr>
            <w:tcW w:w="2381" w:type="dxa"/>
            <w:vAlign w:val="top"/>
          </w:tcPr>
          <w:p>
            <w:pPr>
              <w:pStyle w:val="TableauBPCE"/>
            </w:pPr>
            <w:r>
              <w:rPr>
                <w:rStyle w:val="CodeCarBPCE"/>
                <w:sz w:val="17"/>
                <w:szCs w:val="17"/>
              </w:rPr>
              <w:t xml:space="preserve">--timeout</w:t>
            </w:r>
          </w:p>
        </w:tc>
        <w:tc>
          <w:tcPr>
            <w:tcW w:w="5273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délai maximal par appel (s)</w:t>
            </w:r>
          </w:p>
        </w:tc>
        <w:tc>
          <w:tcPr>
            <w:tcW w:w="1417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30</w:t>
            </w:r>
          </w:p>
        </w:tc>
      </w:tr>
      <w:tr>
        <w:trPr>
          <w:cantSplit/>
        </w:trPr>
        <w:tc>
          <w:tcPr>
            <w:tcW w:w="2381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rStyle w:val="CodeCarBPCE"/>
                <w:sz w:val="17"/>
                <w:szCs w:val="17"/>
              </w:rPr>
              <w:t xml:space="preserve">--delay</w:t>
            </w:r>
          </w:p>
        </w:tc>
        <w:tc>
          <w:tcPr>
            <w:tcW w:w="5273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pause entre deux appels (s)</w:t>
            </w:r>
          </w:p>
        </w:tc>
        <w:tc>
          <w:tcPr>
            <w:tcW w:w="1417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0,1</w:t>
            </w:r>
          </w:p>
        </w:tc>
      </w:tr>
      <w:tr>
        <w:trPr>
          <w:cantSplit/>
        </w:trPr>
        <w:tc>
          <w:tcPr>
            <w:tcW w:w="2381" w:type="dxa"/>
            <w:vAlign w:val="top"/>
          </w:tcPr>
          <w:p>
            <w:pPr>
              <w:pStyle w:val="TableauBPCE"/>
            </w:pPr>
            <w:r>
              <w:rPr>
                <w:rStyle w:val="CodeCarBPCE"/>
                <w:sz w:val="17"/>
                <w:szCs w:val="17"/>
              </w:rPr>
              <w:t xml:space="preserve">--max-retries</w:t>
            </w:r>
          </w:p>
        </w:tc>
        <w:tc>
          <w:tcPr>
            <w:tcW w:w="5273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reprises sur HTTP 429 et 5xx (backoff et </w:t>
            </w:r>
            <w:r>
              <w:rPr>
                <w:rStyle w:val="CodeCarBPCE"/>
                <w:sz w:val="17"/>
                <w:szCs w:val="17"/>
              </w:rPr>
              <w:t xml:space="preserve">Retry-After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w="1417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w="2381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rStyle w:val="CodeCarBPCE"/>
                <w:sz w:val="17"/>
                <w:szCs w:val="17"/>
              </w:rPr>
              <w:t xml:space="preserve">--max-calls</w:t>
            </w:r>
          </w:p>
        </w:tc>
        <w:tc>
          <w:tcPr>
            <w:tcW w:w="5273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budget total d'appels GET ; au-delà, sondes restantes NOT_REQUESTED</w:t>
            </w:r>
          </w:p>
        </w:tc>
        <w:tc>
          <w:tcPr>
            <w:tcW w:w="1417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5 000</w:t>
            </w:r>
          </w:p>
        </w:tc>
      </w:tr>
      <w:tr>
        <w:trPr>
          <w:cantSplit/>
        </w:trPr>
        <w:tc>
          <w:tcPr>
            <w:tcW w:w="2381" w:type="dxa"/>
            <w:vAlign w:val="top"/>
          </w:tcPr>
          <w:p>
            <w:pPr>
              <w:pStyle w:val="TableauBPCE"/>
            </w:pPr>
            <w:r>
              <w:rPr>
                <w:rStyle w:val="CodeCarBPCE"/>
                <w:sz w:val="17"/>
                <w:szCs w:val="17"/>
              </w:rPr>
              <w:t xml:space="preserve">--max-pages</w:t>
            </w:r>
          </w:p>
        </w:tc>
        <w:tc>
          <w:tcPr>
            <w:tcW w:w="5273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pages maximales par liste (100 éléments par page) ; au-delà, comptage marqué tronqué</w:t>
            </w:r>
          </w:p>
        </w:tc>
        <w:tc>
          <w:tcPr>
            <w:tcW w:w="1417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50</w:t>
            </w:r>
          </w:p>
        </w:tc>
      </w:tr>
      <w:tr>
        <w:trPr>
          <w:cantSplit/>
        </w:trPr>
        <w:tc>
          <w:tcPr>
            <w:tcW w:w="2381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rStyle w:val="CodeCarBPCE"/>
                <w:sz w:val="17"/>
                <w:szCs w:val="17"/>
              </w:rPr>
              <w:t xml:space="preserve">--no-volumetry</w:t>
            </w:r>
          </w:p>
        </w:tc>
        <w:tc>
          <w:tcPr>
            <w:tcW w:w="5273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sondes seules : ni inventaire ni détails</w:t>
            </w:r>
          </w:p>
        </w:tc>
        <w:tc>
          <w:tcPr>
            <w:tcW w:w="1417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w="2381" w:type="dxa"/>
            <w:vAlign w:val="top"/>
          </w:tcPr>
          <w:p>
            <w:pPr>
              <w:pStyle w:val="TableauBPCE"/>
            </w:pPr>
            <w:r>
              <w:rPr>
                <w:rStyle w:val="CodeCarBPCE"/>
                <w:sz w:val="17"/>
                <w:szCs w:val="17"/>
              </w:rPr>
              <w:t xml:space="preserve">--dry-run</w:t>
            </w:r>
          </w:p>
        </w:tc>
        <w:tc>
          <w:tcPr>
            <w:tcW w:w="5273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liste les appels prévus sans en exécuter aucun</w:t>
            </w:r>
          </w:p>
        </w:tc>
        <w:tc>
          <w:tcPr>
            <w:tcW w:w="1417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w="2381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rStyle w:val="CodeCarBPCE"/>
                <w:sz w:val="17"/>
                <w:szCs w:val="17"/>
              </w:rPr>
              <w:t xml:space="preserve">--out</w:t>
            </w:r>
          </w:p>
        </w:tc>
        <w:tc>
          <w:tcPr>
            <w:tcW w:w="5273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dossier de sortie</w:t>
            </w:r>
          </w:p>
        </w:tc>
        <w:tc>
          <w:tcPr>
            <w:tcW w:w="1417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rStyle w:val="CodeCarBPCE"/>
                <w:sz w:val="17"/>
                <w:szCs w:val="17"/>
              </w:rPr>
              <w:t xml:space="preserve">./discovery_out</w:t>
            </w:r>
          </w:p>
        </w:tc>
      </w:tr>
      <w:tr>
        <w:trPr>
          <w:cantSplit/>
        </w:trPr>
        <w:tc>
          <w:tcPr>
            <w:tcW w:w="2381" w:type="dxa"/>
            <w:vAlign w:val="top"/>
          </w:tcPr>
          <w:p>
            <w:pPr>
              <w:pStyle w:val="TableauBPCE"/>
            </w:pPr>
            <w:r>
              <w:rPr>
                <w:rStyle w:val="CodeCarBPCE"/>
                <w:sz w:val="17"/>
                <w:szCs w:val="17"/>
              </w:rPr>
              <w:t xml:space="preserve">--verbose</w:t>
            </w:r>
          </w:p>
        </w:tc>
        <w:tc>
          <w:tcPr>
            <w:tcW w:w="5273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journal détaillé (un message par appel, sans paramètre ni secret)</w:t>
            </w:r>
          </w:p>
        </w:tc>
        <w:tc>
          <w:tcPr>
            <w:tcW w:w="1417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w="2381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rStyle w:val="CodeCarBPCE"/>
                <w:sz w:val="17"/>
                <w:szCs w:val="17"/>
              </w:rPr>
              <w:t xml:space="preserve">--insecure</w:t>
            </w:r>
          </w:p>
        </w:tc>
        <w:tc>
          <w:tcPr>
            <w:tcW w:w="5273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désactive la vérification TLS — à proscrire hors test</w:t>
            </w:r>
          </w:p>
        </w:tc>
        <w:tc>
          <w:tcPr>
            <w:tcW w:w="1417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pStyle w:val="CorpsBPCE"/>
        <w:spacing w:after="80" w:before="0" w:line="120" w:lineRule="exact"/>
        <w:rPr>
          <w:sz w:val="4"/>
          <w:szCs w:val="4"/>
        </w:rPr>
      </w:pPr>
    </w:p>
    <w:p>
      <w:pPr/>
      <w:r>
        <w:br w:type="page"/>
      </w:r>
    </w:p>
    <w:p>
      <w:pPr>
        <w:pStyle w:val="Titre1"/>
      </w:pPr>
      <w:bookmarkStart w:id="1007" w:name="_Toc1007"/>
      <w:r>
        <w:t xml:space="preserve">Exécution pas à pas</w:t>
      </w:r>
      <w:bookmarkEnd w:id="1007"/>
    </w:p>
    <w:p>
      <w:pPr>
        <w:pStyle w:val="Titre2"/>
      </w:pPr>
      <w:bookmarkStart w:id="1008" w:name="_Toc1008"/>
      <w:r>
        <w:t xml:space="preserve">Étape 0 — répétition à blanc</w:t>
      </w:r>
      <w:bookmarkEnd w:id="1008"/>
    </w:p>
    <w:p>
      <w:pPr>
        <w:pStyle w:val="CorpsBPCE"/>
      </w:pPr>
      <w:r>
        <w:rPr>
          <w:rStyle w:val="CodeCarBPCE"/>
        </w:rPr>
        <w:t xml:space="preserve">--dry-run</w:t>
      </w:r>
      <w:r>
        <w:t xml:space="preserve"> liste les appels prévus sans en exécuter aucun. Il sert à vérifier la ligne de commande et le dossier de sortie ; il ne valide ni la connectivité ni le jeton.</w:t>
      </w:r>
    </w:p>
    <w:p>
      <w:pPr>
        <w:pStyle w:val="CodeBPCE"/>
        <w:spacing w:after="160"/>
      </w:pPr>
      <w:r>
        <w:t xml:space="preserve">python bitbucket_discovery.py --base-url https://bitbucket.exemple.local --projects BPCEIT,BPCECIB --dry-run --out ./discovery_out</w:t>
      </w:r>
    </w:p>
    <w:p>
      <w:pPr>
        <w:pStyle w:val="Titre2"/>
      </w:pPr>
      <w:bookmarkStart w:id="1009" w:name="_Toc1009"/>
      <w:r>
        <w:t xml:space="preserve">Étape 1 — test de connectivité</w:t>
      </w:r>
      <w:bookmarkEnd w:id="1009"/>
    </w:p>
    <w:p>
      <w:pPr>
        <w:pStyle w:val="CorpsBPCE"/>
      </w:pPr>
      <w:r>
        <w:t xml:space="preserve">Une exécution limitée aux sondes (</w:t>
      </w:r>
      <w:r>
        <w:rPr>
          <w:rStyle w:val="CodeCarBPCE"/>
        </w:rPr>
        <w:t xml:space="preserve">--no-volumetry</w:t>
      </w:r>
      <w:r>
        <w:t xml:space="preserve">) prend moins d'une minute et confirme l'accès, la version et les droits :</w:t>
      </w:r>
    </w:p>
    <w:p>
      <w:pPr>
        <w:pStyle w:val="CodeBPCE"/>
        <w:keepNext/>
      </w:pPr>
      <w:r>
        <w:t xml:space="preserve">export BITBUCKET_TOKEN='&lt;jeton&gt;'</w:t>
      </w:r>
    </w:p>
    <w:p>
      <w:pPr>
        <w:pStyle w:val="CodeBPCE"/>
        <w:keepNext/>
      </w:pPr>
      <w:r>
        <w:t xml:space="preserve">python bitbucket_discovery.py \</w:t>
      </w:r>
    </w:p>
    <w:p>
      <w:pPr>
        <w:pStyle w:val="CodeBPCE"/>
        <w:keepNext/>
      </w:pPr>
      <w:r>
        <w:t xml:space="preserve">  --base-url https://bitbucket.exemple.local \</w:t>
      </w:r>
    </w:p>
    <w:p>
      <w:pPr>
        <w:pStyle w:val="CodeBPCE"/>
        <w:keepNext/>
      </w:pPr>
      <w:r>
        <w:t xml:space="preserve">  --projects BPCEIT,BPCECIB \</w:t>
      </w:r>
    </w:p>
    <w:p>
      <w:pPr>
        <w:pStyle w:val="CodeBPCE"/>
        <w:keepNext/>
      </w:pPr>
      <w:r>
        <w:t xml:space="preserve">  --ca-bundle /etc/ssl/certs/entreprise.pem \</w:t>
      </w:r>
    </w:p>
    <w:p>
      <w:pPr>
        <w:pStyle w:val="CodeBPCE"/>
        <w:spacing w:after="160"/>
      </w:pPr>
      <w:r>
        <w:t xml:space="preserve">  --no-volumetry --out ./discovery_out</w:t>
      </w:r>
    </w:p>
    <w:p>
      <w:pPr>
        <w:pStyle w:val="CorpsBPCE"/>
      </w:pPr>
      <w:r>
        <w:t xml:space="preserve">Le journal affiche les six étapes. En cas de jeton refusé (401), d'instance injoignable ou de périmètre vide, l'outil </w:t>
      </w:r>
      <w:r>
        <w:rPr>
          <w:b/>
          <w:bCs/>
        </w:rPr>
        <w:t xml:space="preserve">s'arrête</w:t>
      </w:r>
      <w:r>
        <w:t xml:space="preserve"> après l'étape 1 ou 2, produit tout de même les rapports avec une proposition unique et rend le code de retour 3.</w:t>
      </w:r>
    </w:p>
    <w:p>
      <w:pPr>
        <w:pStyle w:val="Titre2"/>
      </w:pPr>
      <w:bookmarkStart w:id="1010" w:name="_Toc1010"/>
      <w:r>
        <w:t xml:space="preserve">Étape 2 — exécution pilote</w:t>
      </w:r>
      <w:bookmarkEnd w:id="1010"/>
    </w:p>
    <w:p>
      <w:pPr>
        <w:pStyle w:val="CorpsBPCE"/>
      </w:pPr>
      <w:r>
        <w:t xml:space="preserve">L'exécution complète inventorie tous les dépôts du périmètre et détaille un échantillon de 25 dépôts :</w:t>
      </w:r>
    </w:p>
    <w:p>
      <w:pPr>
        <w:pStyle w:val="CodeBPCE"/>
        <w:keepNext/>
      </w:pPr>
      <w:r>
        <w:t xml:space="preserve">python bitbucket_discovery.py \</w:t>
      </w:r>
    </w:p>
    <w:p>
      <w:pPr>
        <w:pStyle w:val="CodeBPCE"/>
        <w:keepNext/>
      </w:pPr>
      <w:r>
        <w:t xml:space="preserve">  --base-url https://bitbucket.exemple.local \</w:t>
      </w:r>
    </w:p>
    <w:p>
      <w:pPr>
        <w:pStyle w:val="CodeBPCE"/>
        <w:keepNext/>
      </w:pPr>
      <w:r>
        <w:t xml:space="preserve">  --projects BPCEIT,BPCECIB \</w:t>
      </w:r>
    </w:p>
    <w:p>
      <w:pPr>
        <w:pStyle w:val="CodeBPCE"/>
        <w:keepNext/>
      </w:pPr>
      <w:r>
        <w:t xml:space="preserve">  --declared-version 9.4.17 --declared-build 900417 \</w:t>
      </w:r>
    </w:p>
    <w:p>
      <w:pPr>
        <w:pStyle w:val="CodeBPCE"/>
        <w:keepNext/>
      </w:pPr>
      <w:r>
        <w:t xml:space="preserve">  --ca-bundle /etc/ssl/certs/entreprise.pem \</w:t>
      </w:r>
    </w:p>
    <w:p>
      <w:pPr>
        <w:pStyle w:val="CodeBPCE"/>
        <w:spacing w:after="160"/>
      </w:pPr>
      <w:r>
        <w:t xml:space="preserve">  --out ./discovery_out</w:t>
      </w:r>
    </w:p>
    <w:p>
      <w:pPr>
        <w:pStyle w:val="CorpsBPCE"/>
      </w:pPr>
      <w:r>
        <w:t xml:space="preserve">Pour mesurer l'activité de </w:t>
      </w:r>
      <w:r>
        <w:rPr>
          <w:b/>
          <w:bCs/>
        </w:rPr>
        <w:t xml:space="preserve">tous</w:t>
      </w:r>
      <w:r>
        <w:t xml:space="preserve"> les dépôts (tranches ≤ 90 j, 91–365 j, &gt; 365 j, sans commit), ajouter </w:t>
      </w:r>
      <w:r>
        <w:rPr>
          <w:rStyle w:val="CodeCarBPCE"/>
        </w:rPr>
        <w:t xml:space="preserve">--details all</w:t>
      </w:r>
      <w:r>
        <w:t xml:space="preserve"> : compter environ six appels par dépôt, soit une dizaine de minutes pour 1 000 dépôts avec le délai par défaut. Augmenter </w:t>
      </w:r>
      <w:r>
        <w:rPr>
          <w:rStyle w:val="CodeCarBPCE"/>
        </w:rPr>
        <w:t xml:space="preserve">--max-calls</w:t>
      </w:r>
      <w:r>
        <w:t xml:space="preserve"> en conséquence (par exemple 20 000).</w:t>
      </w:r>
    </w:p>
    <w:p>
      <w:pPr>
        <w:pStyle w:val="Titre2"/>
      </w:pPr>
      <w:bookmarkStart w:id="1011" w:name="_Toc1011"/>
      <w:r>
        <w:t xml:space="preserve">Étape 3 — relances ciblées</w:t>
      </w:r>
      <w:bookmarkEnd w:id="1011"/>
    </w:p>
    <w:p>
      <w:pPr>
        <w:pStyle w:val="PuceBPCE"/>
      </w:pPr>
      <w:r>
        <w:rPr>
          <w:rStyle w:val="CodeCarBPCE"/>
        </w:rPr>
        <w:t xml:space="preserve">--sample-repo CLE/slug</w:t>
      </w:r>
      <w:r>
        <w:t xml:space="preserve"> : refaire les sondes sur un dépôt disposant de pull requests, de builds ou de rapports Code Insights lorsque des lignes sont NOT_REQUESTED « faute d'échantillon » ou en 404 sur un dépôt atypique.</w:t>
      </w:r>
    </w:p>
    <w:p>
      <w:pPr>
        <w:pStyle w:val="PuceBPCE"/>
      </w:pPr>
      <w:r>
        <w:rPr>
          <w:rStyle w:val="CodeCarBPCE"/>
        </w:rPr>
        <w:t xml:space="preserve">--profile base</w:t>
      </w:r>
      <w:r>
        <w:t xml:space="preserve"> : vérifier ce que verrait un compte sans droits étendus (comparaison BASE / EXTENDED de la spécification III.6).</w:t>
      </w:r>
    </w:p>
    <w:p>
      <w:pPr>
        <w:pStyle w:val="PuceBPCE"/>
      </w:pPr>
      <w:r>
        <w:rPr>
          <w:rStyle w:val="CodeCarBPCE"/>
        </w:rPr>
        <w:t xml:space="preserve">--max-pages 200</w:t>
      </w:r>
      <w:r>
        <w:t xml:space="preserve"> : lever une troncature signalée par « + » dans les comptages.</w:t>
      </w:r>
    </w:p>
    <w:p>
      <w:pPr>
        <w:pStyle w:val="PuceBPCE"/>
      </w:pPr>
      <w:r>
        <w:rPr>
          <w:rStyle w:val="CodeCarBPCE"/>
        </w:rPr>
        <w:t xml:space="preserve">--project-name-regex 'BPCE ?(IT|CIB)'</w:t>
      </w:r>
      <w:r>
        <w:t xml:space="preserve"> : sélectionner par nom lorsque les clés exactes ne sont pas connues.</w:t>
      </w:r>
    </w:p>
    <w:p>
      <w:pPr>
        <w:pStyle w:val="Titre2"/>
      </w:pPr>
      <w:bookmarkStart w:id="1012" w:name="_Toc1012"/>
      <w:r>
        <w:t xml:space="preserve">Durée, volume et codes de retour</w:t>
      </w:r>
      <w:bookmarkEnd w:id="1012"/>
    </w:p>
    <w:p>
      <w:pPr>
        <w:pStyle w:val="LegendeBPCE"/>
      </w:pPr>
      <w:r>
        <w:t xml:space="preserve">Tableau 3 – Durées et codes de retour</w:t>
      </w:r>
    </w:p>
    <w:tbl>
      <w:tblPr>
        <w:tblStyle w:val="Grilledutableau"/>
        <w:tblW w:w="90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0" w:lastColumn="0" w:noHBand="0" w:noVBand="1"/>
      </w:tblPr>
      <w:tblGrid>
        <w:gridCol w:w="2551"/>
        <w:gridCol w:w="6520"/>
      </w:tblGrid>
      <w:tr>
        <w:trPr>
          <w:tblHeader/>
        </w:trPr>
        <w:tc>
          <w:tcPr>
            <w:tcW w:w="2551" w:type="dxa"/>
            <w:shd w:val="clear" w:color="auto" w:fill="581D74"/>
            <w:vAlign w:val="center"/>
          </w:tcPr>
          <w:p>
            <w:pPr>
              <w:pStyle w:val="TableauEnteteBPCE"/>
              <w:keepNext/>
            </w:pPr>
            <w:r>
              <w:rPr>
                <w:sz w:val="18"/>
                <w:szCs w:val="18"/>
              </w:rPr>
              <w:t xml:space="preserve">Élément</w:t>
            </w:r>
          </w:p>
        </w:tc>
        <w:tc>
          <w:tcPr>
            <w:tcW w:w="6520" w:type="dxa"/>
            <w:shd w:val="clear" w:color="auto" w:fill="581D74"/>
            <w:vAlign w:val="center"/>
          </w:tcPr>
          <w:p>
            <w:pPr>
              <w:pStyle w:val="TableauEnteteBPCE"/>
              <w:keepNext/>
            </w:pPr>
            <w:r>
              <w:rPr>
                <w:sz w:val="18"/>
                <w:szCs w:val="18"/>
              </w:rPr>
              <w:t xml:space="preserve">Valeur indicative</w:t>
            </w:r>
          </w:p>
        </w:tc>
      </w:tr>
      <w:tr>
        <w:trPr>
          <w:cantSplit/>
        </w:trPr>
        <w:tc>
          <w:tcPr>
            <w:tcW w:w="2551" w:type="dxa"/>
            <w:vAlign w:val="top"/>
          </w:tcPr>
          <w:p>
            <w:pPr>
              <w:pStyle w:val="TableauBPCE"/>
              <w:keepNext/>
            </w:pPr>
            <w:r>
              <w:rPr>
                <w:b/>
                <w:bCs/>
                <w:sz w:val="18"/>
                <w:szCs w:val="18"/>
              </w:rPr>
              <w:t xml:space="preserve">Sondes du catalogue</w:t>
            </w:r>
          </w:p>
        </w:tc>
        <w:tc>
          <w:tcPr>
            <w:tcW w:w="6520" w:type="dxa"/>
            <w:vAlign w:val="top"/>
          </w:tcPr>
          <w:p>
            <w:pPr>
              <w:pStyle w:val="TableauBPCE"/>
              <w:keepNext/>
            </w:pPr>
            <w:r>
              <w:rPr>
                <w:sz w:val="18"/>
                <w:szCs w:val="18"/>
              </w:rPr>
              <w:t xml:space="preserve">une soixantaine d'appels, moins d'une minute</w:t>
            </w:r>
          </w:p>
        </w:tc>
      </w:tr>
      <w:tr>
        <w:trPr>
          <w:cantSplit/>
        </w:trPr>
        <w:tc>
          <w:tcPr>
            <w:tcW w:w="2551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b/>
                <w:bCs/>
                <w:sz w:val="18"/>
                <w:szCs w:val="18"/>
              </w:rPr>
              <w:t xml:space="preserve">Inventaire</w:t>
            </w:r>
          </w:p>
        </w:tc>
        <w:tc>
          <w:tcPr>
            <w:tcW w:w="6520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sz w:val="18"/>
                <w:szCs w:val="18"/>
              </w:rPr>
              <w:t xml:space="preserve">une page par tranche de 100 dépôts et par projet</w:t>
            </w:r>
          </w:p>
        </w:tc>
      </w:tr>
      <w:tr>
        <w:trPr>
          <w:cantSplit/>
        </w:trPr>
        <w:tc>
          <w:tcPr>
            <w:tcW w:w="2551" w:type="dxa"/>
            <w:vAlign w:val="top"/>
          </w:tcPr>
          <w:p>
            <w:pPr>
              <w:pStyle w:val="TableauBPCE"/>
              <w:keepNext/>
            </w:pPr>
            <w:r>
              <w:rPr>
                <w:b/>
                <w:bCs/>
                <w:sz w:val="18"/>
                <w:szCs w:val="18"/>
              </w:rPr>
              <w:t xml:space="preserve">Détails par dépôt</w:t>
            </w:r>
          </w:p>
        </w:tc>
        <w:tc>
          <w:tcPr>
            <w:tcW w:w="6520" w:type="dxa"/>
            <w:vAlign w:val="top"/>
          </w:tcPr>
          <w:p>
            <w:pPr>
              <w:pStyle w:val="TableauBPCE"/>
              <w:keepNext/>
            </w:pPr>
            <w:r>
              <w:rPr>
                <w:sz w:val="18"/>
                <w:szCs w:val="18"/>
              </w:rPr>
              <w:t xml:space="preserve">environ six appels par dépôt (</w:t>
            </w:r>
            <w:r>
              <w:rPr>
                <w:rStyle w:val="CodeCarBPCE"/>
                <w:sz w:val="18"/>
                <w:szCs w:val="18"/>
              </w:rPr>
              <w:t xml:space="preserve">--details all</w:t>
            </w:r>
            <w:r>
              <w:rPr>
                <w:sz w:val="18"/>
                <w:szCs w:val="18"/>
              </w:rPr>
              <w:t xml:space="preserve">), cinq par défaut sur 25 dépôts</w:t>
            </w:r>
          </w:p>
        </w:tc>
      </w:tr>
      <w:tr>
        <w:trPr>
          <w:cantSplit/>
        </w:trPr>
        <w:tc>
          <w:tcPr>
            <w:tcW w:w="2551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b/>
                <w:bCs/>
                <w:sz w:val="18"/>
                <w:szCs w:val="18"/>
              </w:rPr>
              <w:t xml:space="preserve">Code de retour 0</w:t>
            </w:r>
          </w:p>
        </w:tc>
        <w:tc>
          <w:tcPr>
            <w:tcW w:w="6520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sz w:val="18"/>
                <w:szCs w:val="18"/>
              </w:rPr>
              <w:t xml:space="preserve">exécution terminée</w:t>
            </w:r>
          </w:p>
        </w:tc>
      </w:tr>
      <w:tr>
        <w:trPr>
          <w:cantSplit/>
        </w:trPr>
        <w:tc>
          <w:tcPr>
            <w:tcW w:w="2551" w:type="dxa"/>
            <w:vAlign w:val="top"/>
          </w:tcPr>
          <w:p>
            <w:pPr>
              <w:pStyle w:val="TableauBPCE"/>
              <w:keepNext/>
            </w:pPr>
            <w:r>
              <w:rPr>
                <w:b/>
                <w:bCs/>
                <w:sz w:val="18"/>
                <w:szCs w:val="18"/>
              </w:rPr>
              <w:t xml:space="preserve">Code de retour 1</w:t>
            </w:r>
          </w:p>
        </w:tc>
        <w:tc>
          <w:tcPr>
            <w:tcW w:w="6520" w:type="dxa"/>
            <w:vAlign w:val="top"/>
          </w:tcPr>
          <w:p>
            <w:pPr>
              <w:pStyle w:val="TableauBPCE"/>
              <w:keepNext/>
            </w:pPr>
            <w:r>
              <w:rPr>
                <w:sz w:val="18"/>
                <w:szCs w:val="18"/>
              </w:rPr>
              <w:t xml:space="preserve">un appel non GET a été détecté — ne doit jamais se produire ; alerter</w:t>
            </w:r>
          </w:p>
        </w:tc>
      </w:tr>
      <w:tr>
        <w:trPr>
          <w:cantSplit/>
        </w:trPr>
        <w:tc>
          <w:tcPr>
            <w:tcW w:w="2551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b/>
                <w:bCs/>
                <w:sz w:val="18"/>
                <w:szCs w:val="18"/>
              </w:rPr>
              <w:t xml:space="preserve">Code de retour 2</w:t>
            </w:r>
          </w:p>
        </w:tc>
        <w:tc>
          <w:tcPr>
            <w:tcW w:w="6520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sz w:val="18"/>
                <w:szCs w:val="18"/>
              </w:rPr>
              <w:t xml:space="preserve">paramètres invalides ou secret absent</w:t>
            </w:r>
          </w:p>
        </w:tc>
      </w:tr>
      <w:tr>
        <w:trPr>
          <w:cantSplit/>
        </w:trPr>
        <w:tc>
          <w:tcPr>
            <w:tcW w:w="2551" w:type="dxa"/>
            <w:vAlign w:val="top"/>
          </w:tcPr>
          <w:p>
            <w:pPr>
              <w:pStyle w:val="TableauBPCE"/>
            </w:pPr>
            <w:r>
              <w:rPr>
                <w:b/>
                <w:bCs/>
                <w:sz w:val="18"/>
                <w:szCs w:val="18"/>
              </w:rPr>
              <w:t xml:space="preserve">Code de retour 3</w:t>
            </w:r>
          </w:p>
        </w:tc>
        <w:tc>
          <w:tcPr>
            <w:tcW w:w="6520" w:type="dxa"/>
            <w:vAlign w:val="top"/>
          </w:tcPr>
          <w:p>
            <w:pPr>
              <w:pStyle w:val="TableauBPCE"/>
            </w:pPr>
            <w:r>
              <w:rPr>
                <w:sz w:val="18"/>
                <w:szCs w:val="18"/>
              </w:rPr>
              <w:t xml:space="preserve">arrêt anticipé : jeton refusé, instance injoignable ou périmètre vide (rapports produits)</w:t>
            </w:r>
          </w:p>
        </w:tc>
      </w:tr>
    </w:tbl>
    <w:p>
      <w:pPr>
        <w:pStyle w:val="CorpsBPCE"/>
        <w:spacing w:after="80" w:before="0" w:line="120" w:lineRule="exact"/>
        <w:rPr>
          <w:sz w:val="4"/>
          <w:szCs w:val="4"/>
        </w:rPr>
      </w:pPr>
    </w:p>
    <w:p>
      <w:pPr/>
      <w:r>
        <w:br w:type="page"/>
      </w:r>
    </w:p>
    <w:p>
      <w:pPr>
        <w:pStyle w:val="Titre1"/>
      </w:pPr>
      <w:bookmarkStart w:id="1013" w:name="_Toc1013"/>
      <w:r>
        <w:t xml:space="preserve">Lecture des résultats</w:t>
      </w:r>
      <w:bookmarkEnd w:id="1013"/>
    </w:p>
    <w:p>
      <w:pPr>
        <w:pStyle w:val="CorpsBPCE"/>
      </w:pPr>
      <w:r>
        <w:t xml:space="preserve">Chaque exécution écrit huit fichiers horodatés dans le dossier de sortie : </w:t>
      </w:r>
      <w:r>
        <w:rPr>
          <w:rStyle w:val="CodeCarBPCE"/>
        </w:rPr>
        <w:t xml:space="preserve">discovery_&lt;date&gt;.html</w:t>
      </w:r>
      <w:r>
        <w:t xml:space="preserve">, </w:t>
      </w:r>
      <w:r>
        <w:rPr>
          <w:rStyle w:val="CodeCarBPCE"/>
        </w:rPr>
        <w:t xml:space="preserve">.json</w:t>
      </w:r>
      <w:r>
        <w:t xml:space="preserve">, </w:t>
      </w:r>
      <w:r>
        <w:rPr>
          <w:rStyle w:val="CodeCarBPCE"/>
        </w:rPr>
        <w:t xml:space="preserve">.md</w:t>
      </w:r>
      <w:r>
        <w:t xml:space="preserve"> et cinq CSV. Le rapport HTML est </w:t>
      </w:r>
      <w:r>
        <w:rPr>
          <w:b/>
          <w:bCs/>
        </w:rPr>
        <w:t xml:space="preserve">autonome</w:t>
      </w:r>
      <w:r>
        <w:t xml:space="preserve"> (aucune ressource externe, aucun script tiers) : il s'ouvre dans un navigateur, se partage par messagerie et s'imprime.</w:t>
      </w:r>
    </w:p>
    <w:p>
      <w:pPr>
        <w:pStyle w:val="Titre2"/>
      </w:pPr>
      <w:bookmarkStart w:id="1014" w:name="_Toc1014"/>
      <w:r>
        <w:t xml:space="preserve">Le tableau de bord HTML</w:t>
      </w:r>
      <w:bookmarkEnd w:id="1014"/>
    </w:p>
    <w:p>
      <w:pPr>
        <w:keepNext/>
        <w:spacing w:before="120" w:after="60"/>
        <w:jc w:val="center"/>
      </w:pPr>
      <w:r>
        <w:drawing>
          <wp:inline>
            <wp:extent cx="5760000" cy="4792500"/>
            <wp:docPr id="1175779862" name="Picture 1175779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crop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eBPCE"/>
        <w:jc w:val="center"/>
      </w:pPr>
      <w:r>
        <w:t xml:space="preserve">Figure 1 – Tableau de bord du rapport HTML (exécution sur le simulateur)</w:t>
      </w:r>
    </w:p>
    <w:p>
      <w:pPr>
        <w:pStyle w:val="CorpsBPCE"/>
        <w:spacing w:after="120" w:before="0" w:line="120" w:lineRule="exact"/>
        <w:rPr>
          <w:sz w:val="4"/>
          <w:szCs w:val="4"/>
        </w:rPr>
      </w:pPr>
    </w:p>
    <w:p>
      <w:pPr>
        <w:pStyle w:val="LegendeBPCE"/>
      </w:pPr>
      <w:r>
        <w:t xml:space="preserve">Tableau 4 – Zones du rapport HTML</w:t>
      </w:r>
    </w:p>
    <w:tbl>
      <w:tblPr>
        <w:tblStyle w:val="Grilledutableau"/>
        <w:tblW w:w="90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0" w:lastColumn="0" w:noHBand="0" w:noVBand="1"/>
      </w:tblPr>
      <w:tblGrid>
        <w:gridCol w:w="1927"/>
        <w:gridCol w:w="4139"/>
        <w:gridCol w:w="3005"/>
      </w:tblGrid>
      <w:tr>
        <w:trPr>
          <w:tblHeader/>
        </w:trPr>
        <w:tc>
          <w:tcPr>
            <w:tcW w:w="1927" w:type="dxa"/>
            <w:shd w:val="clear" w:color="auto" w:fill="581D74"/>
            <w:vAlign w:val="center"/>
          </w:tcPr>
          <w:p>
            <w:pPr>
              <w:pStyle w:val="TableauEnteteBPCE"/>
              <w:keepNext/>
            </w:pPr>
            <w:r>
              <w:rPr>
                <w:sz w:val="17"/>
                <w:szCs w:val="17"/>
              </w:rPr>
              <w:t xml:space="preserve">Zone</w:t>
            </w:r>
          </w:p>
        </w:tc>
        <w:tc>
          <w:tcPr>
            <w:tcW w:w="4139" w:type="dxa"/>
            <w:shd w:val="clear" w:color="auto" w:fill="581D74"/>
            <w:vAlign w:val="center"/>
          </w:tcPr>
          <w:p>
            <w:pPr>
              <w:pStyle w:val="TableauEnteteBPCE"/>
              <w:keepNext/>
            </w:pPr>
            <w:r>
              <w:rPr>
                <w:sz w:val="17"/>
                <w:szCs w:val="17"/>
              </w:rPr>
              <w:t xml:space="preserve">Ce qu'elle montre</w:t>
            </w:r>
          </w:p>
        </w:tc>
        <w:tc>
          <w:tcPr>
            <w:tcW w:w="3005" w:type="dxa"/>
            <w:shd w:val="clear" w:color="auto" w:fill="581D74"/>
            <w:vAlign w:val="center"/>
          </w:tcPr>
          <w:p>
            <w:pPr>
              <w:pStyle w:val="TableauEnteteBPCE"/>
              <w:keepNext/>
            </w:pPr>
            <w:r>
              <w:rPr>
                <w:sz w:val="17"/>
                <w:szCs w:val="17"/>
              </w:rPr>
              <w:t xml:space="preserve">Comment la lire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pStyle w:val="TableauBPCE"/>
              <w:keepNext/>
            </w:pPr>
            <w:r>
              <w:rPr>
                <w:b/>
                <w:bCs/>
                <w:sz w:val="17"/>
                <w:szCs w:val="17"/>
              </w:rPr>
              <w:t xml:space="preserve">Bandeau</w:t>
            </w:r>
          </w:p>
        </w:tc>
        <w:tc>
          <w:tcPr>
            <w:tcW w:w="4139" w:type="dxa"/>
            <w:vAlign w:val="top"/>
          </w:tcPr>
          <w:p>
            <w:pPr>
              <w:pStyle w:val="TableauBPCE"/>
              <w:keepNext/>
            </w:pPr>
            <w:r>
              <w:rPr>
                <w:sz w:val="17"/>
                <w:szCs w:val="17"/>
              </w:rPr>
              <w:t xml:space="preserve">horodatage, hôte, profil, périmètre, attestation « lecture seule, 0 écriture, mode non nominatif »</w:t>
            </w:r>
          </w:p>
        </w:tc>
        <w:tc>
          <w:tcPr>
            <w:tcW w:w="3005" w:type="dxa"/>
            <w:vAlign w:val="top"/>
          </w:tcPr>
          <w:p>
            <w:pPr>
              <w:pStyle w:val="TableauBPCE"/>
              <w:keepNext/>
            </w:pPr>
            <w:r>
              <w:rPr>
                <w:sz w:val="17"/>
                <w:szCs w:val="17"/>
              </w:rPr>
              <w:t xml:space="preserve">à citer dans le compte rendu du pilote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b/>
                <w:bCs/>
                <w:sz w:val="17"/>
                <w:szCs w:val="17"/>
              </w:rPr>
              <w:t xml:space="preserve">Tuiles KPI</w:t>
            </w:r>
          </w:p>
        </w:tc>
        <w:tc>
          <w:tcPr>
            <w:tcW w:w="4139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sz w:val="17"/>
                <w:szCs w:val="17"/>
              </w:rPr>
              <w:t xml:space="preserve">version et statut H-01 ; lignes P0 disponibles ; lignes à vérifier ; projets et dépôts du périmètre ; archivés et forks ; dépôts détaillés ; appels GET</w:t>
            </w:r>
          </w:p>
        </w:tc>
        <w:tc>
          <w:tcPr>
            <w:tcW w:w="3005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sz w:val="17"/>
                <w:szCs w:val="17"/>
              </w:rPr>
              <w:t xml:space="preserve">vert = acquis, ambre = à traiter, rouge = bloquant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pStyle w:val="TableauBPCE"/>
              <w:keepNext/>
            </w:pPr>
            <w:r>
              <w:rPr>
                <w:b/>
                <w:bCs/>
                <w:sz w:val="17"/>
                <w:szCs w:val="17"/>
              </w:rPr>
              <w:t xml:space="preserve">Graphiques</w:t>
            </w:r>
          </w:p>
        </w:tc>
        <w:tc>
          <w:tcPr>
            <w:tcW w:w="4139" w:type="dxa"/>
            <w:vAlign w:val="top"/>
          </w:tcPr>
          <w:p>
            <w:pPr>
              <w:pStyle w:val="TableauBPCE"/>
              <w:keepNext/>
            </w:pPr>
            <w:r>
              <w:rPr>
                <w:sz w:val="17"/>
                <w:szCs w:val="17"/>
              </w:rPr>
              <w:t xml:space="preserve">lignes du catalogue par état ; dépôts par projet ; activité des dépôts détaillés</w:t>
            </w:r>
          </w:p>
        </w:tc>
        <w:tc>
          <w:tcPr>
            <w:tcW w:w="3005" w:type="dxa"/>
            <w:vAlign w:val="top"/>
          </w:tcPr>
          <w:p>
            <w:pPr>
              <w:pStyle w:val="TableauBPCE"/>
              <w:keepNext/>
            </w:pPr>
            <w:r>
              <w:rPr>
                <w:sz w:val="17"/>
                <w:szCs w:val="17"/>
              </w:rPr>
              <w:t xml:space="preserve">survoler une barre pour la valeur et la part du total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b/>
                <w:bCs/>
                <w:sz w:val="17"/>
                <w:szCs w:val="17"/>
              </w:rPr>
              <w:t xml:space="preserve">Instance, périmètre et échantillon</w:t>
            </w:r>
          </w:p>
        </w:tc>
        <w:tc>
          <w:tcPr>
            <w:tcW w:w="4139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sz w:val="17"/>
                <w:szCs w:val="17"/>
              </w:rPr>
              <w:t xml:space="preserve">versions observée et déclarée ; mode de sélection ; projets visibles et retenus ; dépôt, commit et PR utilisés pour les sondes</w:t>
            </w:r>
          </w:p>
        </w:tc>
        <w:tc>
          <w:tcPr>
            <w:tcW w:w="3005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sz w:val="17"/>
                <w:szCs w:val="17"/>
              </w:rPr>
              <w:t xml:space="preserve">un projet personnel visible n'est jamais retenu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pStyle w:val="TableauBPCE"/>
              <w:keepNext/>
            </w:pPr>
            <w:r>
              <w:rPr>
                <w:b/>
                <w:bCs/>
                <w:sz w:val="17"/>
                <w:szCs w:val="17"/>
              </w:rPr>
              <w:t xml:space="preserve">Synthèse et propositions</w:t>
            </w:r>
          </w:p>
        </w:tc>
        <w:tc>
          <w:tcPr>
            <w:tcW w:w="4139" w:type="dxa"/>
            <w:vAlign w:val="top"/>
          </w:tcPr>
          <w:p>
            <w:pPr>
              <w:pStyle w:val="TableauBPCE"/>
              <w:keepNext/>
            </w:pPr>
            <w:r>
              <w:rPr>
                <w:sz w:val="17"/>
                <w:szCs w:val="17"/>
              </w:rPr>
              <w:t xml:space="preserve">verdict en quelques phrases puis propositions classées Acquis / Information / À traiter / Bloquant</w:t>
            </w:r>
          </w:p>
        </w:tc>
        <w:tc>
          <w:tcPr>
            <w:tcW w:w="3005" w:type="dxa"/>
            <w:vAlign w:val="top"/>
          </w:tcPr>
          <w:p>
            <w:pPr>
              <w:pStyle w:val="TableauBPCE"/>
              <w:keepNext/>
            </w:pPr>
            <w:r>
              <w:rPr>
                <w:sz w:val="17"/>
                <w:szCs w:val="17"/>
              </w:rPr>
              <w:t xml:space="preserve">c'est la liste des actions à décider avant le lot 1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b/>
                <w:bCs/>
                <w:sz w:val="17"/>
                <w:szCs w:val="17"/>
              </w:rPr>
              <w:t xml:space="preserve">Catalogue API</w:t>
            </w:r>
          </w:p>
        </w:tc>
        <w:tc>
          <w:tcPr>
            <w:tcW w:w="4139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sz w:val="17"/>
                <w:szCs w:val="17"/>
              </w:rPr>
              <w:t xml:space="preserve">les 25 lignes avec état, forme de réponse et détail dépliable des sondes (endpoint, HTTP, diagnostic)</w:t>
            </w:r>
          </w:p>
        </w:tc>
        <w:tc>
          <w:tcPr>
            <w:tcW w:w="3005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sz w:val="17"/>
                <w:szCs w:val="17"/>
              </w:rPr>
              <w:t xml:space="preserve">⚠ = une sonde en ERROR ou UNSUPPORTED à vérifier contre la documentation 9.4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pStyle w:val="TableauBPCE"/>
              <w:keepNext/>
            </w:pPr>
            <w:r>
              <w:rPr>
                <w:b/>
                <w:bCs/>
                <w:sz w:val="17"/>
                <w:szCs w:val="17"/>
              </w:rPr>
              <w:t xml:space="preserve">Inventaire des projets</w:t>
            </w:r>
          </w:p>
        </w:tc>
        <w:tc>
          <w:tcPr>
            <w:tcW w:w="4139" w:type="dxa"/>
            <w:vAlign w:val="top"/>
          </w:tcPr>
          <w:p>
            <w:pPr>
              <w:pStyle w:val="TableauBPCE"/>
              <w:keepNext/>
            </w:pPr>
            <w:r>
              <w:rPr>
                <w:sz w:val="17"/>
                <w:szCs w:val="17"/>
              </w:rPr>
              <w:t xml:space="preserve">dépôts, forks, archivés, publics par projet</w:t>
            </w:r>
          </w:p>
        </w:tc>
        <w:tc>
          <w:tcPr>
            <w:tcW w:w="3005" w:type="dxa"/>
            <w:vAlign w:val="top"/>
          </w:tcPr>
          <w:p>
            <w:pPr>
              <w:pStyle w:val="TableauBPCE"/>
              <w:keepNext/>
            </w:pPr>
            <w:r>
              <w:rPr>
                <w:sz w:val="17"/>
                <w:szCs w:val="17"/>
              </w:rPr>
              <w:t xml:space="preserve">somme = dénominateur candidat D-06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b/>
                <w:bCs/>
                <w:sz w:val="17"/>
                <w:szCs w:val="17"/>
              </w:rPr>
              <w:t xml:space="preserve">Inventaire des dépôts</w:t>
            </w:r>
          </w:p>
        </w:tc>
        <w:tc>
          <w:tcPr>
            <w:tcW w:w="4139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sz w:val="17"/>
                <w:szCs w:val="17"/>
              </w:rPr>
              <w:t xml:space="preserve">tous les dépôts avec filtre texte, filtre par projet et par activité ; 100 lignes par page</w:t>
            </w:r>
          </w:p>
        </w:tc>
        <w:tc>
          <w:tcPr>
            <w:tcW w:w="3005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sz w:val="17"/>
                <w:szCs w:val="17"/>
              </w:rPr>
              <w:t xml:space="preserve">« + » = comptage tronqué ; colonnes de détail vides = dépôt non détaillé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pStyle w:val="TableauBPCE"/>
              <w:keepNext/>
            </w:pPr>
            <w:r>
              <w:rPr>
                <w:b/>
                <w:bCs/>
                <w:sz w:val="17"/>
                <w:szCs w:val="17"/>
              </w:rPr>
              <w:t xml:space="preserve">Exécution</w:t>
            </w:r>
          </w:p>
        </w:tc>
        <w:tc>
          <w:tcPr>
            <w:tcW w:w="4139" w:type="dxa"/>
            <w:vAlign w:val="top"/>
          </w:tcPr>
          <w:p>
            <w:pPr>
              <w:pStyle w:val="TableauBPCE"/>
              <w:keepNext/>
            </w:pPr>
            <w:r>
              <w:rPr>
                <w:sz w:val="17"/>
                <w:szCs w:val="17"/>
              </w:rPr>
              <w:t xml:space="preserve">appels par statut HTTP, notes d'échantillonnage, budget, durée</w:t>
            </w:r>
          </w:p>
        </w:tc>
        <w:tc>
          <w:tcPr>
            <w:tcW w:w="3005" w:type="dxa"/>
            <w:vAlign w:val="top"/>
          </w:tcPr>
          <w:p>
            <w:pPr>
              <w:pStyle w:val="TableauBPCE"/>
              <w:keepNext/>
            </w:pPr>
            <w:r>
              <w:rPr>
                <w:sz w:val="17"/>
                <w:szCs w:val="17"/>
              </w:rPr>
              <w:t xml:space="preserve">un 429 isolé est normal ; des 5xx répétés sont à signaler à l'exploitation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b/>
                <w:bCs/>
                <w:sz w:val="17"/>
                <w:szCs w:val="17"/>
              </w:rPr>
              <w:t xml:space="preserve">Lecture des états</w:t>
            </w:r>
          </w:p>
        </w:tc>
        <w:tc>
          <w:tcPr>
            <w:tcW w:w="4139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rappel des huit états et des suites à donner</w:t>
            </w:r>
          </w:p>
        </w:tc>
        <w:tc>
          <w:tcPr>
            <w:tcW w:w="3005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pStyle w:val="CorpsBPCE"/>
        <w:spacing w:after="80" w:before="0" w:line="120" w:lineRule="exact"/>
        <w:rPr>
          <w:sz w:val="4"/>
          <w:szCs w:val="4"/>
        </w:rPr>
      </w:pPr>
    </w:p>
    <w:p>
      <w:pPr>
        <w:pStyle w:val="Titre2"/>
      </w:pPr>
      <w:bookmarkStart w:id="1015" w:name="_Toc1015"/>
      <w:r>
        <w:t xml:space="preserve">Le JSON — source de vérité</w:t>
      </w:r>
      <w:bookmarkEnd w:id="1015"/>
    </w:p>
    <w:p>
      <w:pPr>
        <w:pStyle w:val="PuceBPCE"/>
      </w:pPr>
      <w:r>
        <w:rPr>
          <w:rStyle w:val="CodeCarBPCE"/>
        </w:rPr>
        <w:t xml:space="preserve">run</w:t>
      </w:r>
      <w:r>
        <w:t xml:space="preserve"> : horodatage, hôte, profil, périmètre, version déclarée, </w:t>
      </w:r>
      <w:r>
        <w:rPr>
          <w:rStyle w:val="CodeCarBPCE"/>
        </w:rPr>
        <w:t xml:space="preserve">read_only</w:t>
      </w:r>
      <w:r>
        <w:t xml:space="preserve">, </w:t>
      </w:r>
      <w:r>
        <w:rPr>
          <w:rStyle w:val="CodeCarBPCE"/>
        </w:rPr>
        <w:t xml:space="preserve">non_nominative_mode</w:t>
      </w:r>
      <w:r>
        <w:t xml:space="preserve">, </w:t>
      </w:r>
      <w:r>
        <w:rPr>
          <w:rStyle w:val="CodeCarBPCE"/>
        </w:rPr>
        <w:t xml:space="preserve">calls_total</w:t>
      </w:r>
      <w:r>
        <w:t xml:space="preserve">, </w:t>
      </w:r>
      <w:r>
        <w:rPr>
          <w:rStyle w:val="CodeCarBPCE"/>
        </w:rPr>
        <w:t xml:space="preserve">calls_non_get</w:t>
      </w:r>
      <w:r>
        <w:t xml:space="preserve">, budget, durée, </w:t>
      </w:r>
      <w:r>
        <w:rPr>
          <w:rStyle w:val="CodeCarBPCE"/>
        </w:rPr>
        <w:t xml:space="preserve">stopped_after_step</w:t>
      </w:r>
      <w:r>
        <w:t xml:space="preserve"> ;</w:t>
      </w:r>
    </w:p>
    <w:p>
      <w:pPr>
        <w:pStyle w:val="PuceBPCE"/>
      </w:pPr>
      <w:r>
        <w:rPr>
          <w:rStyle w:val="CodeCarBPCE"/>
        </w:rPr>
        <w:t xml:space="preserve">instance</w:t>
      </w:r>
      <w:r>
        <w:t xml:space="preserve"> : version et build observés, </w:t>
      </w:r>
      <w:r>
        <w:rPr>
          <w:rStyle w:val="CodeCarBPCE"/>
        </w:rPr>
        <w:t xml:space="preserve">version_status</w:t>
      </w:r>
      <w:r>
        <w:t xml:space="preserve"> = CONFIRMED, CONFLICTING ou UNKNOWN ;</w:t>
      </w:r>
    </w:p>
    <w:p>
      <w:pPr>
        <w:pStyle w:val="PuceBPCE"/>
      </w:pPr>
      <w:r>
        <w:rPr>
          <w:rStyle w:val="CodeCarBPCE"/>
        </w:rPr>
        <w:t xml:space="preserve">perimeter</w:t>
      </w:r>
      <w:r>
        <w:t xml:space="preserve"> : projets visibles, retenus, clés visibles et clés introuvables ;</w:t>
      </w:r>
    </w:p>
    <w:p>
      <w:pPr>
        <w:pStyle w:val="PuceBPCE"/>
      </w:pPr>
      <w:r>
        <w:rPr>
          <w:rStyle w:val="CodeCarBPCE"/>
        </w:rPr>
        <w:t xml:space="preserve">samples</w:t>
      </w:r>
      <w:r>
        <w:t xml:space="preserve"> et </w:t>
      </w:r>
      <w:r>
        <w:rPr>
          <w:rStyle w:val="CodeCarBPCE"/>
        </w:rPr>
        <w:t xml:space="preserve">sample_notes</w:t>
      </w:r>
      <w:r>
        <w:t xml:space="preserve"> : échantillon des sondes (le nom du groupe n'est pas conservé) ;</w:t>
      </w:r>
    </w:p>
    <w:p>
      <w:pPr>
        <w:pStyle w:val="PuceBPCE"/>
      </w:pPr>
      <w:r>
        <w:rPr>
          <w:rStyle w:val="CodeCarBPCE"/>
        </w:rPr>
        <w:t xml:space="preserve">capabilities</w:t>
      </w:r>
      <w:r>
        <w:t xml:space="preserve"> : une entrée par ligne API-01 à API-25 : </w:t>
      </w:r>
      <w:r>
        <w:rPr>
          <w:rStyle w:val="CodeCarBPCE"/>
        </w:rPr>
        <w:t xml:space="preserve">collection_status</w:t>
      </w:r>
      <w:r>
        <w:t xml:space="preserve">, </w:t>
      </w:r>
      <w:r>
        <w:rPr>
          <w:rStyle w:val="CodeCarBPCE"/>
        </w:rPr>
        <w:t xml:space="preserve">compatibility_checked</w:t>
      </w:r>
      <w:r>
        <w:t xml:space="preserve">, </w:t>
      </w:r>
      <w:r>
        <w:rPr>
          <w:rStyle w:val="CodeCarBPCE"/>
        </w:rPr>
        <w:t xml:space="preserve">to_verify</w:t>
      </w:r>
      <w:r>
        <w:t xml:space="preserve">, et par sonde : endpoint, HTTP, état, forme (</w:t>
      </w:r>
      <w:r>
        <w:rPr>
          <w:rStyle w:val="CodeCarBPCE"/>
        </w:rPr>
        <w:t xml:space="preserve">paged</w:t>
      </w:r>
      <w:r>
        <w:t xml:space="preserve"> / </w:t>
      </w:r>
      <w:r>
        <w:rPr>
          <w:rStyle w:val="CodeCarBPCE"/>
        </w:rPr>
        <w:t xml:space="preserve">unit</w:t>
      </w:r>
      <w:r>
        <w:t xml:space="preserve"> / </w:t>
      </w:r>
      <w:r>
        <w:rPr>
          <w:rStyle w:val="CodeCarBPCE"/>
        </w:rPr>
        <w:t xml:space="preserve">list</w:t>
      </w:r>
      <w:r>
        <w:t xml:space="preserve"> / </w:t>
      </w:r>
      <w:r>
        <w:rPr>
          <w:rStyle w:val="CodeCarBPCE"/>
        </w:rPr>
        <w:t xml:space="preserve">raw</w:t>
      </w:r>
      <w:r>
        <w:t xml:space="preserve">), pagination, enregistrements, </w:t>
      </w:r>
      <w:r>
        <w:rPr>
          <w:rStyle w:val="CodeCarBPCE"/>
        </w:rPr>
        <w:t xml:space="preserve">keys_observed</w:t>
      </w:r>
      <w:r>
        <w:t xml:space="preserve">, durée, diagnostic ;</w:t>
      </w:r>
    </w:p>
    <w:p>
      <w:pPr>
        <w:pStyle w:val="PuceBPCE"/>
      </w:pPr>
      <w:r>
        <w:rPr>
          <w:rStyle w:val="CodeCarBPCE"/>
        </w:rPr>
        <w:t xml:space="preserve">summary</w:t>
      </w:r>
      <w:r>
        <w:t xml:space="preserve"> : comptage par état, lignes P0 disponibles, lignes à vérifier ;</w:t>
      </w:r>
    </w:p>
    <w:p>
      <w:pPr>
        <w:pStyle w:val="PuceBPCE"/>
      </w:pPr>
      <w:r>
        <w:rPr>
          <w:rStyle w:val="CodeCarBPCE"/>
        </w:rPr>
        <w:t xml:space="preserve">volumetry</w:t>
      </w:r>
      <w:r>
        <w:t xml:space="preserve"> : projets, dénominateur candidat, tranches d'activité ; </w:t>
      </w:r>
      <w:r>
        <w:rPr>
          <w:rStyle w:val="CodeCarBPCE"/>
        </w:rPr>
        <w:t xml:space="preserve">repositories</w:t>
      </w:r>
      <w:r>
        <w:t xml:space="preserve"> : l'inventaire complet avec les détails ;</w:t>
      </w:r>
    </w:p>
    <w:p>
      <w:pPr>
        <w:pStyle w:val="PuceBPCE"/>
      </w:pPr>
      <w:r>
        <w:rPr>
          <w:rStyle w:val="CodeCarBPCE"/>
        </w:rPr>
        <w:t xml:space="preserve">calls</w:t>
      </w:r>
      <w:r>
        <w:t xml:space="preserve"> : journal des appels ; </w:t>
      </w:r>
      <w:r>
        <w:rPr>
          <w:rStyle w:val="CodeCarBPCE"/>
        </w:rPr>
        <w:t xml:space="preserve">propositions</w:t>
      </w:r>
      <w:r>
        <w:t xml:space="preserve"> : les propositions du rapport.</w:t>
      </w:r>
    </w:p>
    <w:p>
      <w:pPr>
        <w:pStyle w:val="Titre2"/>
      </w:pPr>
      <w:bookmarkStart w:id="1016" w:name="_Toc1016"/>
      <w:r>
        <w:t xml:space="preserve">Les exports CSV</w:t>
      </w:r>
      <w:bookmarkEnd w:id="1016"/>
    </w:p>
    <w:p>
      <w:pPr>
        <w:pStyle w:val="CorpsBPCE"/>
      </w:pPr>
      <w:r>
        <w:t xml:space="preserve">Séparateur « ; », encodage UTF-8 avec BOM : les fichiers s'ouvrent directement dans Excel. Ils alimentent le registre de capacités (</w:t>
      </w:r>
      <w:r>
        <w:rPr>
          <w:rStyle w:val="CodeCarBPCE"/>
        </w:rPr>
        <w:t xml:space="preserve">L10_catalogue_api.yaml</w:t>
      </w:r>
      <w:r>
        <w:t xml:space="preserve">), l'échantillon de contrôle et le dénominateur D-06.</w:t>
      </w:r>
    </w:p>
    <w:p>
      <w:pPr>
        <w:pStyle w:val="LegendeBPCE"/>
      </w:pPr>
      <w:r>
        <w:t xml:space="preserve">Tableau 5 – Exports CSV</w:t>
      </w:r>
    </w:p>
    <w:tbl>
      <w:tblPr>
        <w:tblStyle w:val="Grilledutableau"/>
        <w:tblW w:w="90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0" w:lastColumn="0" w:noHBand="0" w:noVBand="1"/>
      </w:tblPr>
      <w:tblGrid>
        <w:gridCol w:w="2041"/>
        <w:gridCol w:w="2381"/>
        <w:gridCol w:w="4649"/>
      </w:tblGrid>
      <w:tr>
        <w:trPr>
          <w:tblHeader/>
        </w:trPr>
        <w:tc>
          <w:tcPr>
            <w:tcW w:w="2041" w:type="dxa"/>
            <w:shd w:val="clear" w:color="auto" w:fill="581D74"/>
            <w:vAlign w:val="center"/>
          </w:tcPr>
          <w:p>
            <w:pPr>
              <w:pStyle w:val="TableauEnteteBPCE"/>
              <w:keepNext/>
            </w:pPr>
            <w:r>
              <w:rPr>
                <w:sz w:val="18"/>
                <w:szCs w:val="18"/>
              </w:rPr>
              <w:t xml:space="preserve">Fichier</w:t>
            </w:r>
          </w:p>
        </w:tc>
        <w:tc>
          <w:tcPr>
            <w:tcW w:w="2381" w:type="dxa"/>
            <w:shd w:val="clear" w:color="auto" w:fill="581D74"/>
            <w:vAlign w:val="center"/>
          </w:tcPr>
          <w:p>
            <w:pPr>
              <w:pStyle w:val="TableauEnteteBPCE"/>
              <w:keepNext/>
            </w:pPr>
            <w:r>
              <w:rPr>
                <w:sz w:val="18"/>
                <w:szCs w:val="18"/>
              </w:rPr>
              <w:t xml:space="preserve">Contenu</w:t>
            </w:r>
          </w:p>
        </w:tc>
        <w:tc>
          <w:tcPr>
            <w:tcW w:w="4649" w:type="dxa"/>
            <w:shd w:val="clear" w:color="auto" w:fill="581D74"/>
            <w:vAlign w:val="center"/>
          </w:tcPr>
          <w:p>
            <w:pPr>
              <w:pStyle w:val="TableauEnteteBPCE"/>
              <w:keepNext/>
            </w:pPr>
            <w:r>
              <w:rPr>
                <w:sz w:val="18"/>
                <w:szCs w:val="18"/>
              </w:rPr>
              <w:t xml:space="preserve">Colonnes</w:t>
            </w:r>
          </w:p>
        </w:tc>
      </w:tr>
      <w:tr>
        <w:trPr>
          <w:cantSplit/>
        </w:trPr>
        <w:tc>
          <w:tcPr>
            <w:tcW w:w="2041" w:type="dxa"/>
            <w:vAlign w:val="top"/>
          </w:tcPr>
          <w:p>
            <w:pPr>
              <w:pStyle w:val="TableauBPCE"/>
              <w:keepNext/>
            </w:pPr>
            <w:r>
              <w:rPr>
                <w:rStyle w:val="CodeCarBPCE"/>
                <w:sz w:val="18"/>
                <w:szCs w:val="18"/>
              </w:rPr>
              <w:t xml:space="preserve">projets_&lt;date&gt;.csv</w:t>
            </w:r>
          </w:p>
        </w:tc>
        <w:tc>
          <w:tcPr>
            <w:tcW w:w="2381" w:type="dxa"/>
            <w:vAlign w:val="top"/>
          </w:tcPr>
          <w:p>
            <w:pPr>
              <w:pStyle w:val="TableauBPCE"/>
              <w:keepNext/>
            </w:pPr>
            <w:r>
              <w:rPr>
                <w:sz w:val="18"/>
                <w:szCs w:val="18"/>
              </w:rPr>
              <w:t xml:space="preserve">une ligne par projet du périmètre</w:t>
            </w:r>
          </w:p>
        </w:tc>
        <w:tc>
          <w:tcPr>
            <w:tcW w:w="4649" w:type="dxa"/>
            <w:vAlign w:val="top"/>
          </w:tcPr>
          <w:p>
            <w:pPr>
              <w:pStyle w:val="TableauBPCE"/>
              <w:keepNext/>
            </w:pPr>
            <w:r>
              <w:rPr>
                <w:sz w:val="18"/>
                <w:szCs w:val="18"/>
              </w:rPr>
              <w:t xml:space="preserve">clé, nom, type, public, nombre de dépôts, liste tronquée, état de collecte, forks, archivés, dépôts publics</w:t>
            </w:r>
          </w:p>
        </w:tc>
      </w:tr>
      <w:tr>
        <w:trPr>
          <w:cantSplit/>
        </w:trPr>
        <w:tc>
          <w:tcPr>
            <w:tcW w:w="2041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rStyle w:val="CodeCarBPCE"/>
                <w:sz w:val="18"/>
                <w:szCs w:val="18"/>
              </w:rPr>
              <w:t xml:space="preserve">depots_&lt;date&gt;.csv</w:t>
            </w:r>
          </w:p>
        </w:tc>
        <w:tc>
          <w:tcPr>
            <w:tcW w:w="2381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sz w:val="18"/>
                <w:szCs w:val="18"/>
              </w:rPr>
              <w:t xml:space="preserve">une ligne par dépôt inventorié (inventaire complet)</w:t>
            </w:r>
          </w:p>
        </w:tc>
        <w:tc>
          <w:tcPr>
            <w:tcW w:w="4649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sz w:val="18"/>
                <w:szCs w:val="18"/>
              </w:rPr>
              <w:t xml:space="preserve">projet, identifiant, slug, nom, état, archivé, public, forkable, fork et origine, SCM ; puis, pour les dépôts détaillés : branche par défaut, branches, tags, commits, PR (avec indicateur de troncature), dernier commit, jours écoulés, tranche d'activité</w:t>
            </w:r>
          </w:p>
        </w:tc>
      </w:tr>
      <w:tr>
        <w:trPr>
          <w:cantSplit/>
        </w:trPr>
        <w:tc>
          <w:tcPr>
            <w:tcW w:w="2041" w:type="dxa"/>
            <w:vAlign w:val="top"/>
          </w:tcPr>
          <w:p>
            <w:pPr>
              <w:pStyle w:val="TableauBPCE"/>
              <w:keepNext/>
            </w:pPr>
            <w:r>
              <w:rPr>
                <w:rStyle w:val="CodeCarBPCE"/>
                <w:sz w:val="18"/>
                <w:szCs w:val="18"/>
              </w:rPr>
              <w:t xml:space="preserve">capacites_&lt;date&gt;.csv</w:t>
            </w:r>
          </w:p>
        </w:tc>
        <w:tc>
          <w:tcPr>
            <w:tcW w:w="2381" w:type="dxa"/>
            <w:vAlign w:val="top"/>
          </w:tcPr>
          <w:p>
            <w:pPr>
              <w:pStyle w:val="TableauBPCE"/>
              <w:keepNext/>
            </w:pPr>
            <w:r>
              <w:rPr>
                <w:sz w:val="18"/>
                <w:szCs w:val="18"/>
              </w:rPr>
              <w:t xml:space="preserve">une ligne par sonde du catalogue</w:t>
            </w:r>
          </w:p>
        </w:tc>
        <w:tc>
          <w:tcPr>
            <w:tcW w:w="4649" w:type="dxa"/>
            <w:vAlign w:val="top"/>
          </w:tcPr>
          <w:p>
            <w:pPr>
              <w:pStyle w:val="TableauBPCE"/>
              <w:keepNext/>
            </w:pPr>
            <w:r>
              <w:rPr>
                <w:sz w:val="18"/>
                <w:szCs w:val="18"/>
              </w:rPr>
              <w:t xml:space="preserve">ligne API, objet, priorité, état de la ligne, à vérifier, contrat vérifié, sonde, endpoint, variante, HTTP, état de la sonde, forme, enregistrements, diagnostic</w:t>
            </w:r>
          </w:p>
        </w:tc>
      </w:tr>
      <w:tr>
        <w:trPr>
          <w:cantSplit/>
        </w:trPr>
        <w:tc>
          <w:tcPr>
            <w:tcW w:w="2041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rStyle w:val="CodeCarBPCE"/>
                <w:sz w:val="18"/>
                <w:szCs w:val="18"/>
              </w:rPr>
              <w:t xml:space="preserve">volumetrie_&lt;date&gt;.csv</w:t>
            </w:r>
          </w:p>
        </w:tc>
        <w:tc>
          <w:tcPr>
            <w:tcW w:w="2381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sz w:val="18"/>
                <w:szCs w:val="18"/>
              </w:rPr>
              <w:t xml:space="preserve">une ligne par dépôt détaillé</w:t>
            </w:r>
          </w:p>
        </w:tc>
        <w:tc>
          <w:tcPr>
            <w:tcW w:w="4649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sz w:val="18"/>
                <w:szCs w:val="18"/>
              </w:rPr>
              <w:t xml:space="preserve">projet, dépôt, branche par défaut, branches, tags, commits, PR, dernier commit, jours, activité</w:t>
            </w:r>
          </w:p>
        </w:tc>
      </w:tr>
      <w:tr>
        <w:trPr>
          <w:cantSplit/>
        </w:trPr>
        <w:tc>
          <w:tcPr>
            <w:tcW w:w="2041" w:type="dxa"/>
            <w:vAlign w:val="top"/>
          </w:tcPr>
          <w:p>
            <w:pPr>
              <w:pStyle w:val="TableauBPCE"/>
            </w:pPr>
            <w:r>
              <w:rPr>
                <w:rStyle w:val="CodeCarBPCE"/>
                <w:sz w:val="18"/>
                <w:szCs w:val="18"/>
              </w:rPr>
              <w:t xml:space="preserve">appels_&lt;date&gt;.csv</w:t>
            </w:r>
          </w:p>
        </w:tc>
        <w:tc>
          <w:tcPr>
            <w:tcW w:w="2381" w:type="dxa"/>
            <w:vAlign w:val="top"/>
          </w:tcPr>
          <w:p>
            <w:pPr>
              <w:pStyle w:val="TableauBPCE"/>
            </w:pPr>
            <w:r>
              <w:rPr>
                <w:sz w:val="18"/>
                <w:szCs w:val="18"/>
              </w:rPr>
              <w:t xml:space="preserve">journal des appels HTTP</w:t>
            </w:r>
          </w:p>
        </w:tc>
        <w:tc>
          <w:tcPr>
            <w:tcW w:w="4649" w:type="dxa"/>
            <w:vAlign w:val="top"/>
          </w:tcPr>
          <w:p>
            <w:pPr>
              <w:pStyle w:val="TableauBPCE"/>
            </w:pPr>
            <w:r>
              <w:rPr>
                <w:sz w:val="18"/>
                <w:szCs w:val="18"/>
              </w:rPr>
              <w:t xml:space="preserve">horodatage, méthode (toujours GET), chemin sans paramètres, statut, durée, tentative</w:t>
            </w:r>
          </w:p>
        </w:tc>
      </w:tr>
    </w:tbl>
    <w:p>
      <w:pPr>
        <w:pStyle w:val="CorpsBPCE"/>
        <w:spacing w:after="80" w:before="0" w:line="120" w:lineRule="exact"/>
        <w:rPr>
          <w:sz w:val="4"/>
          <w:szCs w:val="4"/>
        </w:rPr>
      </w:pPr>
    </w:p>
    <w:p>
      <w:pPr>
        <w:pStyle w:val="Titre2"/>
      </w:pPr>
      <w:bookmarkStart w:id="1017" w:name="_Toc1017"/>
      <w:r>
        <w:t xml:space="preserve">Le rapport Markdown</w:t>
      </w:r>
      <w:bookmarkEnd w:id="1017"/>
    </w:p>
    <w:p>
      <w:pPr>
        <w:pStyle w:val="CorpsBPCE"/>
      </w:pPr>
      <w:r>
        <w:rPr>
          <w:rStyle w:val="CodeCarBPCE"/>
        </w:rPr>
        <w:t xml:space="preserve">discovery_&lt;date&gt;.md</w:t>
      </w:r>
      <w:r>
        <w:t xml:space="preserve"> reprend la synthèse, le tableau du catalogue, la volumétrie, les propositions et les notes d'échantillonnage sous une forme lisible dans Bitbucket, Confluence ou un courriel : c'est la pièce à joindre au compte rendu.</w:t>
      </w:r>
    </w:p>
    <w:p>
      <w:pPr/>
      <w:r>
        <w:br w:type="page"/>
      </w:r>
    </w:p>
    <w:p>
      <w:pPr>
        <w:pStyle w:val="Titre1"/>
      </w:pPr>
      <w:bookmarkStart w:id="1018" w:name="_Toc1018"/>
      <w:r>
        <w:t xml:space="preserve">États de collecte et suites à donner</w:t>
      </w:r>
      <w:bookmarkEnd w:id="1018"/>
    </w:p>
    <w:p>
      <w:pPr>
        <w:pStyle w:val="LegendeBPCE"/>
      </w:pPr>
      <w:r>
        <w:t xml:space="preserve">Tableau 6 – Les huit états de collecte (spécification III.5)</w:t>
      </w:r>
    </w:p>
    <w:tbl>
      <w:tblPr>
        <w:tblStyle w:val="Grilledutableau"/>
        <w:tblW w:w="90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0" w:lastColumn="0" w:noHBand="0" w:noVBand="1"/>
      </w:tblPr>
      <w:tblGrid>
        <w:gridCol w:w="2097"/>
        <w:gridCol w:w="3005"/>
        <w:gridCol w:w="3969"/>
      </w:tblGrid>
      <w:tr>
        <w:trPr>
          <w:tblHeader/>
        </w:trPr>
        <w:tc>
          <w:tcPr>
            <w:tcW w:w="2097" w:type="dxa"/>
            <w:shd w:val="clear" w:color="auto" w:fill="581D74"/>
            <w:vAlign w:val="center"/>
          </w:tcPr>
          <w:p>
            <w:pPr>
              <w:pStyle w:val="TableauEnteteBPCE"/>
              <w:keepNext/>
            </w:pPr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w="3005" w:type="dxa"/>
            <w:shd w:val="clear" w:color="auto" w:fill="581D74"/>
            <w:vAlign w:val="center"/>
          </w:tcPr>
          <w:p>
            <w:pPr>
              <w:pStyle w:val="TableauEnteteBPCE"/>
              <w:keepNext/>
            </w:pPr>
            <w:r>
              <w:rPr>
                <w:sz w:val="18"/>
                <w:szCs w:val="18"/>
              </w:rPr>
              <w:t xml:space="preserve">Signification</w:t>
            </w:r>
          </w:p>
        </w:tc>
        <w:tc>
          <w:tcPr>
            <w:tcW w:w="3969" w:type="dxa"/>
            <w:shd w:val="clear" w:color="auto" w:fill="581D74"/>
            <w:vAlign w:val="center"/>
          </w:tcPr>
          <w:p>
            <w:pPr>
              <w:pStyle w:val="TableauEnteteBPCE"/>
              <w:keepNext/>
            </w:pPr>
            <w:r>
              <w:rPr>
                <w:sz w:val="18"/>
                <w:szCs w:val="18"/>
              </w:rPr>
              <w:t xml:space="preserve">Suite à donner</w:t>
            </w:r>
          </w:p>
        </w:tc>
      </w:tr>
      <w:tr>
        <w:trPr>
          <w:cantSplit/>
        </w:trPr>
        <w:tc>
          <w:tcPr>
            <w:tcW w:w="2097" w:type="dxa"/>
            <w:vAlign w:val="top"/>
          </w:tcPr>
          <w:p>
            <w:pPr>
              <w:pStyle w:val="TableauBPCE"/>
              <w:keepNext/>
            </w:pPr>
            <w:r>
              <w:rPr>
                <w:b/>
                <w:bCs/>
                <w:sz w:val="18"/>
                <w:szCs w:val="18"/>
              </w:rPr>
              <w:t xml:space="preserve">AVAILABLE</w:t>
            </w:r>
          </w:p>
        </w:tc>
        <w:tc>
          <w:tcPr>
            <w:tcW w:w="3005" w:type="dxa"/>
            <w:vAlign w:val="top"/>
          </w:tcPr>
          <w:p>
            <w:pPr>
              <w:pStyle w:val="TableauBPCE"/>
              <w:keepNext/>
            </w:pPr>
            <w:r>
              <w:rPr>
                <w:sz w:val="18"/>
                <w:szCs w:val="18"/>
              </w:rPr>
              <w:t xml:space="preserve">première page lue avec des enregistrements</w:t>
            </w:r>
          </w:p>
        </w:tc>
        <w:tc>
          <w:tcPr>
            <w:tcW w:w="3969" w:type="dxa"/>
            <w:vAlign w:val="top"/>
          </w:tcPr>
          <w:p>
            <w:pPr>
              <w:pStyle w:val="TableauBPCE"/>
              <w:keepNext/>
            </w:pPr>
            <w:r>
              <w:rPr>
                <w:sz w:val="18"/>
                <w:szCs w:val="18"/>
              </w:rPr>
              <w:t xml:space="preserve">contrat observé exploitable : reporter les champs (</w:t>
            </w:r>
            <w:r>
              <w:rPr>
                <w:rStyle w:val="CodeCarBPCE"/>
                <w:sz w:val="18"/>
                <w:szCs w:val="18"/>
              </w:rPr>
              <w:t xml:space="preserve">keys_observed</w:t>
            </w:r>
            <w:r>
              <w:rPr>
                <w:sz w:val="18"/>
                <w:szCs w:val="18"/>
              </w:rPr>
              <w:t xml:space="preserve">) dans le catalogue</w:t>
            </w:r>
          </w:p>
        </w:tc>
      </w:tr>
      <w:tr>
        <w:trPr>
          <w:cantSplit/>
        </w:trPr>
        <w:tc>
          <w:tcPr>
            <w:tcW w:w="2097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b/>
                <w:bCs/>
                <w:sz w:val="18"/>
                <w:szCs w:val="18"/>
              </w:rPr>
              <w:t xml:space="preserve">EMPTY</w:t>
            </w:r>
          </w:p>
        </w:tc>
        <w:tc>
          <w:tcPr>
            <w:tcW w:w="3005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sz w:val="18"/>
                <w:szCs w:val="18"/>
              </w:rPr>
              <w:t xml:space="preserve">collecte autorisée, aucun résultat sur l'échantillon</w:t>
            </w:r>
          </w:p>
        </w:tc>
        <w:tc>
          <w:tcPr>
            <w:tcW w:w="3969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sz w:val="18"/>
                <w:szCs w:val="18"/>
              </w:rPr>
              <w:t xml:space="preserve">normal pour forks, hooks, builds, rapports ; ne prouve rien au-delà de l'échantillon</w:t>
            </w:r>
          </w:p>
        </w:tc>
      </w:tr>
      <w:tr>
        <w:trPr>
          <w:cantSplit/>
        </w:trPr>
        <w:tc>
          <w:tcPr>
            <w:tcW w:w="2097" w:type="dxa"/>
            <w:vAlign w:val="top"/>
          </w:tcPr>
          <w:p>
            <w:pPr>
              <w:pStyle w:val="TableauBPCE"/>
              <w:keepNext/>
            </w:pPr>
            <w:r>
              <w:rPr>
                <w:b/>
                <w:bCs/>
                <w:sz w:val="18"/>
                <w:szCs w:val="18"/>
              </w:rPr>
              <w:t xml:space="preserve">PARTIAL</w:t>
            </w:r>
          </w:p>
        </w:tc>
        <w:tc>
          <w:tcPr>
            <w:tcW w:w="3005" w:type="dxa"/>
            <w:vAlign w:val="top"/>
          </w:tcPr>
          <w:p>
            <w:pPr>
              <w:pStyle w:val="TableauBPCE"/>
              <w:keepNext/>
            </w:pPr>
            <w:r>
              <w:rPr>
                <w:sz w:val="18"/>
                <w:szCs w:val="18"/>
              </w:rPr>
              <w:t xml:space="preserve">sondes d'une même ligne dans des états différents</w:t>
            </w:r>
          </w:p>
        </w:tc>
        <w:tc>
          <w:tcPr>
            <w:tcW w:w="3969" w:type="dxa"/>
            <w:vAlign w:val="top"/>
          </w:tcPr>
          <w:p>
            <w:pPr>
              <w:pStyle w:val="TableauBPCE"/>
              <w:keepNext/>
            </w:pPr>
            <w:r>
              <w:rPr>
                <w:sz w:val="18"/>
                <w:szCs w:val="18"/>
              </w:rPr>
              <w:t xml:space="preserve">lire le détail des sondes (JSON ou tableau HTML)</w:t>
            </w:r>
          </w:p>
        </w:tc>
      </w:tr>
      <w:tr>
        <w:trPr>
          <w:cantSplit/>
        </w:trPr>
        <w:tc>
          <w:tcPr>
            <w:tcW w:w="2097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b/>
                <w:bCs/>
                <w:sz w:val="18"/>
                <w:szCs w:val="18"/>
              </w:rPr>
              <w:t xml:space="preserve">UNAUTHENTICATED</w:t>
            </w:r>
          </w:p>
        </w:tc>
        <w:tc>
          <w:tcPr>
            <w:tcW w:w="3005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sz w:val="18"/>
                <w:szCs w:val="18"/>
              </w:rPr>
              <w:t xml:space="preserve">HTTP 401</w:t>
            </w:r>
          </w:p>
        </w:tc>
        <w:tc>
          <w:tcPr>
            <w:tcW w:w="3969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sz w:val="18"/>
                <w:szCs w:val="18"/>
              </w:rPr>
              <w:t xml:space="preserve">jeton absent, invalide ou expiré ; l'outil s'arrête après l'étape 1</w:t>
            </w:r>
          </w:p>
        </w:tc>
      </w:tr>
      <w:tr>
        <w:trPr>
          <w:cantSplit/>
        </w:trPr>
        <w:tc>
          <w:tcPr>
            <w:tcW w:w="2097" w:type="dxa"/>
            <w:vAlign w:val="top"/>
          </w:tcPr>
          <w:p>
            <w:pPr>
              <w:pStyle w:val="TableauBPCE"/>
              <w:keepNext/>
            </w:pPr>
            <w:r>
              <w:rPr>
                <w:b/>
                <w:bCs/>
                <w:sz w:val="18"/>
                <w:szCs w:val="18"/>
              </w:rPr>
              <w:t xml:space="preserve">FORBIDDEN</w:t>
            </w:r>
          </w:p>
        </w:tc>
        <w:tc>
          <w:tcPr>
            <w:tcW w:w="3005" w:type="dxa"/>
            <w:vAlign w:val="top"/>
          </w:tcPr>
          <w:p>
            <w:pPr>
              <w:pStyle w:val="TableauBPCE"/>
              <w:keepNext/>
            </w:pPr>
            <w:r>
              <w:rPr>
                <w:sz w:val="18"/>
                <w:szCs w:val="18"/>
              </w:rPr>
              <w:t xml:space="preserve">HTTP 403</w:t>
            </w:r>
          </w:p>
        </w:tc>
        <w:tc>
          <w:tcPr>
            <w:tcW w:w="3969" w:type="dxa"/>
            <w:vAlign w:val="top"/>
          </w:tcPr>
          <w:p>
            <w:pPr>
              <w:pStyle w:val="TableauBPCE"/>
              <w:keepNext/>
            </w:pPr>
            <w:r>
              <w:rPr>
                <w:sz w:val="18"/>
                <w:szCs w:val="18"/>
              </w:rPr>
              <w:t xml:space="preserve">revue des droits du compte de service (D-02) ; aucune élévation automatique</w:t>
            </w:r>
          </w:p>
        </w:tc>
      </w:tr>
      <w:tr>
        <w:trPr>
          <w:cantSplit/>
        </w:trPr>
        <w:tc>
          <w:tcPr>
            <w:tcW w:w="2097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b/>
                <w:bCs/>
                <w:sz w:val="18"/>
                <w:szCs w:val="18"/>
              </w:rPr>
              <w:t xml:space="preserve">UNSUPPORTED</w:t>
            </w:r>
          </w:p>
        </w:tc>
        <w:tc>
          <w:tcPr>
            <w:tcW w:w="3005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sz w:val="18"/>
                <w:szCs w:val="18"/>
              </w:rPr>
              <w:t xml:space="preserve">HTTP 405, 410 ou 501</w:t>
            </w:r>
          </w:p>
        </w:tc>
        <w:tc>
          <w:tcPr>
            <w:tcW w:w="3969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sz w:val="18"/>
                <w:szCs w:val="18"/>
              </w:rPr>
              <w:t xml:space="preserve">famille indisponible sur cette version : ligne à retirer du socle</w:t>
            </w:r>
          </w:p>
        </w:tc>
      </w:tr>
      <w:tr>
        <w:trPr>
          <w:cantSplit/>
        </w:trPr>
        <w:tc>
          <w:tcPr>
            <w:tcW w:w="2097" w:type="dxa"/>
            <w:vAlign w:val="top"/>
          </w:tcPr>
          <w:p>
            <w:pPr>
              <w:pStyle w:val="TableauBPCE"/>
              <w:keepNext/>
            </w:pPr>
            <w:r>
              <w:rPr>
                <w:b/>
                <w:bCs/>
                <w:sz w:val="18"/>
                <w:szCs w:val="18"/>
              </w:rPr>
              <w:t xml:space="preserve">ERROR</w:t>
            </w:r>
          </w:p>
        </w:tc>
        <w:tc>
          <w:tcPr>
            <w:tcW w:w="3005" w:type="dxa"/>
            <w:vAlign w:val="top"/>
          </w:tcPr>
          <w:p>
            <w:pPr>
              <w:pStyle w:val="TableauBPCE"/>
              <w:keepNext/>
            </w:pPr>
            <w:r>
              <w:rPr>
                <w:sz w:val="18"/>
                <w:szCs w:val="18"/>
              </w:rPr>
              <w:t xml:space="preserve">404, 5xx, 429 persistant, redirection ou erreur technique</w:t>
            </w:r>
          </w:p>
        </w:tc>
        <w:tc>
          <w:tcPr>
            <w:tcW w:w="3969" w:type="dxa"/>
            <w:vAlign w:val="top"/>
          </w:tcPr>
          <w:p>
            <w:pPr>
              <w:pStyle w:val="TableauBPCE"/>
              <w:keepNext/>
            </w:pPr>
            <w:r>
              <w:rPr>
                <w:b/>
                <w:bCs/>
                <w:sz w:val="18"/>
                <w:szCs w:val="18"/>
              </w:rPr>
              <w:t xml:space="preserve">un 404 ne vaut pas UNSUPPORTED</w:t>
            </w:r>
            <w:r>
              <w:rPr>
                <w:sz w:val="18"/>
                <w:szCs w:val="18"/>
              </w:rPr>
              <w:t xml:space="preserve"> : vérifier la route (documentation 9.4) et l'échantillon</w:t>
            </w:r>
          </w:p>
        </w:tc>
      </w:tr>
      <w:tr>
        <w:trPr>
          <w:cantSplit/>
        </w:trPr>
        <w:tc>
          <w:tcPr>
            <w:tcW w:w="2097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b/>
                <w:bCs/>
                <w:sz w:val="18"/>
                <w:szCs w:val="18"/>
              </w:rPr>
              <w:t xml:space="preserve">NOT_REQUESTED</w:t>
            </w:r>
          </w:p>
        </w:tc>
        <w:tc>
          <w:tcPr>
            <w:tcW w:w="3005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8"/>
                <w:szCs w:val="18"/>
              </w:rPr>
              <w:t xml:space="preserve">profil, échantillon indisponible, budget épuisé ou arrêt anticipé</w:t>
            </w:r>
          </w:p>
        </w:tc>
        <w:tc>
          <w:tcPr>
            <w:tcW w:w="3969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8"/>
                <w:szCs w:val="18"/>
              </w:rPr>
              <w:t xml:space="preserve">relancer avec </w:t>
            </w:r>
            <w:r>
              <w:rPr>
                <w:rStyle w:val="CodeCarBPCE"/>
                <w:sz w:val="18"/>
                <w:szCs w:val="18"/>
              </w:rPr>
              <w:t xml:space="preserve">--profile extended</w:t>
            </w:r>
            <w:r>
              <w:rPr>
                <w:sz w:val="18"/>
                <w:szCs w:val="18"/>
              </w:rPr>
              <w:t xml:space="preserve">, un autre </w:t>
            </w:r>
            <w:r>
              <w:rPr>
                <w:rStyle w:val="CodeCarBPCE"/>
                <w:sz w:val="18"/>
                <w:szCs w:val="18"/>
              </w:rPr>
              <w:t xml:space="preserve">--sample-repo</w:t>
            </w:r>
            <w:r>
              <w:rPr>
                <w:sz w:val="18"/>
                <w:szCs w:val="18"/>
              </w:rPr>
              <w:t xml:space="preserve"> ou </w:t>
            </w:r>
            <w:r>
              <w:rPr>
                <w:rStyle w:val="CodeCarBPCE"/>
                <w:sz w:val="18"/>
                <w:szCs w:val="18"/>
              </w:rPr>
              <w:t xml:space="preserve">--max-calls</w:t>
            </w:r>
            <w:r>
              <w:rPr>
                <w:sz w:val="18"/>
                <w:szCs w:val="18"/>
              </w:rPr>
              <w:t xml:space="preserve"> plus élevé</w:t>
            </w:r>
          </w:p>
        </w:tc>
      </w:tr>
    </w:tbl>
    <w:p>
      <w:pPr>
        <w:pStyle w:val="CorpsBPCE"/>
        <w:spacing w:after="80" w:before="0" w:line="120" w:lineRule="exact"/>
        <w:rPr>
          <w:sz w:val="4"/>
          <w:szCs w:val="4"/>
        </w:rPr>
      </w:pPr>
    </w:p>
    <w:p>
      <w:pPr>
        <w:pStyle w:val="CorpsBPCE"/>
      </w:pPr>
      <w:r>
        <w:t xml:space="preserve">Les sondes marquées « variante » (</w:t>
      </w:r>
      <w:r>
        <w:rPr>
          <w:rStyle w:val="CodeCarBPCE"/>
        </w:rPr>
        <w:t xml:space="preserve">branches/default</w:t>
      </w:r>
      <w:r>
        <w:t xml:space="preserve">, </w:t>
      </w:r>
      <w:r>
        <w:rPr>
          <w:rStyle w:val="CodeCarBPCE"/>
        </w:rPr>
        <w:t xml:space="preserve">build-status</w:t>
      </w:r>
      <w:r>
        <w:t xml:space="preserve"> historique) sont informatives : leur résultat n'entre pas dans l'état de la ligne. L'état d'une ligne est l'agrégat de ses sondes non optionnelles ; PARTIAL signale des sondes dans des états différents.</w:t>
      </w:r>
    </w:p>
    <w:p>
      <w:pPr>
        <w:pStyle w:val="Titre2"/>
      </w:pPr>
      <w:bookmarkStart w:id="1019" w:name="_Toc1019"/>
      <w:r>
        <w:t xml:space="preserve">Ce que l'on fait des résultats</w:t>
      </w:r>
      <w:bookmarkEnd w:id="1019"/>
    </w:p>
    <w:p>
      <w:pPr>
        <w:pStyle w:val="NumeroBPCE"/>
        <w:numPr>
          <w:ilvl w:val="0"/>
          <w:numId w:val="202"/>
        </w:numPr>
      </w:pPr>
      <w:r>
        <w:rPr>
          <w:rStyle w:val="CodeCarBPCE"/>
        </w:rPr>
        <w:t xml:space="preserve">version_status</w:t>
      </w:r>
      <w:r>
        <w:t xml:space="preserve"> renseigne H-01 : CONFIRMED clôt l'hypothèse ; CONFLICTING impose de corriger la version déclarée avant toute validation du catalogue.</w:t>
      </w:r>
    </w:p>
    <w:p>
      <w:pPr>
        <w:pStyle w:val="NumeroBPCE"/>
        <w:numPr>
          <w:ilvl w:val="0"/>
          <w:numId w:val="202"/>
        </w:numPr>
      </w:pPr>
      <w:r>
        <w:t xml:space="preserve">Chaque ligne AVAILABLE ou EMPTY devient </w:t>
      </w:r>
      <w:r>
        <w:rPr>
          <w:rStyle w:val="CodeCarBPCE"/>
        </w:rPr>
        <w:t xml:space="preserve">compatibility_checked: true</w:t>
      </w:r>
      <w:r>
        <w:t xml:space="preserve"> dans le catalogue ; ses </w:t>
      </w:r>
      <w:r>
        <w:rPr>
          <w:rStyle w:val="CodeCarBPCE"/>
        </w:rPr>
        <w:t xml:space="preserve">keys_observed</w:t>
      </w:r>
      <w:r>
        <w:t xml:space="preserve"> servent à valider les correspondances de champs (III.6).</w:t>
      </w:r>
    </w:p>
    <w:p>
      <w:pPr>
        <w:pStyle w:val="NumeroBPCE"/>
        <w:numPr>
          <w:ilvl w:val="0"/>
          <w:numId w:val="202"/>
        </w:numPr>
      </w:pPr>
      <w:r>
        <w:t xml:space="preserve">Chaque ligne ERROR ou UNSUPPORTED est traitée avant le lot 1 si elle est P0 ; elle peut rester ouverte si elle est P1 ou P2.</w:t>
      </w:r>
    </w:p>
    <w:p>
      <w:pPr>
        <w:pStyle w:val="NumeroBPCE"/>
        <w:numPr>
          <w:ilvl w:val="0"/>
          <w:numId w:val="202"/>
        </w:numPr>
      </w:pPr>
      <w:r>
        <w:t xml:space="preserve">Le dénominateur candidat fixe la valeur par défaut de D-06 et les ordres de grandeur de H-02 ; une mesure tronquée est relancée avec </w:t>
      </w:r>
      <w:r>
        <w:rPr>
          <w:rStyle w:val="CodeCarBPCE"/>
        </w:rPr>
        <w:t xml:space="preserve">--max-pages</w:t>
      </w:r>
      <w:r>
        <w:t xml:space="preserve"> plus élevé.</w:t>
      </w:r>
    </w:p>
    <w:p>
      <w:pPr>
        <w:pStyle w:val="NumeroBPCE"/>
        <w:numPr>
          <w:ilvl w:val="0"/>
          <w:numId w:val="202"/>
        </w:numPr>
      </w:pPr>
      <w:r>
        <w:t xml:space="preserve">Les tranches d'activité et les dépôts archivés ou forks orientent la constitution de l'échantillon de contrôle (≥ 50 dépôts étiquetés à la main, V.5).</w:t>
      </w:r>
    </w:p>
    <w:p>
      <w:pPr>
        <w:pStyle w:val="NumeroBPCE"/>
        <w:numPr>
          <w:ilvl w:val="0"/>
          <w:numId w:val="202"/>
        </w:numPr>
      </w:pPr>
      <w:r>
        <w:t xml:space="preserve">Le rapport HTML et le JSON sont archivés avec la date d'exécution : ils constituent la preuve de la découverte des capacités exigée par la séquence de démarrage.</w:t>
      </w:r>
    </w:p>
    <w:p>
      <w:pPr/>
      <w:r>
        <w:br w:type="page"/>
      </w:r>
    </w:p>
    <w:p>
      <w:pPr>
        <w:pStyle w:val="Titre1"/>
      </w:pPr>
      <w:bookmarkStart w:id="1020" w:name="_Toc1020"/>
      <w:r>
        <w:t xml:space="preserve">Dépannage</w:t>
      </w:r>
      <w:bookmarkEnd w:id="1020"/>
    </w:p>
    <w:p>
      <w:pPr>
        <w:pStyle w:val="LegendeBPCE"/>
      </w:pPr>
      <w:r>
        <w:t xml:space="preserve">Tableau 7 – Dépannage</w:t>
      </w:r>
    </w:p>
    <w:tbl>
      <w:tblPr>
        <w:tblStyle w:val="Grilledutableau"/>
        <w:tblW w:w="90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0" w:lastColumn="0" w:noHBand="0" w:noVBand="1"/>
      </w:tblPr>
      <w:tblGrid>
        <w:gridCol w:w="2608"/>
        <w:gridCol w:w="2721"/>
        <w:gridCol w:w="3742"/>
      </w:tblGrid>
      <w:tr>
        <w:trPr>
          <w:tblHeader/>
        </w:trPr>
        <w:tc>
          <w:tcPr>
            <w:tcW w:w="2608" w:type="dxa"/>
            <w:shd w:val="clear" w:color="auto" w:fill="581D74"/>
            <w:vAlign w:val="center"/>
          </w:tcPr>
          <w:p>
            <w:pPr>
              <w:pStyle w:val="TableauEnteteBPCE"/>
              <w:keepNext/>
            </w:pPr>
            <w:r>
              <w:rPr>
                <w:sz w:val="17"/>
                <w:szCs w:val="17"/>
              </w:rPr>
              <w:t xml:space="preserve">Symptôme</w:t>
            </w:r>
          </w:p>
        </w:tc>
        <w:tc>
          <w:tcPr>
            <w:tcW w:w="2721" w:type="dxa"/>
            <w:shd w:val="clear" w:color="auto" w:fill="581D74"/>
            <w:vAlign w:val="center"/>
          </w:tcPr>
          <w:p>
            <w:pPr>
              <w:pStyle w:val="TableauEnteteBPCE"/>
              <w:keepNext/>
            </w:pPr>
            <w:r>
              <w:rPr>
                <w:sz w:val="17"/>
                <w:szCs w:val="17"/>
              </w:rPr>
              <w:t xml:space="preserve">Cause probable</w:t>
            </w:r>
          </w:p>
        </w:tc>
        <w:tc>
          <w:tcPr>
            <w:tcW w:w="3742" w:type="dxa"/>
            <w:shd w:val="clear" w:color="auto" w:fill="581D74"/>
            <w:vAlign w:val="center"/>
          </w:tcPr>
          <w:p>
            <w:pPr>
              <w:pStyle w:val="TableauEnteteBPCE"/>
              <w:keepNext/>
            </w:pPr>
            <w:r>
              <w:rPr>
                <w:sz w:val="17"/>
                <w:szCs w:val="17"/>
              </w:rPr>
              <w:t xml:space="preserve">Action</w:t>
            </w:r>
          </w:p>
        </w:tc>
      </w:tr>
      <w:tr>
        <w:trPr>
          <w:cantSplit/>
        </w:trPr>
        <w:tc>
          <w:tcPr>
            <w:tcW w:w="2608" w:type="dxa"/>
            <w:vAlign w:val="top"/>
          </w:tcPr>
          <w:p>
            <w:pPr>
              <w:pStyle w:val="TableauBPCE"/>
              <w:keepNext/>
            </w:pPr>
            <w:r>
              <w:rPr>
                <w:rStyle w:val="CodeCarBPCE"/>
                <w:sz w:val="17"/>
                <w:szCs w:val="17"/>
              </w:rPr>
              <w:t xml:space="preserve">Aucun secret fourni</w:t>
            </w:r>
          </w:p>
        </w:tc>
        <w:tc>
          <w:tcPr>
            <w:tcW w:w="2721" w:type="dxa"/>
            <w:vAlign w:val="top"/>
          </w:tcPr>
          <w:p>
            <w:pPr>
              <w:pStyle w:val="TableauBPCE"/>
              <w:keepNext/>
            </w:pPr>
            <w:r>
              <w:rPr>
                <w:sz w:val="17"/>
                <w:szCs w:val="17"/>
              </w:rPr>
              <w:t xml:space="preserve">variable </w:t>
            </w:r>
            <w:r>
              <w:rPr>
                <w:rStyle w:val="CodeCarBPCE"/>
                <w:sz w:val="17"/>
                <w:szCs w:val="17"/>
              </w:rPr>
              <w:t xml:space="preserve">BITBUCKET_TOKEN</w:t>
            </w:r>
            <w:r>
              <w:rPr>
                <w:sz w:val="17"/>
                <w:szCs w:val="17"/>
              </w:rPr>
              <w:t xml:space="preserve"> absente</w:t>
            </w:r>
          </w:p>
        </w:tc>
        <w:tc>
          <w:tcPr>
            <w:tcW w:w="3742" w:type="dxa"/>
            <w:vAlign w:val="top"/>
          </w:tcPr>
          <w:p>
            <w:pPr>
              <w:pStyle w:val="TableauBPCE"/>
              <w:keepNext/>
            </w:pPr>
            <w:r>
              <w:rPr>
                <w:sz w:val="17"/>
                <w:szCs w:val="17"/>
              </w:rPr>
              <w:t xml:space="preserve">exporter la variable ou utiliser </w:t>
            </w:r>
            <w:r>
              <w:rPr>
                <w:rStyle w:val="CodeCarBPCE"/>
                <w:sz w:val="17"/>
                <w:szCs w:val="17"/>
              </w:rPr>
              <w:t xml:space="preserve">--token-file</w:t>
            </w:r>
            <w:r>
              <w:rPr>
                <w:sz w:val="17"/>
                <w:szCs w:val="17"/>
              </w:rPr>
              <w:t xml:space="preserve"> (fichier en mode 600)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b/>
                <w:bCs/>
                <w:sz w:val="17"/>
                <w:szCs w:val="17"/>
              </w:rPr>
              <w:t xml:space="preserve">Jeton refusé (HTTP 401), arrêt après l'étape 1</w:t>
            </w:r>
          </w:p>
        </w:tc>
        <w:tc>
          <w:tcPr>
            <w:tcW w:w="2721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sz w:val="17"/>
                <w:szCs w:val="17"/>
              </w:rPr>
              <w:t xml:space="preserve">jeton expiré, révoqué, mal copié ou compte différent</w:t>
            </w:r>
          </w:p>
        </w:tc>
        <w:tc>
          <w:tcPr>
            <w:tcW w:w="3742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sz w:val="17"/>
                <w:szCs w:val="17"/>
              </w:rPr>
              <w:t xml:space="preserve">régénérer le jeton HTTP du compte de service ; vérifier qu'aucun espace ni retour à la ligne n'a été copié</w:t>
            </w:r>
          </w:p>
        </w:tc>
      </w:tr>
      <w:tr>
        <w:trPr>
          <w:cantSplit/>
        </w:trPr>
        <w:tc>
          <w:tcPr>
            <w:tcW w:w="2608" w:type="dxa"/>
            <w:vAlign w:val="top"/>
          </w:tcPr>
          <w:p>
            <w:pPr>
              <w:pStyle w:val="TableauBPCE"/>
              <w:keepNext/>
            </w:pPr>
            <w:r>
              <w:rPr>
                <w:b/>
                <w:bCs/>
                <w:sz w:val="17"/>
                <w:szCs w:val="17"/>
              </w:rPr>
              <w:t xml:space="preserve">HTTP 403 sur API-01 ou sur une famille</w:t>
            </w:r>
          </w:p>
        </w:tc>
        <w:tc>
          <w:tcPr>
            <w:tcW w:w="2721" w:type="dxa"/>
            <w:vAlign w:val="top"/>
          </w:tcPr>
          <w:p>
            <w:pPr>
              <w:pStyle w:val="TableauBPCE"/>
              <w:keepNext/>
            </w:pPr>
            <w:r>
              <w:rPr>
                <w:sz w:val="17"/>
                <w:szCs w:val="17"/>
              </w:rPr>
              <w:t xml:space="preserve">droits insuffisants du compte</w:t>
            </w:r>
          </w:p>
        </w:tc>
        <w:tc>
          <w:tcPr>
            <w:tcW w:w="3742" w:type="dxa"/>
            <w:vAlign w:val="top"/>
          </w:tcPr>
          <w:p>
            <w:pPr>
              <w:pStyle w:val="TableauBPCE"/>
              <w:keepNext/>
            </w:pPr>
            <w:r>
              <w:rPr>
                <w:sz w:val="17"/>
                <w:szCs w:val="17"/>
              </w:rPr>
              <w:t xml:space="preserve">revue des droits (D-02) ; en attendant, relancer en </w:t>
            </w:r>
            <w:r>
              <w:rPr>
                <w:rStyle w:val="CodeCarBPCE"/>
                <w:sz w:val="17"/>
                <w:szCs w:val="17"/>
              </w:rPr>
              <w:t xml:space="preserve">--profile base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b/>
                <w:bCs/>
                <w:sz w:val="17"/>
                <w:szCs w:val="17"/>
              </w:rPr>
              <w:t xml:space="preserve">HTTP 404 sur API-01</w:t>
            </w:r>
          </w:p>
        </w:tc>
        <w:tc>
          <w:tcPr>
            <w:tcW w:w="2721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sz w:val="17"/>
                <w:szCs w:val="17"/>
              </w:rPr>
              <w:t xml:space="preserve">URL de base incomplète (chemin de contexte) ou mauvais hôte</w:t>
            </w:r>
          </w:p>
        </w:tc>
        <w:tc>
          <w:tcPr>
            <w:tcW w:w="3742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sz w:val="17"/>
                <w:szCs w:val="17"/>
              </w:rPr>
              <w:t xml:space="preserve">tester </w:t>
            </w:r>
            <w:r>
              <w:rPr>
                <w:rStyle w:val="CodeCarBPCE"/>
                <w:sz w:val="17"/>
                <w:szCs w:val="17"/>
              </w:rPr>
              <w:t xml:space="preserve">https://hote/&lt;contexte&gt;/rest/api/latest/application-properties</w:t>
            </w:r>
            <w:r>
              <w:rPr>
                <w:sz w:val="17"/>
                <w:szCs w:val="17"/>
              </w:rPr>
              <w:t xml:space="preserve"> dans un navigateur</w:t>
            </w:r>
          </w:p>
        </w:tc>
      </w:tr>
      <w:tr>
        <w:trPr>
          <w:cantSplit/>
        </w:trPr>
        <w:tc>
          <w:tcPr>
            <w:tcW w:w="2608" w:type="dxa"/>
            <w:vAlign w:val="top"/>
          </w:tcPr>
          <w:p>
            <w:pPr>
              <w:pStyle w:val="TableauBPCE"/>
              <w:keepNext/>
            </w:pPr>
            <w:r>
              <w:rPr>
                <w:b/>
                <w:bCs/>
                <w:sz w:val="17"/>
                <w:szCs w:val="17"/>
              </w:rPr>
              <w:t xml:space="preserve">HTTP 404 sur une sonde</w:t>
            </w:r>
          </w:p>
        </w:tc>
        <w:tc>
          <w:tcPr>
            <w:tcW w:w="2721" w:type="dxa"/>
            <w:vAlign w:val="top"/>
          </w:tcPr>
          <w:p>
            <w:pPr>
              <w:pStyle w:val="TableauBPCE"/>
              <w:keepNext/>
            </w:pPr>
            <w:r>
              <w:rPr>
                <w:sz w:val="17"/>
                <w:szCs w:val="17"/>
              </w:rPr>
              <w:t xml:space="preserve">route inexistante, ressource masquée ou échantillon inadapté</w:t>
            </w:r>
          </w:p>
        </w:tc>
        <w:tc>
          <w:tcPr>
            <w:tcW w:w="3742" w:type="dxa"/>
            <w:vAlign w:val="top"/>
          </w:tcPr>
          <w:p>
            <w:pPr>
              <w:pStyle w:val="TableauBPCE"/>
              <w:keepNext/>
            </w:pPr>
            <w:r>
              <w:rPr>
                <w:sz w:val="17"/>
                <w:szCs w:val="17"/>
              </w:rPr>
              <w:t xml:space="preserve">vérifier la route sur la documentation REST 9.4 ; changer de dépôt échantillon (</w:t>
            </w:r>
            <w:r>
              <w:rPr>
                <w:rStyle w:val="CodeCarBPCE"/>
                <w:sz w:val="17"/>
                <w:szCs w:val="17"/>
              </w:rPr>
              <w:t xml:space="preserve">--sample-repo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b/>
                <w:bCs/>
                <w:sz w:val="17"/>
                <w:szCs w:val="17"/>
              </w:rPr>
              <w:t xml:space="preserve">HTTP 429 répétés</w:t>
            </w:r>
          </w:p>
        </w:tc>
        <w:tc>
          <w:tcPr>
            <w:tcW w:w="2721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sz w:val="17"/>
                <w:szCs w:val="17"/>
              </w:rPr>
              <w:t xml:space="preserve">limitation de débit de l'instance</w:t>
            </w:r>
          </w:p>
        </w:tc>
        <w:tc>
          <w:tcPr>
            <w:tcW w:w="3742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sz w:val="17"/>
                <w:szCs w:val="17"/>
              </w:rPr>
              <w:t xml:space="preserve">augmenter </w:t>
            </w:r>
            <w:r>
              <w:rPr>
                <w:rStyle w:val="CodeCarBPCE"/>
                <w:sz w:val="17"/>
                <w:szCs w:val="17"/>
              </w:rPr>
              <w:t xml:space="preserve">--delay</w:t>
            </w:r>
            <w:r>
              <w:rPr>
                <w:sz w:val="17"/>
                <w:szCs w:val="17"/>
              </w:rPr>
              <w:t xml:space="preserve"> (0,5 s) et </w:t>
            </w:r>
            <w:r>
              <w:rPr>
                <w:rStyle w:val="CodeCarBPCE"/>
                <w:sz w:val="17"/>
                <w:szCs w:val="17"/>
              </w:rPr>
              <w:t xml:space="preserve">--max-retries</w:t>
            </w:r>
            <w:r>
              <w:rPr>
                <w:sz w:val="17"/>
                <w:szCs w:val="17"/>
              </w:rPr>
              <w:t xml:space="preserve"> ; l'outil respecte </w:t>
            </w:r>
            <w:r>
              <w:rPr>
                <w:rStyle w:val="CodeCarBPCE"/>
                <w:sz w:val="17"/>
                <w:szCs w:val="17"/>
              </w:rPr>
              <w:t xml:space="preserve">Retry-After</w:t>
            </w:r>
          </w:p>
        </w:tc>
      </w:tr>
      <w:tr>
        <w:trPr>
          <w:cantSplit/>
        </w:trPr>
        <w:tc>
          <w:tcPr>
            <w:tcW w:w="2608" w:type="dxa"/>
            <w:vAlign w:val="top"/>
          </w:tcPr>
          <w:p>
            <w:pPr>
              <w:pStyle w:val="TableauBPCE"/>
              <w:keepNext/>
            </w:pPr>
            <w:r>
              <w:rPr>
                <w:rStyle w:val="CodeCarBPCE"/>
                <w:sz w:val="17"/>
                <w:szCs w:val="17"/>
              </w:rPr>
              <w:t xml:space="preserve">erreur TLS</w:t>
            </w:r>
          </w:p>
        </w:tc>
        <w:tc>
          <w:tcPr>
            <w:tcW w:w="2721" w:type="dxa"/>
            <w:vAlign w:val="top"/>
          </w:tcPr>
          <w:p>
            <w:pPr>
              <w:pStyle w:val="TableauBPCE"/>
              <w:keepNext/>
            </w:pPr>
            <w:r>
              <w:rPr>
                <w:sz w:val="17"/>
                <w:szCs w:val="17"/>
              </w:rPr>
              <w:t xml:space="preserve">autorité interne inconnue de Python</w:t>
            </w:r>
          </w:p>
        </w:tc>
        <w:tc>
          <w:tcPr>
            <w:tcW w:w="3742" w:type="dxa"/>
            <w:vAlign w:val="top"/>
          </w:tcPr>
          <w:p>
            <w:pPr>
              <w:pStyle w:val="TableauBPCE"/>
              <w:keepNext/>
            </w:pPr>
            <w:r>
              <w:rPr>
                <w:rStyle w:val="CodeCarBPCE"/>
                <w:sz w:val="17"/>
                <w:szCs w:val="17"/>
              </w:rPr>
              <w:t xml:space="preserve">--ca-bundle /chemin/ca-entreprise.pem</w:t>
            </w:r>
            <w:r>
              <w:rPr>
                <w:sz w:val="17"/>
                <w:szCs w:val="17"/>
              </w:rPr>
              <w:t xml:space="preserve"> ; ne pas utiliser </w:t>
            </w:r>
            <w:r>
              <w:rPr>
                <w:rStyle w:val="CodeCarBPCE"/>
                <w:sz w:val="17"/>
                <w:szCs w:val="17"/>
              </w:rPr>
              <w:t xml:space="preserve">--insecure</w:t>
            </w:r>
            <w:r>
              <w:rPr>
                <w:sz w:val="17"/>
                <w:szCs w:val="17"/>
              </w:rPr>
              <w:t xml:space="preserve"> hors test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rStyle w:val="CodeCarBPCE"/>
                <w:sz w:val="17"/>
                <w:szCs w:val="17"/>
              </w:rPr>
              <w:t xml:space="preserve">erreur de connexion</w:t>
            </w:r>
            <w:r>
              <w:rPr>
                <w:b/>
                <w:bCs/>
                <w:sz w:val="17"/>
                <w:szCs w:val="17"/>
              </w:rPr>
              <w:t xml:space="preserve"> / </w:t>
            </w:r>
            <w:r>
              <w:rPr>
                <w:rStyle w:val="CodeCarBPCE"/>
                <w:sz w:val="17"/>
                <w:szCs w:val="17"/>
              </w:rPr>
              <w:t xml:space="preserve">délai dépassé</w:t>
            </w:r>
          </w:p>
        </w:tc>
        <w:tc>
          <w:tcPr>
            <w:tcW w:w="2721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sz w:val="17"/>
                <w:szCs w:val="17"/>
              </w:rPr>
              <w:t xml:space="preserve">proxy, pare-feu ou hôte injoignable</w:t>
            </w:r>
          </w:p>
        </w:tc>
        <w:tc>
          <w:tcPr>
            <w:tcW w:w="3742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rStyle w:val="CodeCarBPCE"/>
                <w:sz w:val="17"/>
                <w:szCs w:val="17"/>
              </w:rPr>
              <w:t xml:space="preserve">HTTPS_PROXY</w:t>
            </w:r>
            <w:r>
              <w:rPr>
                <w:sz w:val="17"/>
                <w:szCs w:val="17"/>
              </w:rPr>
              <w:t xml:space="preserve"> correct ou </w:t>
            </w:r>
            <w:r>
              <w:rPr>
                <w:rStyle w:val="CodeCarBPCE"/>
                <w:sz w:val="17"/>
                <w:szCs w:val="17"/>
              </w:rPr>
              <w:t xml:space="preserve">--no-proxy</w:t>
            </w:r>
            <w:r>
              <w:rPr>
                <w:sz w:val="17"/>
                <w:szCs w:val="17"/>
              </w:rPr>
              <w:t xml:space="preserve"> ; </w:t>
            </w:r>
            <w:r>
              <w:rPr>
                <w:rStyle w:val="CodeCarBPCE"/>
                <w:sz w:val="17"/>
                <w:szCs w:val="17"/>
              </w:rPr>
              <w:t xml:space="preserve">--timeout 60</w:t>
            </w:r>
            <w:r>
              <w:rPr>
                <w:sz w:val="17"/>
                <w:szCs w:val="17"/>
              </w:rPr>
              <w:t xml:space="preserve"> ; tester l'URL depuis le poste d'exécution</w:t>
            </w:r>
          </w:p>
        </w:tc>
      </w:tr>
      <w:tr>
        <w:trPr>
          <w:cantSplit/>
        </w:trPr>
        <w:tc>
          <w:tcPr>
            <w:tcW w:w="2608" w:type="dxa"/>
            <w:vAlign w:val="top"/>
          </w:tcPr>
          <w:p>
            <w:pPr>
              <w:pStyle w:val="TableauBPCE"/>
              <w:keepNext/>
            </w:pPr>
            <w:r>
              <w:rPr>
                <w:b/>
                <w:bCs/>
                <w:sz w:val="17"/>
                <w:szCs w:val="17"/>
              </w:rPr>
              <w:t xml:space="preserve">Aucun projet retenu, arrêt après l'étape 2</w:t>
            </w:r>
          </w:p>
        </w:tc>
        <w:tc>
          <w:tcPr>
            <w:tcW w:w="2721" w:type="dxa"/>
            <w:vAlign w:val="top"/>
          </w:tcPr>
          <w:p>
            <w:pPr>
              <w:pStyle w:val="TableauBPCE"/>
              <w:keepNext/>
            </w:pPr>
            <w:r>
              <w:rPr>
                <w:sz w:val="17"/>
                <w:szCs w:val="17"/>
              </w:rPr>
              <w:t xml:space="preserve">clés de projet inexactes</w:t>
            </w:r>
          </w:p>
        </w:tc>
        <w:tc>
          <w:tcPr>
            <w:tcW w:w="3742" w:type="dxa"/>
            <w:vAlign w:val="top"/>
          </w:tcPr>
          <w:p>
            <w:pPr>
              <w:pStyle w:val="TableauBPCE"/>
              <w:keepNext/>
            </w:pPr>
            <w:r>
              <w:rPr>
                <w:sz w:val="17"/>
                <w:szCs w:val="17"/>
              </w:rPr>
              <w:t xml:space="preserve">reprendre les clés listées dans la proposition (clés visibles) ; les clés sont sensibles à la casse côté Bitbucket mais comparées sans casse par l'outil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rStyle w:val="CodeCarBPCE"/>
                <w:sz w:val="17"/>
                <w:szCs w:val="17"/>
              </w:rPr>
              <w:t xml:space="preserve">Budget d'appels épuisé</w:t>
            </w:r>
          </w:p>
        </w:tc>
        <w:tc>
          <w:tcPr>
            <w:tcW w:w="2721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rStyle w:val="CodeCarBPCE"/>
                <w:sz w:val="17"/>
                <w:szCs w:val="17"/>
              </w:rPr>
              <w:t xml:space="preserve">--max-calls</w:t>
            </w:r>
            <w:r>
              <w:rPr>
                <w:sz w:val="17"/>
                <w:szCs w:val="17"/>
              </w:rPr>
              <w:t xml:space="preserve"> trop bas pour le périmètre</w:t>
            </w:r>
          </w:p>
        </w:tc>
        <w:tc>
          <w:tcPr>
            <w:tcW w:w="3742" w:type="dxa"/>
            <w:shd w:val="clear" w:color="auto" w:fill="F7F5FA"/>
            <w:vAlign w:val="top"/>
          </w:tcPr>
          <w:p>
            <w:pPr>
              <w:pStyle w:val="TableauBPCE"/>
              <w:keepNext/>
            </w:pPr>
            <w:r>
              <w:rPr>
                <w:sz w:val="17"/>
                <w:szCs w:val="17"/>
              </w:rPr>
              <w:t xml:space="preserve">relancer avec </w:t>
            </w:r>
            <w:r>
              <w:rPr>
                <w:rStyle w:val="CodeCarBPCE"/>
                <w:sz w:val="17"/>
                <w:szCs w:val="17"/>
              </w:rPr>
              <w:t xml:space="preserve">--max-calls</w:t>
            </w:r>
            <w:r>
              <w:rPr>
                <w:sz w:val="17"/>
                <w:szCs w:val="17"/>
              </w:rPr>
              <w:t xml:space="preserve"> plus élevé ou </w:t>
            </w:r>
            <w:r>
              <w:rPr>
                <w:rStyle w:val="CodeCarBPCE"/>
                <w:sz w:val="17"/>
                <w:szCs w:val="17"/>
              </w:rPr>
              <w:t xml:space="preserve">--details sample</w:t>
            </w:r>
          </w:p>
        </w:tc>
      </w:tr>
      <w:tr>
        <w:trPr>
          <w:cantSplit/>
        </w:trPr>
        <w:tc>
          <w:tcPr>
            <w:tcW w:w="2608" w:type="dxa"/>
            <w:vAlign w:val="top"/>
          </w:tcPr>
          <w:p>
            <w:pPr>
              <w:pStyle w:val="TableauBPCE"/>
              <w:keepNext/>
            </w:pPr>
            <w:r>
              <w:rPr>
                <w:b/>
                <w:bCs/>
                <w:sz w:val="17"/>
                <w:szCs w:val="17"/>
              </w:rPr>
              <w:t xml:space="preserve">Comptages suivis de « + »</w:t>
            </w:r>
          </w:p>
        </w:tc>
        <w:tc>
          <w:tcPr>
            <w:tcW w:w="2721" w:type="dxa"/>
            <w:vAlign w:val="top"/>
          </w:tcPr>
          <w:p>
            <w:pPr>
              <w:pStyle w:val="TableauBPCE"/>
              <w:keepNext/>
            </w:pPr>
            <w:r>
              <w:rPr>
                <w:sz w:val="17"/>
                <w:szCs w:val="17"/>
              </w:rPr>
              <w:t xml:space="preserve">liste tronquée par </w:t>
            </w:r>
            <w:r>
              <w:rPr>
                <w:rStyle w:val="CodeCarBPCE"/>
                <w:sz w:val="17"/>
                <w:szCs w:val="17"/>
              </w:rPr>
              <w:t xml:space="preserve">--max-pages</w:t>
            </w:r>
          </w:p>
        </w:tc>
        <w:tc>
          <w:tcPr>
            <w:tcW w:w="3742" w:type="dxa"/>
            <w:vAlign w:val="top"/>
          </w:tcPr>
          <w:p>
            <w:pPr>
              <w:pStyle w:val="TableauBPCE"/>
              <w:keepNext/>
            </w:pPr>
            <w:r>
              <w:rPr>
                <w:sz w:val="17"/>
                <w:szCs w:val="17"/>
              </w:rPr>
              <w:t xml:space="preserve">relancer avec </w:t>
            </w:r>
            <w:r>
              <w:rPr>
                <w:rStyle w:val="CodeCarBPCE"/>
                <w:sz w:val="17"/>
                <w:szCs w:val="17"/>
              </w:rPr>
              <w:t xml:space="preserve">--max-pages 200</w:t>
            </w:r>
            <w:r>
              <w:rPr>
                <w:sz w:val="17"/>
                <w:szCs w:val="17"/>
              </w:rPr>
              <w:t xml:space="preserve"> sur les projets concernés</w:t>
            </w:r>
          </w:p>
        </w:tc>
      </w:tr>
      <w:tr>
        <w:trPr>
          <w:cantSplit/>
        </w:trPr>
        <w:tc>
          <w:tcPr>
            <w:tcW w:w="2608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b/>
                <w:bCs/>
                <w:sz w:val="17"/>
                <w:szCs w:val="17"/>
              </w:rPr>
              <w:t xml:space="preserve">Caractères accentués illisibles dans Excel</w:t>
            </w:r>
          </w:p>
        </w:tc>
        <w:tc>
          <w:tcPr>
            <w:tcW w:w="2721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ouverture sans détection d'encodage</w:t>
            </w:r>
          </w:p>
        </w:tc>
        <w:tc>
          <w:tcPr>
            <w:tcW w:w="3742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les CSV sont en UTF-8 avec BOM et séparateur « ; » : ouvrir par double-clic ou importer en UTF-8</w:t>
            </w:r>
          </w:p>
        </w:tc>
      </w:tr>
    </w:tbl>
    <w:p>
      <w:pPr>
        <w:pStyle w:val="CorpsBPCE"/>
        <w:spacing w:after="80" w:before="0" w:line="120" w:lineRule="exact"/>
        <w:rPr>
          <w:sz w:val="4"/>
          <w:szCs w:val="4"/>
        </w:rPr>
      </w:pPr>
    </w:p>
    <w:p>
      <w:pPr>
        <w:pStyle w:val="CorpsBPCE"/>
      </w:pPr>
      <w:r>
        <w:rPr>
          <w:rStyle w:val="CodeCarBPCE"/>
        </w:rPr>
        <w:t xml:space="preserve">--verbose</w:t>
      </w:r>
      <w:r>
        <w:t xml:space="preserve"> ajoute un message par appel (chemin et statut HTTP, sans paramètre ni secret) et aide à localiser une sonde qui échoue. Le fichier </w:t>
      </w:r>
      <w:r>
        <w:rPr>
          <w:rStyle w:val="CodeCarBPCE"/>
        </w:rPr>
        <w:t xml:space="preserve">appels_&lt;date&gt;.csv</w:t>
      </w:r>
      <w:r>
        <w:t xml:space="preserve"> contient le même journal.</w:t>
      </w:r>
    </w:p>
    <w:p>
      <w:pPr/>
      <w:r>
        <w:br w:type="page"/>
      </w:r>
    </w:p>
    <w:p>
      <w:pPr>
        <w:pStyle w:val="Titre1"/>
      </w:pPr>
      <w:bookmarkStart w:id="1021" w:name="_Toc1021"/>
      <w:r>
        <w:t xml:space="preserve">Sécurité et conformité</w:t>
      </w:r>
      <w:bookmarkEnd w:id="1021"/>
    </w:p>
    <w:p>
      <w:pPr>
        <w:pStyle w:val="PuceBPCE"/>
      </w:pPr>
      <w:r>
        <w:rPr>
          <w:b/>
          <w:bCs/>
        </w:rPr>
        <w:t xml:space="preserve">Lecture seule</w:t>
      </w:r>
      <w:r>
        <w:t xml:space="preserve"> : le client construit exclusivement des requêtes GET et le vérifie à chaque appel ; toute autre méthode est structurellement impossible. L'outil peut être exécuté avec le compte à droits complets sans risque d'écriture ; le journal </w:t>
      </w:r>
      <w:r>
        <w:rPr>
          <w:rStyle w:val="CodeCarBPCE"/>
        </w:rPr>
        <w:t xml:space="preserve">appels_&lt;date&gt;.csv</w:t>
      </w:r>
      <w:r>
        <w:t xml:space="preserve"> en est la preuve.</w:t>
      </w:r>
    </w:p>
    <w:p>
      <w:pPr>
        <w:pStyle w:val="PuceBPCE"/>
      </w:pPr>
      <w:r>
        <w:rPr>
          <w:b/>
          <w:bCs/>
        </w:rPr>
        <w:t xml:space="preserve">Secrets</w:t>
      </w:r>
      <w:r>
        <w:t xml:space="preserve"> : jeton dans une variable d'environnement ou un fichier protégé, jamais sur la ligne de commande ; aucun secret dans les sorties, les journaux ni les messages d'erreur.</w:t>
      </w:r>
    </w:p>
    <w:p>
      <w:pPr>
        <w:pStyle w:val="PuceBPCE"/>
      </w:pPr>
      <w:r>
        <w:rPr>
          <w:b/>
          <w:bCs/>
        </w:rPr>
        <w:t xml:space="preserve">Données personnelles</w:t>
      </w:r>
      <w:r>
        <w:t xml:space="preserve"> : mode non nominatif systématique pour le pilote (D-05). Les contenus de fichiers et de diffs sont lus sur quelques kilo-octets pour établir l'état puis abandonnés ; </w:t>
      </w:r>
      <w:r>
        <w:rPr>
          <w:rStyle w:val="CodeCarBPCE"/>
        </w:rPr>
        <w:t xml:space="preserve">keys_observed</w:t>
      </w:r>
      <w:r>
        <w:t xml:space="preserve"> ne contient que des noms de champs. Les projets personnels sont comptés, jamais listés ni inventoriés.</w:t>
      </w:r>
    </w:p>
    <w:p>
      <w:pPr>
        <w:pStyle w:val="PuceBPCE"/>
      </w:pPr>
      <w:r>
        <w:rPr>
          <w:b/>
          <w:bCs/>
        </w:rPr>
        <w:t xml:space="preserve">Modération de charge</w:t>
      </w:r>
      <w:r>
        <w:t xml:space="preserve"> : délai entre appels, reprise bornée avec </w:t>
      </w:r>
      <w:r>
        <w:rPr>
          <w:rStyle w:val="CodeCarBPCE"/>
        </w:rPr>
        <w:t xml:space="preserve">Retry-After</w:t>
      </w:r>
      <w:r>
        <w:t xml:space="preserve">, budget global d'appels, plafond de pages ; l'exécution standard représente moins de cent appels, l'inventaire une page par tranche de 100 dépôts.</w:t>
      </w:r>
    </w:p>
    <w:p>
      <w:pPr>
        <w:pStyle w:val="PuceBPCE"/>
      </w:pPr>
      <w:r>
        <w:rPr>
          <w:b/>
          <w:bCs/>
        </w:rPr>
        <w:t xml:space="preserve">Conservation</w:t>
      </w:r>
      <w:r>
        <w:t xml:space="preserve"> : sorties classifiées Interne, archivées avec le compte rendu du pilote ; purger les dossiers de sortie intermédiaires.</w:t>
      </w:r>
    </w:p>
    <w:p>
      <w:pPr/>
      <w:r>
        <w:br w:type="page"/>
      </w:r>
    </w:p>
    <w:p>
      <w:pPr>
        <w:pStyle w:val="Titre1"/>
      </w:pPr>
      <w:bookmarkStart w:id="1022" w:name="_Toc1022"/>
      <w:r>
        <w:t xml:space="preserve">Test hors ligne avec le simulateur</w:t>
      </w:r>
      <w:bookmarkEnd w:id="1022"/>
    </w:p>
    <w:p>
      <w:pPr>
        <w:pStyle w:val="CorpsBPCE"/>
      </w:pPr>
      <w:r>
        <w:rPr>
          <w:rStyle w:val="CodeCarBPCE"/>
        </w:rPr>
        <w:t xml:space="preserve">mock_bitbucket_server.py</w:t>
      </w:r>
      <w:r>
        <w:t xml:space="preserve"> reproduit une instance 9.4.17 minimale : pagination, un dépôt vide, un dépôt archivé, un fork, des dates de dernier commit variées, des 404 sur </w:t>
      </w:r>
      <w:r>
        <w:rPr>
          <w:rStyle w:val="CodeCarBPCE"/>
        </w:rPr>
        <w:t xml:space="preserve">readme</w:t>
      </w:r>
      <w:r>
        <w:t xml:space="preserve"> et </w:t>
      </w:r>
      <w:r>
        <w:rPr>
          <w:rStyle w:val="CodeCarBPCE"/>
        </w:rPr>
        <w:t xml:space="preserve">license</w:t>
      </w:r>
      <w:r>
        <w:t xml:space="preserve">, un 403 sur les permissions de groupe au niveau projet, un 429 avec </w:t>
      </w:r>
      <w:r>
        <w:rPr>
          <w:rStyle w:val="CodeCarBPCE"/>
        </w:rPr>
        <w:t xml:space="preserve">Retry-After</w:t>
      </w:r>
      <w:r>
        <w:t xml:space="preserve"> sur les affectations globales, un 401 sur jeton incorrect ; il refuse toute méthode autre que GET.</w:t>
      </w:r>
    </w:p>
    <w:p>
      <w:pPr>
        <w:pStyle w:val="CodeBPCE"/>
        <w:keepNext/>
      </w:pPr>
      <w:r>
        <w:t xml:space="preserve"># terminal 1</w:t>
      </w:r>
    </w:p>
    <w:p>
      <w:pPr>
        <w:pStyle w:val="CodeBPCE"/>
        <w:keepNext/>
      </w:pPr>
      <w:r>
        <w:t xml:space="preserve">python mock_bitbucket_server.py --port 8089 --token test-token</w:t>
      </w:r>
    </w:p>
    <w:p>
      <w:pPr>
        <w:pStyle w:val="CodeBPCE"/>
        <w:keepNext/>
      </w:pPr>
      <w:r>
        <w:t xml:space="preserve"> </w:t>
      </w:r>
    </w:p>
    <w:p>
      <w:pPr>
        <w:pStyle w:val="CodeBPCE"/>
        <w:keepNext/>
      </w:pPr>
      <w:r>
        <w:t xml:space="preserve"># terminal 2</w:t>
      </w:r>
    </w:p>
    <w:p>
      <w:pPr>
        <w:pStyle w:val="CodeBPCE"/>
        <w:keepNext/>
      </w:pPr>
      <w:r>
        <w:t xml:space="preserve">export BITBUCKET_TOKEN=test-token</w:t>
      </w:r>
    </w:p>
    <w:p>
      <w:pPr>
        <w:pStyle w:val="CodeBPCE"/>
        <w:spacing w:after="160"/>
      </w:pPr>
      <w:r>
        <w:t xml:space="preserve">python bitbucket_discovery.py --base-url http://127.0.0.1:8089 --projects BPCEIT,BPCECIB --delay 0 --out ./out_test</w:t>
      </w:r>
    </w:p>
    <w:p>
      <w:pPr>
        <w:pStyle w:val="CorpsBPCE"/>
      </w:pPr>
      <w:r>
        <w:t xml:space="preserve">Résultat attendu : 16 lignes AVAILABLE, 6 EMPTY, 1 PARTIAL (API-16, 403 sur les groupes), 1 ERROR (API-07, 404), 1 NOT_REQUESTED (API-25, pas de rapport Code Insights) ; 7 dépôts inventoriés dont 1 archivé et 1 fork ; 0 appel non GET. Le dossier </w:t>
      </w:r>
      <w:r>
        <w:rPr>
          <w:rStyle w:val="CodeCarBPCE"/>
        </w:rPr>
        <w:t xml:space="preserve">exemples/</w:t>
      </w:r>
      <w:r>
        <w:t xml:space="preserve"> du pack contient les sorties de ce test.</w:t>
      </w:r>
    </w:p>
    <w:p>
      <w:pPr/>
      <w:r>
        <w:br w:type="page"/>
      </w:r>
    </w:p>
    <w:p>
      <w:pPr>
        <w:pStyle w:val="Titre1"/>
      </w:pPr>
      <w:bookmarkStart w:id="1023" w:name="_Toc1023"/>
      <w:r>
        <w:t xml:space="preserve">Annexe — lignes du catalogue sondées</w:t>
      </w:r>
      <w:bookmarkEnd w:id="1023"/>
    </w:p>
    <w:p>
      <w:pPr>
        <w:pStyle w:val="LegendeBPCE"/>
      </w:pPr>
      <w:r>
        <w:t xml:space="preserve">Tableau 8 – Catalogue API-01 à API-25 († = famille à droits étendus, exclue du profil BASE)</w:t>
      </w:r>
    </w:p>
    <w:tbl>
      <w:tblPr>
        <w:tblStyle w:val="Grilledutableau"/>
        <w:tblW w:w="90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0" w:lastColumn="0" w:noHBand="0" w:noVBand="1"/>
      </w:tblPr>
      <w:tblGrid>
        <w:gridCol w:w="907"/>
        <w:gridCol w:w="793"/>
        <w:gridCol w:w="3175"/>
        <w:gridCol w:w="4195"/>
      </w:tblGrid>
      <w:tr>
        <w:trPr>
          <w:tblHeader/>
        </w:trPr>
        <w:tc>
          <w:tcPr>
            <w:tcW w:w="907" w:type="dxa"/>
            <w:shd w:val="clear" w:color="auto" w:fill="581D74"/>
            <w:vAlign w:val="center"/>
          </w:tcPr>
          <w:p>
            <w:pPr>
              <w:pStyle w:val="TableauEnteteBPCE"/>
            </w:pPr>
            <w:r>
              <w:rPr>
                <w:sz w:val="17"/>
                <w:szCs w:val="17"/>
              </w:rPr>
              <w:t xml:space="preserve">ID</w:t>
            </w:r>
          </w:p>
        </w:tc>
        <w:tc>
          <w:tcPr>
            <w:tcW w:w="793" w:type="dxa"/>
            <w:shd w:val="clear" w:color="auto" w:fill="581D74"/>
            <w:vAlign w:val="center"/>
          </w:tcPr>
          <w:p>
            <w:pPr>
              <w:pStyle w:val="TableauEnteteBPCE"/>
            </w:pPr>
            <w:r>
              <w:rPr>
                <w:sz w:val="17"/>
                <w:szCs w:val="17"/>
              </w:rPr>
              <w:t xml:space="preserve">Prio.</w:t>
            </w:r>
          </w:p>
        </w:tc>
        <w:tc>
          <w:tcPr>
            <w:tcW w:w="3175" w:type="dxa"/>
            <w:shd w:val="clear" w:color="auto" w:fill="581D74"/>
            <w:vAlign w:val="center"/>
          </w:tcPr>
          <w:p>
            <w:pPr>
              <w:pStyle w:val="TableauEnteteBPCE"/>
            </w:pPr>
            <w:r>
              <w:rPr>
                <w:sz w:val="17"/>
                <w:szCs w:val="17"/>
              </w:rPr>
              <w:t xml:space="preserve">Donnée recherchée</w:t>
            </w:r>
          </w:p>
        </w:tc>
        <w:tc>
          <w:tcPr>
            <w:tcW w:w="4195" w:type="dxa"/>
            <w:shd w:val="clear" w:color="auto" w:fill="581D74"/>
            <w:vAlign w:val="center"/>
          </w:tcPr>
          <w:p>
            <w:pPr>
              <w:pStyle w:val="TableauEnteteBPCE"/>
            </w:pPr>
            <w:r>
              <w:rPr>
                <w:sz w:val="17"/>
                <w:szCs w:val="17"/>
              </w:rPr>
              <w:t xml:space="preserve">Sondes</w:t>
            </w:r>
          </w:p>
        </w:tc>
      </w:tr>
      <w:tr>
        <w:trPr>
          <w:cantSplit/>
        </w:trPr>
        <w:tc>
          <w:tcPr>
            <w:tcW w:w="907" w:type="dxa"/>
            <w:vAlign w:val="top"/>
          </w:tcPr>
          <w:p>
            <w:pPr>
              <w:pStyle w:val="TableauBPCE"/>
            </w:pPr>
            <w:r>
              <w:rPr>
                <w:b/>
                <w:bCs/>
                <w:sz w:val="17"/>
                <w:szCs w:val="17"/>
              </w:rPr>
              <w:t xml:space="preserve">API-01</w:t>
            </w:r>
          </w:p>
        </w:tc>
        <w:tc>
          <w:tcPr>
            <w:tcW w:w="793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P0</w:t>
            </w:r>
          </w:p>
        </w:tc>
        <w:tc>
          <w:tcPr>
            <w:tcW w:w="3175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Version et build de l'instance</w:t>
            </w:r>
          </w:p>
        </w:tc>
        <w:tc>
          <w:tcPr>
            <w:tcW w:w="4195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application-properties</w:t>
            </w:r>
          </w:p>
        </w:tc>
      </w:tr>
      <w:tr>
        <w:trPr>
          <w:cantSplit/>
        </w:trPr>
        <w:tc>
          <w:tcPr>
            <w:tcW w:w="907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b/>
                <w:bCs/>
                <w:sz w:val="17"/>
                <w:szCs w:val="17"/>
              </w:rPr>
              <w:t xml:space="preserve">API-02</w:t>
            </w:r>
          </w:p>
        </w:tc>
        <w:tc>
          <w:tcPr>
            <w:tcW w:w="793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P0</w:t>
            </w:r>
          </w:p>
        </w:tc>
        <w:tc>
          <w:tcPr>
            <w:tcW w:w="3175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Projets accessibles</w:t>
            </w:r>
          </w:p>
        </w:tc>
        <w:tc>
          <w:tcPr>
            <w:tcW w:w="4195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projects</w:t>
            </w:r>
          </w:p>
        </w:tc>
      </w:tr>
      <w:tr>
        <w:trPr>
          <w:cantSplit/>
        </w:trPr>
        <w:tc>
          <w:tcPr>
            <w:tcW w:w="907" w:type="dxa"/>
            <w:vAlign w:val="top"/>
          </w:tcPr>
          <w:p>
            <w:pPr>
              <w:pStyle w:val="TableauBPCE"/>
            </w:pPr>
            <w:r>
              <w:rPr>
                <w:b/>
                <w:bCs/>
                <w:sz w:val="17"/>
                <w:szCs w:val="17"/>
              </w:rPr>
              <w:t xml:space="preserve">API-03</w:t>
            </w:r>
          </w:p>
        </w:tc>
        <w:tc>
          <w:tcPr>
            <w:tcW w:w="793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P0</w:t>
            </w:r>
          </w:p>
        </w:tc>
        <w:tc>
          <w:tcPr>
            <w:tcW w:w="3175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Repositories d'un projet</w:t>
            </w:r>
          </w:p>
        </w:tc>
        <w:tc>
          <w:tcPr>
            <w:tcW w:w="4195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repos</w:t>
            </w:r>
          </w:p>
        </w:tc>
      </w:tr>
      <w:tr>
        <w:trPr>
          <w:cantSplit/>
        </w:trPr>
        <w:tc>
          <w:tcPr>
            <w:tcW w:w="907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b/>
                <w:bCs/>
                <w:sz w:val="17"/>
                <w:szCs w:val="17"/>
              </w:rPr>
              <w:t xml:space="preserve">API-04</w:t>
            </w:r>
          </w:p>
        </w:tc>
        <w:tc>
          <w:tcPr>
            <w:tcW w:w="793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P0</w:t>
            </w:r>
          </w:p>
        </w:tc>
        <w:tc>
          <w:tcPr>
            <w:tcW w:w="3175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Identité, état et métadonnées du repository</w:t>
            </w:r>
          </w:p>
        </w:tc>
        <w:tc>
          <w:tcPr>
            <w:tcW w:w="4195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repository</w:t>
            </w:r>
          </w:p>
        </w:tc>
      </w:tr>
      <w:tr>
        <w:trPr>
          <w:cantSplit/>
        </w:trPr>
        <w:tc>
          <w:tcPr>
            <w:tcW w:w="907" w:type="dxa"/>
            <w:vAlign w:val="top"/>
          </w:tcPr>
          <w:p>
            <w:pPr>
              <w:pStyle w:val="TableauBPCE"/>
            </w:pPr>
            <w:r>
              <w:rPr>
                <w:b/>
                <w:bCs/>
                <w:sz w:val="17"/>
                <w:szCs w:val="17"/>
              </w:rPr>
              <w:t xml:space="preserve">API-05</w:t>
            </w:r>
          </w:p>
        </w:tc>
        <w:tc>
          <w:tcPr>
            <w:tcW w:w="793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P0</w:t>
            </w:r>
          </w:p>
        </w:tc>
        <w:tc>
          <w:tcPr>
            <w:tcW w:w="3175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Branche par défaut</w:t>
            </w:r>
          </w:p>
        </w:tc>
        <w:tc>
          <w:tcPr>
            <w:tcW w:w="4195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default-branch ; branches/default (variante)</w:t>
            </w:r>
          </w:p>
        </w:tc>
      </w:tr>
      <w:tr>
        <w:trPr>
          <w:cantSplit/>
        </w:trPr>
        <w:tc>
          <w:tcPr>
            <w:tcW w:w="907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b/>
                <w:bCs/>
                <w:sz w:val="17"/>
                <w:szCs w:val="17"/>
              </w:rPr>
              <w:t xml:space="preserve">API-06</w:t>
            </w:r>
          </w:p>
        </w:tc>
        <w:tc>
          <w:tcPr>
            <w:tcW w:w="793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w="3175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Forks et relations</w:t>
            </w:r>
          </w:p>
        </w:tc>
        <w:tc>
          <w:tcPr>
            <w:tcW w:w="4195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forks ; related</w:t>
            </w:r>
          </w:p>
        </w:tc>
      </w:tr>
      <w:tr>
        <w:trPr>
          <w:cantSplit/>
        </w:trPr>
        <w:tc>
          <w:tcPr>
            <w:tcW w:w="907" w:type="dxa"/>
            <w:vAlign w:val="top"/>
          </w:tcPr>
          <w:p>
            <w:pPr>
              <w:pStyle w:val="TableauBPCE"/>
            </w:pPr>
            <w:r>
              <w:rPr>
                <w:b/>
                <w:bCs/>
                <w:sz w:val="17"/>
                <w:szCs w:val="17"/>
              </w:rPr>
              <w:t xml:space="preserve">API-07</w:t>
            </w:r>
          </w:p>
        </w:tc>
        <w:tc>
          <w:tcPr>
            <w:tcW w:w="793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w="3175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README et licence détectée</w:t>
            </w:r>
          </w:p>
        </w:tc>
        <w:tc>
          <w:tcPr>
            <w:tcW w:w="4195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readme ; license</w:t>
            </w:r>
          </w:p>
        </w:tc>
      </w:tr>
      <w:tr>
        <w:trPr>
          <w:cantSplit/>
        </w:trPr>
        <w:tc>
          <w:tcPr>
            <w:tcW w:w="907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b/>
                <w:bCs/>
                <w:sz w:val="17"/>
                <w:szCs w:val="17"/>
              </w:rPr>
              <w:t xml:space="preserve">API-08</w:t>
            </w:r>
          </w:p>
        </w:tc>
        <w:tc>
          <w:tcPr>
            <w:tcW w:w="793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P0</w:t>
            </w:r>
          </w:p>
        </w:tc>
        <w:tc>
          <w:tcPr>
            <w:tcW w:w="3175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Branches et tags</w:t>
            </w:r>
          </w:p>
        </w:tc>
        <w:tc>
          <w:tcPr>
            <w:tcW w:w="4195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branches ; tags</w:t>
            </w:r>
          </w:p>
        </w:tc>
      </w:tr>
      <w:tr>
        <w:trPr>
          <w:cantSplit/>
        </w:trPr>
        <w:tc>
          <w:tcPr>
            <w:tcW w:w="907" w:type="dxa"/>
            <w:vAlign w:val="top"/>
          </w:tcPr>
          <w:p>
            <w:pPr>
              <w:pStyle w:val="TableauBPCE"/>
            </w:pPr>
            <w:r>
              <w:rPr>
                <w:b/>
                <w:bCs/>
                <w:sz w:val="17"/>
                <w:szCs w:val="17"/>
              </w:rPr>
              <w:t xml:space="preserve">API-09</w:t>
            </w:r>
          </w:p>
        </w:tc>
        <w:tc>
          <w:tcPr>
            <w:tcW w:w="793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P0</w:t>
            </w:r>
          </w:p>
        </w:tc>
        <w:tc>
          <w:tcPr>
            <w:tcW w:w="3175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Chemins, arborescence et contenu ciblé</w:t>
            </w:r>
          </w:p>
        </w:tc>
        <w:tc>
          <w:tcPr>
            <w:tcW w:w="4195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files ; browse ; raw (un fichier, quelques Ko)</w:t>
            </w:r>
          </w:p>
        </w:tc>
      </w:tr>
      <w:tr>
        <w:trPr>
          <w:cantSplit/>
        </w:trPr>
        <w:tc>
          <w:tcPr>
            <w:tcW w:w="907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b/>
                <w:bCs/>
                <w:sz w:val="17"/>
                <w:szCs w:val="17"/>
              </w:rPr>
              <w:t xml:space="preserve">API-10</w:t>
            </w:r>
          </w:p>
        </w:tc>
        <w:tc>
          <w:tcPr>
            <w:tcW w:w="793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P0</w:t>
            </w:r>
          </w:p>
        </w:tc>
        <w:tc>
          <w:tcPr>
            <w:tcW w:w="3175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Commits et identités Git</w:t>
            </w:r>
          </w:p>
        </w:tc>
        <w:tc>
          <w:tcPr>
            <w:tcW w:w="4195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commits ; commit</w:t>
            </w:r>
          </w:p>
        </w:tc>
      </w:tr>
      <w:tr>
        <w:trPr>
          <w:cantSplit/>
        </w:trPr>
        <w:tc>
          <w:tcPr>
            <w:tcW w:w="907" w:type="dxa"/>
            <w:vAlign w:val="top"/>
          </w:tcPr>
          <w:p>
            <w:pPr>
              <w:pStyle w:val="TableauBPCE"/>
            </w:pPr>
            <w:r>
              <w:rPr>
                <w:b/>
                <w:bCs/>
                <w:sz w:val="17"/>
                <w:szCs w:val="17"/>
              </w:rPr>
              <w:t xml:space="preserve">API-11</w:t>
            </w:r>
          </w:p>
        </w:tc>
        <w:tc>
          <w:tcPr>
            <w:tcW w:w="793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w="3175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Changements et diffs d'un commit</w:t>
            </w:r>
          </w:p>
        </w:tc>
        <w:tc>
          <w:tcPr>
            <w:tcW w:w="4195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changes ; diff (quelques Ko)</w:t>
            </w:r>
          </w:p>
        </w:tc>
      </w:tr>
      <w:tr>
        <w:trPr>
          <w:cantSplit/>
        </w:trPr>
        <w:tc>
          <w:tcPr>
            <w:tcW w:w="907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b/>
                <w:bCs/>
                <w:sz w:val="17"/>
                <w:szCs w:val="17"/>
              </w:rPr>
              <w:t xml:space="preserve">API-12</w:t>
            </w:r>
          </w:p>
        </w:tc>
        <w:tc>
          <w:tcPr>
            <w:tcW w:w="793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P0</w:t>
            </w:r>
          </w:p>
        </w:tc>
        <w:tc>
          <w:tcPr>
            <w:tcW w:w="3175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PR et participants déclarés</w:t>
            </w:r>
          </w:p>
        </w:tc>
        <w:tc>
          <w:tcPr>
            <w:tcW w:w="4195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pull-requests ; pull-request</w:t>
            </w:r>
          </w:p>
        </w:tc>
      </w:tr>
      <w:tr>
        <w:trPr>
          <w:cantSplit/>
        </w:trPr>
        <w:tc>
          <w:tcPr>
            <w:tcW w:w="907" w:type="dxa"/>
            <w:vAlign w:val="top"/>
          </w:tcPr>
          <w:p>
            <w:pPr>
              <w:pStyle w:val="TableauBPCE"/>
            </w:pPr>
            <w:r>
              <w:rPr>
                <w:b/>
                <w:bCs/>
                <w:sz w:val="17"/>
                <w:szCs w:val="17"/>
              </w:rPr>
              <w:t xml:space="preserve">API-13</w:t>
            </w:r>
          </w:p>
        </w:tc>
        <w:tc>
          <w:tcPr>
            <w:tcW w:w="793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w="3175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Actions et commentaires de PR</w:t>
            </w:r>
          </w:p>
        </w:tc>
        <w:tc>
          <w:tcPr>
            <w:tcW w:w="4195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activities</w:t>
            </w:r>
          </w:p>
        </w:tc>
      </w:tr>
      <w:tr>
        <w:trPr>
          <w:cantSplit/>
        </w:trPr>
        <w:tc>
          <w:tcPr>
            <w:tcW w:w="907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b/>
                <w:bCs/>
                <w:sz w:val="17"/>
                <w:szCs w:val="17"/>
              </w:rPr>
              <w:t xml:space="preserve">API-14</w:t>
            </w:r>
          </w:p>
        </w:tc>
        <w:tc>
          <w:tcPr>
            <w:tcW w:w="793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P1 †</w:t>
            </w:r>
          </w:p>
        </w:tc>
        <w:tc>
          <w:tcPr>
            <w:tcW w:w="3175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Droits directs du repository</w:t>
            </w:r>
          </w:p>
        </w:tc>
        <w:tc>
          <w:tcPr>
            <w:tcW w:w="4195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permissions/users ; permissions/groups</w:t>
            </w:r>
          </w:p>
        </w:tc>
      </w:tr>
      <w:tr>
        <w:trPr>
          <w:cantSplit/>
        </w:trPr>
        <w:tc>
          <w:tcPr>
            <w:tcW w:w="907" w:type="dxa"/>
            <w:vAlign w:val="top"/>
          </w:tcPr>
          <w:p>
            <w:pPr>
              <w:pStyle w:val="TableauBPCE"/>
            </w:pPr>
            <w:r>
              <w:rPr>
                <w:b/>
                <w:bCs/>
                <w:sz w:val="17"/>
                <w:szCs w:val="17"/>
              </w:rPr>
              <w:t xml:space="preserve">API-15</w:t>
            </w:r>
          </w:p>
        </w:tc>
        <w:tc>
          <w:tcPr>
            <w:tcW w:w="793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P1 †</w:t>
            </w:r>
          </w:p>
        </w:tc>
        <w:tc>
          <w:tcPr>
            <w:tcW w:w="3175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Recherche de droits directs/implicites</w:t>
            </w:r>
          </w:p>
        </w:tc>
        <w:tc>
          <w:tcPr>
            <w:tcW w:w="4195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permissions/search</w:t>
            </w:r>
          </w:p>
        </w:tc>
      </w:tr>
      <w:tr>
        <w:trPr>
          <w:cantSplit/>
        </w:trPr>
        <w:tc>
          <w:tcPr>
            <w:tcW w:w="907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b/>
                <w:bCs/>
                <w:sz w:val="17"/>
                <w:szCs w:val="17"/>
              </w:rPr>
              <w:t xml:space="preserve">API-16</w:t>
            </w:r>
          </w:p>
        </w:tc>
        <w:tc>
          <w:tcPr>
            <w:tcW w:w="793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P1 †</w:t>
            </w:r>
          </w:p>
        </w:tc>
        <w:tc>
          <w:tcPr>
            <w:tcW w:w="3175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Affectations au niveau projet</w:t>
            </w:r>
          </w:p>
        </w:tc>
        <w:tc>
          <w:tcPr>
            <w:tcW w:w="4195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project permissions/users ; project permissions/groups</w:t>
            </w:r>
          </w:p>
        </w:tc>
      </w:tr>
      <w:tr>
        <w:trPr>
          <w:cantSplit/>
        </w:trPr>
        <w:tc>
          <w:tcPr>
            <w:tcW w:w="907" w:type="dxa"/>
            <w:vAlign w:val="top"/>
          </w:tcPr>
          <w:p>
            <w:pPr>
              <w:pStyle w:val="TableauBPCE"/>
            </w:pPr>
            <w:r>
              <w:rPr>
                <w:b/>
                <w:bCs/>
                <w:sz w:val="17"/>
                <w:szCs w:val="17"/>
              </w:rPr>
              <w:t xml:space="preserve">API-17</w:t>
            </w:r>
          </w:p>
        </w:tc>
        <w:tc>
          <w:tcPr>
            <w:tcW w:w="793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P1 †</w:t>
            </w:r>
          </w:p>
        </w:tc>
        <w:tc>
          <w:tcPr>
            <w:tcW w:w="3175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Groupes et appartenance consultable</w:t>
            </w:r>
          </w:p>
        </w:tc>
        <w:tc>
          <w:tcPr>
            <w:tcW w:w="4195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groups ; admin/groups/more-members</w:t>
            </w:r>
          </w:p>
        </w:tc>
      </w:tr>
      <w:tr>
        <w:trPr>
          <w:cantSplit/>
        </w:trPr>
        <w:tc>
          <w:tcPr>
            <w:tcW w:w="907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b/>
                <w:bCs/>
                <w:sz w:val="17"/>
                <w:szCs w:val="17"/>
              </w:rPr>
              <w:t xml:space="preserve">API-18</w:t>
            </w:r>
          </w:p>
        </w:tc>
        <w:tc>
          <w:tcPr>
            <w:tcW w:w="793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P2 †</w:t>
            </w:r>
          </w:p>
        </w:tc>
        <w:tc>
          <w:tcPr>
            <w:tcW w:w="3175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Affectations globales</w:t>
            </w:r>
          </w:p>
        </w:tc>
        <w:tc>
          <w:tcPr>
            <w:tcW w:w="4195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admin/permissions/users ; admin/permissions/groups</w:t>
            </w:r>
          </w:p>
        </w:tc>
      </w:tr>
      <w:tr>
        <w:trPr>
          <w:cantSplit/>
        </w:trPr>
        <w:tc>
          <w:tcPr>
            <w:tcW w:w="907" w:type="dxa"/>
            <w:vAlign w:val="top"/>
          </w:tcPr>
          <w:p>
            <w:pPr>
              <w:pStyle w:val="TableauBPCE"/>
            </w:pPr>
            <w:r>
              <w:rPr>
                <w:b/>
                <w:bCs/>
                <w:sz w:val="17"/>
                <w:szCs w:val="17"/>
              </w:rPr>
              <w:t xml:space="preserve">API-19</w:t>
            </w:r>
          </w:p>
        </w:tc>
        <w:tc>
          <w:tcPr>
            <w:tcW w:w="793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P1 †</w:t>
            </w:r>
          </w:p>
        </w:tc>
        <w:tc>
          <w:tcPr>
            <w:tcW w:w="3175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Restrictions de branches</w:t>
            </w:r>
          </w:p>
        </w:tc>
        <w:tc>
          <w:tcPr>
            <w:tcW w:w="4195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repo restrictions ; project restrictions</w:t>
            </w:r>
          </w:p>
        </w:tc>
      </w:tr>
      <w:tr>
        <w:trPr>
          <w:cantSplit/>
        </w:trPr>
        <w:tc>
          <w:tcPr>
            <w:tcW w:w="907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b/>
                <w:bCs/>
                <w:sz w:val="17"/>
                <w:szCs w:val="17"/>
              </w:rPr>
              <w:t xml:space="preserve">API-20</w:t>
            </w:r>
          </w:p>
        </w:tc>
        <w:tc>
          <w:tcPr>
            <w:tcW w:w="793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w="3175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Conditions de reviewers par défaut</w:t>
            </w:r>
          </w:p>
        </w:tc>
        <w:tc>
          <w:tcPr>
            <w:tcW w:w="4195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default-reviewers conditions</w:t>
            </w:r>
          </w:p>
        </w:tc>
      </w:tr>
      <w:tr>
        <w:trPr>
          <w:cantSplit/>
        </w:trPr>
        <w:tc>
          <w:tcPr>
            <w:tcW w:w="907" w:type="dxa"/>
            <w:vAlign w:val="top"/>
          </w:tcPr>
          <w:p>
            <w:pPr>
              <w:pStyle w:val="TableauBPCE"/>
            </w:pPr>
            <w:r>
              <w:rPr>
                <w:b/>
                <w:bCs/>
                <w:sz w:val="17"/>
                <w:szCs w:val="17"/>
              </w:rPr>
              <w:t xml:space="preserve">API-21</w:t>
            </w:r>
          </w:p>
        </w:tc>
        <w:tc>
          <w:tcPr>
            <w:tcW w:w="793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P1 †</w:t>
            </w:r>
          </w:p>
        </w:tc>
        <w:tc>
          <w:tcPr>
            <w:tcW w:w="3175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Hooks et webhooks</w:t>
            </w:r>
          </w:p>
        </w:tc>
        <w:tc>
          <w:tcPr>
            <w:tcW w:w="4195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repo et project settings/hooks ; repo et project webhooks</w:t>
            </w:r>
          </w:p>
        </w:tc>
      </w:tr>
      <w:tr>
        <w:trPr>
          <w:cantSplit/>
        </w:trPr>
        <w:tc>
          <w:tcPr>
            <w:tcW w:w="907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b/>
                <w:bCs/>
                <w:sz w:val="17"/>
                <w:szCs w:val="17"/>
              </w:rPr>
              <w:t xml:space="preserve">API-22</w:t>
            </w:r>
          </w:p>
        </w:tc>
        <w:tc>
          <w:tcPr>
            <w:tcW w:w="793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w="3175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Builds requis pour le merge</w:t>
            </w:r>
          </w:p>
        </w:tc>
        <w:tc>
          <w:tcPr>
            <w:tcW w:w="4195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required-builds conditions</w:t>
            </w:r>
          </w:p>
        </w:tc>
      </w:tr>
      <w:tr>
        <w:trPr>
          <w:cantSplit/>
        </w:trPr>
        <w:tc>
          <w:tcPr>
            <w:tcW w:w="907" w:type="dxa"/>
            <w:vAlign w:val="top"/>
          </w:tcPr>
          <w:p>
            <w:pPr>
              <w:pStyle w:val="TableauBPCE"/>
            </w:pPr>
            <w:r>
              <w:rPr>
                <w:b/>
                <w:bCs/>
                <w:sz w:val="17"/>
                <w:szCs w:val="17"/>
              </w:rPr>
              <w:t xml:space="preserve">API-23</w:t>
            </w:r>
          </w:p>
        </w:tc>
        <w:tc>
          <w:tcPr>
            <w:tcW w:w="793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w="3175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Builds et déploiements liés au commit</w:t>
            </w:r>
          </w:p>
        </w:tc>
        <w:tc>
          <w:tcPr>
            <w:tcW w:w="4195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commit builds ; commit deployments ; build-status (variante historique)</w:t>
            </w:r>
          </w:p>
        </w:tc>
      </w:tr>
      <w:tr>
        <w:trPr>
          <w:cantSplit/>
        </w:trPr>
        <w:tc>
          <w:tcPr>
            <w:tcW w:w="907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b/>
                <w:bCs/>
                <w:sz w:val="17"/>
                <w:szCs w:val="17"/>
              </w:rPr>
              <w:t xml:space="preserve">API-24</w:t>
            </w:r>
          </w:p>
        </w:tc>
        <w:tc>
          <w:tcPr>
            <w:tcW w:w="793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w="3175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Rapports Code Insights</w:t>
            </w:r>
          </w:p>
        </w:tc>
        <w:tc>
          <w:tcPr>
            <w:tcW w:w="4195" w:type="dxa"/>
            <w:shd w:val="clear" w:color="auto" w:fill="F7F5F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insights reports</w:t>
            </w:r>
          </w:p>
        </w:tc>
      </w:tr>
      <w:tr>
        <w:trPr>
          <w:cantSplit/>
        </w:trPr>
        <w:tc>
          <w:tcPr>
            <w:tcW w:w="907" w:type="dxa"/>
            <w:vAlign w:val="top"/>
          </w:tcPr>
          <w:p>
            <w:pPr>
              <w:pStyle w:val="TableauBPCE"/>
            </w:pPr>
            <w:r>
              <w:rPr>
                <w:b/>
                <w:bCs/>
                <w:sz w:val="17"/>
                <w:szCs w:val="17"/>
              </w:rPr>
              <w:t xml:space="preserve">API-25</w:t>
            </w:r>
          </w:p>
        </w:tc>
        <w:tc>
          <w:tcPr>
            <w:tcW w:w="793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P1</w:t>
            </w:r>
          </w:p>
        </w:tc>
        <w:tc>
          <w:tcPr>
            <w:tcW w:w="3175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Détail de rapport et annotations</w:t>
            </w:r>
          </w:p>
        </w:tc>
        <w:tc>
          <w:tcPr>
            <w:tcW w:w="4195" w:type="dxa"/>
            <w:vAlign w:val="top"/>
          </w:tcPr>
          <w:p>
            <w:pPr>
              <w:pStyle w:val="TableauBPCE"/>
            </w:pPr>
            <w:r>
              <w:rPr>
                <w:sz w:val="17"/>
                <w:szCs w:val="17"/>
              </w:rPr>
              <w:t xml:space="preserve">insights report ; insights annotations</w:t>
            </w:r>
          </w:p>
        </w:tc>
      </w:tr>
    </w:tbl>
    <w:p>
      <w:pPr>
        <w:pStyle w:val="CorpsBPCE"/>
        <w:spacing w:after="80" w:before="0" w:line="120" w:lineRule="exact"/>
        <w:rPr>
          <w:sz w:val="4"/>
          <w:szCs w:val="4"/>
        </w:rPr>
      </w:pPr>
    </w:p>
    <w:p>
      <w:pPr>
        <w:pStyle w:val="CorpsBPCE"/>
      </w:pPr>
      <w:r>
        <w:t xml:space="preserve">Les familles P2 non listées (tokens, clés, secret scanning, audit, Jira, plugins) ne sont pas sondées : leurs endpoints restent à documenter avant activation (spécification III.6).</w:t>
      </w:r>
    </w:p>
    <w:sectPr w:rsidRPr="00DF151A" w:rsidR="009D0C93" w:rsidSect="00F15E59">
      <w:pgSz w:w="11906" w:h="16838" w:orient="portrait" w:code="9"/>
      <w:pgMar w:top="1418" w:right="1134" w:bottom="1588" w:left="1134" w:header="1140" w:footer="23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23C2" w:rsidRDefault="00CA23C2" w14:paraId="1C105C6F" w14:textId="77777777">
      <w:r>
        <w:separator/>
      </w:r>
    </w:p>
  </w:endnote>
  <w:endnote w:type="continuationSeparator" w:id="0">
    <w:p w:rsidR="00CA23C2" w:rsidRDefault="00CA23C2" w14:paraId="134F0374" w14:textId="77777777">
      <w:r>
        <w:continuationSeparator/>
      </w:r>
    </w:p>
  </w:endnote>
  <w:endnote w:type="continuationNotice" w:id="1">
    <w:p w:rsidR="00CA23C2" w:rsidRDefault="00CA23C2" w14:paraId="2964A492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SemiBold">
    <w:panose1 w:val="00000700000000000000"/>
    <w:charset w:val="00"/>
    <w:family w:val="auto"/>
    <w:pitch w:val="variable"/>
    <w:sig w:usb0="2000020F" w:usb1="00000003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">
    <w:altName w:val="Calibri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507505" w:rsidRDefault="00507505" w14:paraId="6D6F7C8D" w14:textId="1F27CC3F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93" behindDoc="0" locked="0" layoutInCell="1" allowOverlap="1" wp14:anchorId="54D34DD9" wp14:editId="7CC6BFA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85215" cy="345440"/>
              <wp:effectExtent l="0" t="0" r="6985" b="0"/>
              <wp:wrapNone/>
              <wp:docPr id="1289320256" name="Zone de texte 6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521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07505" w:rsidR="00507505" w:rsidP="00507505" w:rsidRDefault="00507505" w14:paraId="461C3336" w14:textId="42E589EA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07505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46AC27B4">
            <v:shapetype id="_x0000_t202" coordsize="21600,21600" o:spt="202" path="m,l,21600r21600,l21600,xe" w14:anchorId="54D34DD9">
              <v:stroke joinstyle="miter"/>
              <v:path gradientshapeok="t" o:connecttype="rect"/>
            </v:shapetype>
            <v:shape id="Zone de texte 6" style="position:absolute;margin-left:0;margin-top:0;width:85.45pt;height:27.2pt;z-index:251660293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e" o:spid="_x0000_s1027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">
              <v:fill o:detectmouseclick="t"/>
              <v:textbox style="mso-fit-shape-to-text:t" inset="20pt,0,0,15pt">
                <w:txbxContent>
                  <w:p w:rsidRPr="00507505" w:rsidR="00507505" w:rsidP="00507505" w:rsidRDefault="00507505" w14:paraId="17BFF5DF" w14:textId="42E589EA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07505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xmlns:pic="http://schemas.openxmlformats.org/drawingml/2006/picture" xmlns:a14="http://schemas.microsoft.com/office/drawing/2010/main" mc:Ignorable="w14 w15 w16se w16cid w16 w16cex w16sdtdh w16sdtfl w16du wp14">
  <w:p w:rsidR="006C1199" w:rsidRDefault="00507505" w14:paraId="3556E953" w14:textId="563864F9">
    <w:r>
      <w:rPr>
        <w:noProof/>
      </w:rPr>
      <mc:AlternateContent>
        <mc:Choice Requires="wps">
          <w:drawing>
            <wp:anchor distT="0" distB="0" distL="0" distR="0" simplePos="0" relativeHeight="251661317" behindDoc="0" locked="0" layoutInCell="1" allowOverlap="1" wp14:anchorId="4C869885" wp14:editId="5302EC28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85215" cy="345440"/>
              <wp:effectExtent l="0" t="0" r="6985" b="0"/>
              <wp:wrapNone/>
              <wp:docPr id="909307516" name="Zone de texte 7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521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07505" w:rsidR="00507505" w:rsidP="00507505" w:rsidRDefault="00507505" w14:paraId="1272BA0E" w14:textId="565871E4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07505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4AA1A97C">
            <v:shapetype id="_x0000_t202" coordsize="21600,21600" o:spt="202" path="m,l,21600r21600,l21600,xe" w14:anchorId="4C869885">
              <v:stroke joinstyle="miter"/>
              <v:path gradientshapeok="t" o:connecttype="rect"/>
            </v:shapetype>
            <v:shape id="Zone de texte 7" style="position:absolute;margin-left:0;margin-top:0;width:85.45pt;height:27.2pt;z-index:251661317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e" o:spid="_x0000_s1028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">
              <v:fill o:detectmouseclick="t"/>
              <v:textbox style="mso-fit-shape-to-text:t" inset="20pt,0,0,15pt">
                <w:txbxContent>
                  <w:p w:rsidRPr="00507505" w:rsidR="00507505" w:rsidP="00507505" w:rsidRDefault="00507505" w14:paraId="3220EFAC" w14:textId="565871E4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07505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tbl>
    <w:tblPr>
      <w:tblStyle w:val="Grilledutableau"/>
      <w:tblW w:w="9497" w:type="dxa"/>
      <w:tblBorders>
        <w:top w:val="single" w:color="581D74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top w:w="113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6"/>
      <w:gridCol w:w="7229"/>
      <w:gridCol w:w="1842"/>
    </w:tblGrid>
    <w:tr w:rsidR="00065270" w14:paraId="11C17437" w14:textId="77777777">
      <w:trPr>
        <w:trHeight w:val="22"/>
      </w:trPr>
      <w:tc>
        <w:tcPr>
          <w:tcW w:w="426" w:type="dxa"/>
          <w:vAlign w:val="center"/>
        </w:tcPr>
        <w:p w:rsidRPr="006C1199" w:rsidR="000E6578" w:rsidP="000E6578" w:rsidRDefault="00CA23C2" w14:paraId="74F84D14" w14:textId="77777777">
          <w:pPr>
            <w:ind w:right="-147"/>
            <w:rPr>
              <w:rFonts w:ascii="Arial" w:hAnsi="Arial" w:cs="Arial"/>
              <w:color w:val="7F7F7F"/>
              <w:sz w:val="16"/>
              <w:szCs w:val="16"/>
            </w:rPr>
          </w:pPr>
          <w:sdt>
            <w:sdtPr>
              <w:rPr>
                <w:rFonts w:cs="Arial"/>
                <w:sz w:val="18"/>
                <w:szCs w:val="18"/>
              </w:rPr>
              <w:id w:val="1086273386"/>
              <w:docPartObj>
                <w:docPartGallery w:val="Page Numbers (Bottom of Page)"/>
                <w:docPartUnique/>
              </w:docPartObj>
            </w:sdtPr>
            <w:sdtEndPr>
              <w:rPr>
                <w:rFonts w:ascii="Montserrat" w:hAnsi="Montserrat"/>
              </w:rPr>
            </w:sdtEndPr>
            <w:sdtContent>
              <w:r w:rsidRPr="00D47D19" w:rsidR="000E6578">
                <w:rPr>
                  <w:rFonts w:ascii="Montserrat" w:hAnsi="Montserrat" w:cs="Arial"/>
                  <w:color w:val="581D74"/>
                  <w:sz w:val="18"/>
                  <w:szCs w:val="18"/>
                </w:rPr>
                <w:fldChar w:fldCharType="begin"/>
              </w:r>
              <w:r w:rsidRPr="00D47D19" w:rsidR="000E6578">
                <w:rPr>
                  <w:rFonts w:ascii="Montserrat" w:hAnsi="Montserrat" w:cs="Arial"/>
                  <w:color w:val="581D74"/>
                  <w:sz w:val="18"/>
                  <w:szCs w:val="18"/>
                </w:rPr>
                <w:instrText xml:space="preserve"> PAGE </w:instrText>
              </w:r>
              <w:r w:rsidRPr="00D47D19" w:rsidR="000E6578">
                <w:rPr>
                  <w:rFonts w:ascii="Montserrat" w:hAnsi="Montserrat" w:cs="Arial"/>
                  <w:color w:val="581D74"/>
                  <w:sz w:val="18"/>
                  <w:szCs w:val="18"/>
                </w:rPr>
                <w:fldChar w:fldCharType="separate"/>
              </w:r>
              <w:r w:rsidRPr="00D47D19" w:rsidR="000E6578">
                <w:rPr>
                  <w:rFonts w:ascii="Montserrat" w:hAnsi="Montserrat" w:cs="Arial"/>
                  <w:color w:val="581D74"/>
                  <w:sz w:val="18"/>
                  <w:szCs w:val="18"/>
                </w:rPr>
                <w:t>2</w:t>
              </w:r>
              <w:r w:rsidRPr="00D47D19" w:rsidR="000E6578">
                <w:rPr>
                  <w:rFonts w:ascii="Montserrat" w:hAnsi="Montserrat" w:cs="Arial"/>
                  <w:color w:val="581D74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7229" w:type="dxa"/>
          <w:vAlign w:val="center"/>
        </w:tcPr>
        <w:p w:rsidRPr="00177D97" w:rsidR="000E6578" w:rsidP="000E6578" w:rsidRDefault="00CA23C2" w14:paraId="74B1F0E6" w14:textId="0A648DB1">
          <w:pPr>
            <w:pStyle w:val="Pieddepage"/>
            <w:ind w:left="144"/>
            <w:rPr>
              <w:rFonts w:ascii="Montserrat" w:hAnsi="Montserrat" w:cs="Arial"/>
              <w:sz w:val="18"/>
              <w:szCs w:val="18"/>
            </w:rPr>
          </w:pPr>
          <w:sdt>
            <w:sdtPr>
              <w:rPr>
                <w:rFonts w:cs="Arial"/>
                <w:sz w:val="18"/>
                <w:szCs w:val="18"/>
              </w:rPr>
              <w:id w:val="1585637143"/>
              <w:docPartObj>
                <w:docPartGallery w:val="Page Numbers (Bottom of Page)"/>
                <w:docPartUnique/>
              </w:docPartObj>
            </w:sdtPr>
            <w:sdtEndPr>
              <w:rPr>
                <w:rFonts w:ascii="Montserrat" w:hAnsi="Montserrat"/>
              </w:rPr>
            </w:sdtEndPr>
            <w:sdtContent>
              <w:proofErr w:type="spellStart"/>
              <w:r w:rsidR="00124EE9">
                <w:rPr>
                  <w:rFonts w:cs="Arial" w:ascii="Montserrat" w:hAnsi="Montserrat"/>
                  <w:sz w:val="18"/>
                  <w:szCs w:val="18"/>
                </w:rPr>
                <w:t>Guide utilisateur – Découverte des capacités Bitbucket</w:t>
              </w:r>
              <w:proofErr w:type="spellEnd"/>
              <w:r w:rsidR="00124EE9">
                <w:rPr>
                  <w:rFonts w:cs="Arial"/>
                  <w:sz w:val="18"/>
                  <w:szCs w:val="18"/>
                </w:rPr>
                <w:t xml:space="preserve"/>
              </w:r>
            </w:sdtContent>
          </w:sdt>
          <w:r w:rsidR="000E6578">
            <w:rPr>
              <w:rFonts w:ascii="Arial" w:hAnsi="Arial" w:cs="Arial"/>
              <w:color w:val="7F7F7F"/>
              <w:sz w:val="16"/>
              <w:szCs w:val="16"/>
            </w:rPr>
            <w:tab/>
          </w:r>
          <w:r w:rsidR="000E6578">
            <w:rPr>
              <w:rFonts w:ascii="Arial" w:hAnsi="Arial" w:cs="Arial"/>
              <w:color w:val="7F7F7F"/>
              <w:sz w:val="16"/>
              <w:szCs w:val="16"/>
            </w:rPr>
            <w:tab/>
          </w:r>
        </w:p>
      </w:tc>
      <w:tc>
        <w:tcPr>
          <w:tcW w:w="1842" w:type="dxa"/>
          <w:vAlign w:val="center"/>
        </w:tcPr>
        <w:p w:rsidRPr="00177D97" w:rsidR="000E6578" w:rsidP="000E6578" w:rsidRDefault="000E6578" w14:paraId="69739253" w14:textId="77777777">
          <w:pPr>
            <w:pStyle w:val="Pieddepage"/>
            <w:jc w:val="right"/>
            <w:rPr>
              <w:rFonts w:ascii="Montserrat" w:hAnsi="Montserrat" w:cs="Arial"/>
              <w:sz w:val="18"/>
              <w:szCs w:val="18"/>
            </w:rPr>
          </w:pPr>
          <w:r>
            <w:rPr>
              <w:noProof/>
            </w:rPr>
            <w:drawing>
              <wp:inline distT="0" distB="0" distL="0" distR="0" wp14:anchorId="45941156" wp14:editId="5C69E24A">
                <wp:extent cx="1065147" cy="172016"/>
                <wp:effectExtent l="0" t="0" r="0" b="6350"/>
                <wp:docPr id="1523142777" name="Image 1523142777" descr="Une image contenant cercle, capture d’écran, astronomie&#10;&#10;Description générée automatique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Image 9" descr="Une image contenant cercle, capture d’écran, astronomie&#10;&#10;Description générée automatiquement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" b="343"/>
                        <a:stretch/>
                      </pic:blipFill>
                      <pic:spPr bwMode="auto">
                        <a:xfrm>
                          <a:off x="0" y="0"/>
                          <a:ext cx="1068070" cy="1724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:rsidRPr="006C1199" w:rsidR="00755AC5" w:rsidP="006C1199" w:rsidRDefault="00A958B0" w14:paraId="13BD7559" w14:textId="76F8FBA8">
    <w:pPr>
      <w:pStyle w:val="Pieddepage"/>
      <w:tabs>
        <w:tab w:val="clear" w:pos="9072"/>
        <w:tab w:val="right" w:pos="9638"/>
      </w:tabs>
      <w:rPr>
        <w:rFonts w:ascii="Verdana" w:hAnsi="Verdana"/>
        <w:noProof/>
        <w:sz w:val="20"/>
        <w:szCs w:val="20"/>
        <w:lang w:val="en-GB" w:eastAsia="en-GB"/>
      </w:rPr>
    </w:pPr>
    <w:r>
      <w:rPr>
        <w:rFonts w:ascii="Verdana" w:hAnsi="Verdana"/>
        <w:noProof/>
        <w:sz w:val="20"/>
        <w:szCs w:val="20"/>
        <w:lang w:val="en-GB" w:eastAsia="en-GB"/>
      </w:rPr>
      <w:tab/>
    </w:r>
    <w:r w:rsidR="0015120E">
      <w:rPr>
        <w:rFonts w:ascii="Verdana" w:hAnsi="Verdana"/>
        <w:noProof/>
        <w:sz w:val="20"/>
        <w:szCs w:val="20"/>
        <w:lang w:val="en-GB" w:eastAsia="en-GB"/>
      </w:rPr>
      <w:tab/>
    </w:r>
    <w:r>
      <w:rPr>
        <w:rFonts w:ascii="Verdana" w:hAnsi="Verdana"/>
        <w:noProof/>
        <w:sz w:val="20"/>
        <w:szCs w:val="20"/>
        <w:lang w:val="en-GB" w:eastAsia="en-GB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xmlns:pic="http://schemas.openxmlformats.org/drawingml/2006/picture" xmlns:a14="http://schemas.microsoft.com/office/drawing/2010/main" mc:Ignorable="w14 w15 w16se w16cid w16 w16cex w16sdtdh w16sdtfl w16du wp14">
  <w:p w:rsidRPr="006C1199" w:rsidR="00AB37B6" w:rsidP="006C1199" w:rsidRDefault="00507505" w14:paraId="5071A52E" w14:textId="46A2DE97">
    <w:pPr>
      <w:pStyle w:val="Pieddepage"/>
      <w:spacing w:before="120"/>
      <w:rPr>
        <w:rFonts w:ascii="Arial" w:hAnsi="Arial" w:cs="Arial"/>
        <w:sz w:val="14"/>
        <w:szCs w:val="14"/>
      </w:rPr>
    </w:pPr>
    <w:r>
      <w:rPr>
        <w:noProof/>
      </w:rPr>
      <mc:AlternateContent>
        <mc:Choice Requires="wps">
          <w:drawing>
            <wp:anchor distT="0" distB="0" distL="0" distR="0" simplePos="0" relativeHeight="251659269" behindDoc="0" locked="0" layoutInCell="1" allowOverlap="1" wp14:anchorId="71421108" wp14:editId="5295B92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85215" cy="345440"/>
              <wp:effectExtent l="0" t="0" r="6985" b="0"/>
              <wp:wrapNone/>
              <wp:docPr id="1978813021" name="Zone de texte 5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521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07505" w:rsidR="00507505" w:rsidP="00507505" w:rsidRDefault="00507505" w14:paraId="6C352F8E" w14:textId="4F6E5492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07505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51AD16E0">
            <v:shapetype id="_x0000_t202" coordsize="21600,21600" o:spt="202" path="m,l,21600r21600,l21600,xe" w14:anchorId="71421108">
              <v:stroke joinstyle="miter"/>
              <v:path gradientshapeok="t" o:connecttype="rect"/>
            </v:shapetype>
            <v:shape id="Zone de texte 5" style="position:absolute;margin-left:0;margin-top:0;width:85.45pt;height:27.2pt;z-index:251659269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e" o:spid="_x0000_s1029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">
              <v:fill o:detectmouseclick="t"/>
              <v:textbox style="mso-fit-shape-to-text:t" inset="20pt,0,0,15pt">
                <w:txbxContent>
                  <w:p w:rsidRPr="00507505" w:rsidR="00507505" w:rsidP="00507505" w:rsidRDefault="00507505" w14:paraId="19A908B2" w14:textId="4F6E5492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07505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77D97">
      <w:rPr>
        <w:noProof/>
      </w:rPr>
      <w:drawing>
        <wp:anchor distT="0" distB="0" distL="114300" distR="114300" simplePos="0" relativeHeight="251658244" behindDoc="0" locked="0" layoutInCell="1" allowOverlap="1" wp14:anchorId="02AC311B" wp14:editId="0D0A5011">
          <wp:simplePos x="0" y="0"/>
          <wp:positionH relativeFrom="column">
            <wp:posOffset>4819686</wp:posOffset>
          </wp:positionH>
          <wp:positionV relativeFrom="paragraph">
            <wp:posOffset>-9004</wp:posOffset>
          </wp:positionV>
          <wp:extent cx="1330941" cy="216000"/>
          <wp:effectExtent l="0" t="0" r="0" b="0"/>
          <wp:wrapNone/>
          <wp:docPr id="114980864" name="Image 114980864" descr="Une image contenant cercle, capture d’écran, astronomi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 descr="Une image contenant cercle, capture d’écran, astronomie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0941" cy="21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xmlns:pic="http://schemas.openxmlformats.org/drawingml/2006/picture" xmlns:a14="http://schemas.microsoft.com/office/drawing/2010/main" mc:Ignorable="w14 w15 w16se w16cid w16 w16cex w16sdtdh w16sdtfl w16du wp14">
  <w:p w:rsidRPr="00CF55EF" w:rsidR="00CF55EF" w:rsidP="00713C07" w:rsidRDefault="00507505" w14:paraId="1A34123E" w14:textId="291A34B3">
    <w:pPr>
      <w:pStyle w:val="Pieddepage"/>
      <w:ind w:left="-1134"/>
      <w:rPr>
        <w:rFonts w:ascii="Arial" w:hAnsi="Arial" w:cs="Arial"/>
        <w:b/>
        <w:color w:val="581D74"/>
        <w:sz w:val="16"/>
        <w:szCs w:val="16"/>
      </w:rPr>
    </w:pPr>
    <w:r>
      <w:rPr>
        <w:rFonts w:ascii="Arial" w:hAnsi="Arial" w:cs="Arial"/>
        <w:b/>
        <w:noProof/>
        <w:color w:val="581D74"/>
        <w:sz w:val="16"/>
        <w:szCs w:val="16"/>
      </w:rPr>
      <mc:AlternateContent>
        <mc:Choice Requires="wps">
          <w:drawing>
            <wp:anchor distT="0" distB="0" distL="0" distR="0" simplePos="0" relativeHeight="251662341" behindDoc="0" locked="0" layoutInCell="1" allowOverlap="1" wp14:anchorId="6D647D88" wp14:editId="6475BC4E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85215" cy="345440"/>
              <wp:effectExtent l="0" t="0" r="6985" b="0"/>
              <wp:wrapNone/>
              <wp:docPr id="1885849366" name="Zone de texte 8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521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07505" w:rsidR="00507505" w:rsidP="00507505" w:rsidRDefault="00507505" w14:paraId="0662ABA0" w14:textId="125ED8BE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07505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66C49DF7">
            <v:shapetype id="_x0000_t202" coordsize="21600,21600" o:spt="202" path="m,l,21600r21600,l21600,xe" w14:anchorId="6D647D88">
              <v:stroke joinstyle="miter"/>
              <v:path gradientshapeok="t" o:connecttype="rect"/>
            </v:shapetype>
            <v:shape id="_x0000_s1030" style="position:absolute;left:0;text-align:left;margin-left:0;margin-top:0;width:85.45pt;height:27.2pt;z-index:2516623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e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">
              <v:fill o:detectmouseclick="t"/>
              <v:textbox style="mso-fit-shape-to-text:t" inset="20pt,0,0,15pt">
                <w:txbxContent>
                  <w:p w:rsidRPr="00507505" w:rsidR="00507505" w:rsidP="00507505" w:rsidRDefault="00507505" w14:paraId="07C36B77" w14:textId="125ED8BE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07505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C56D4">
      <w:rPr>
        <w:rFonts w:ascii="Arial" w:hAnsi="Arial" w:cs="Arial"/>
        <w:b/>
        <w:noProof/>
        <w:color w:val="581D74"/>
        <w:sz w:val="16"/>
        <w:szCs w:val="16"/>
      </w:rPr>
      <w:drawing>
        <wp:anchor distT="0" distB="0" distL="114300" distR="114300" simplePos="0" relativeHeight="251658241" behindDoc="0" locked="0" layoutInCell="1" allowOverlap="1" wp14:anchorId="22DB389C" wp14:editId="2E87C926">
          <wp:simplePos x="0" y="0"/>
          <wp:positionH relativeFrom="column">
            <wp:posOffset>1169670</wp:posOffset>
          </wp:positionH>
          <wp:positionV relativeFrom="page">
            <wp:posOffset>5214414</wp:posOffset>
          </wp:positionV>
          <wp:extent cx="3641090" cy="608965"/>
          <wp:effectExtent l="0" t="0" r="0" b="0"/>
          <wp:wrapThrough wrapText="bothSides">
            <wp:wrapPolygon edited="0">
              <wp:start x="1507" y="2252"/>
              <wp:lineTo x="1055" y="3604"/>
              <wp:lineTo x="377" y="8108"/>
              <wp:lineTo x="377" y="11712"/>
              <wp:lineTo x="979" y="17568"/>
              <wp:lineTo x="1431" y="18920"/>
              <wp:lineTo x="2110" y="18920"/>
              <wp:lineTo x="2336" y="17568"/>
              <wp:lineTo x="21321" y="15316"/>
              <wp:lineTo x="20869" y="10361"/>
              <wp:lineTo x="21321" y="6307"/>
              <wp:lineTo x="20266" y="6307"/>
              <wp:lineTo x="2110" y="2252"/>
              <wp:lineTo x="1507" y="2252"/>
            </wp:wrapPolygon>
          </wp:wrapThrough>
          <wp:docPr id="674439721" name="Image 6744397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oupeBPC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41090" cy="6089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23C2" w:rsidRDefault="00CA23C2" w14:paraId="7205314F" w14:textId="77777777">
      <w:r>
        <w:separator/>
      </w:r>
    </w:p>
  </w:footnote>
  <w:footnote w:type="continuationSeparator" w:id="0">
    <w:p w:rsidR="00CA23C2" w:rsidRDefault="00CA23C2" w14:paraId="0A70C6BE" w14:textId="77777777">
      <w:r>
        <w:continuationSeparator/>
      </w:r>
    </w:p>
  </w:footnote>
  <w:footnote w:type="continuationNotice" w:id="1">
    <w:p w:rsidR="00CA23C2" w:rsidRDefault="00CA23C2" w14:paraId="433F9EB7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A5313E" w:rsidR="00E727E8" w:rsidP="00A5313E" w:rsidRDefault="00E727E8" w14:paraId="4C770C2C" w14:textId="77777777">
    <w:pPr>
      <w:pStyle w:val="En-tte"/>
      <w:tabs>
        <w:tab w:val="clear" w:pos="4536"/>
        <w:tab w:val="clear" w:pos="9072"/>
      </w:tabs>
      <w:rPr>
        <w:rFonts w:ascii="Verdana" w:hAnsi="Verdana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Pr="00A5313E" w:rsidR="00E727E8" w:rsidP="00A5313E" w:rsidRDefault="009E3FF8" w14:paraId="7C272CB6" w14:textId="66A1BFED">
    <w:pPr>
      <w:pStyle w:val="En-tte"/>
      <w:rPr>
        <w:rFonts w:ascii="Verdana" w:hAnsi="Verdana"/>
      </w:rPr>
    </w:pPr>
    <w:r>
      <w:rPr>
        <w:rFonts w:ascii="Verdana" w:hAnsi="Verdana"/>
        <w:noProof/>
      </w:rPr>
      <w:drawing>
        <wp:anchor distT="0" distB="0" distL="114300" distR="114300" simplePos="0" relativeHeight="251658240" behindDoc="0" locked="0" layoutInCell="1" allowOverlap="1" wp14:anchorId="3B8B479F" wp14:editId="0012A71D">
          <wp:simplePos x="0" y="0"/>
          <wp:positionH relativeFrom="column">
            <wp:posOffset>-129309</wp:posOffset>
          </wp:positionH>
          <wp:positionV relativeFrom="paragraph">
            <wp:posOffset>-8447</wp:posOffset>
          </wp:positionV>
          <wp:extent cx="2559469" cy="576000"/>
          <wp:effectExtent l="0" t="0" r="0" b="0"/>
          <wp:wrapNone/>
          <wp:docPr id="2078141712" name="Image 1" descr="Une image contenant cercle, capture d’écran, astronomi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2119075" name="Image 1" descr="Une image contenant cercle, capture d’écran, astronomie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9469" cy="57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Pr="00A5313E" w:rsidR="00E727E8" w:rsidP="00A5313E" w:rsidRDefault="00F85246" w14:paraId="05EB3E21" w14:textId="26B54136">
    <w:pPr>
      <w:pStyle w:val="En-tte"/>
      <w:rPr>
        <w:rFonts w:ascii="Verdana" w:hAnsi="Verdana"/>
      </w:rPr>
    </w:pPr>
    <w:r>
      <w:rPr>
        <w:noProof/>
        <w:lang w:val="en-US" w:eastAsia="zh-CN"/>
      </w:rPr>
      <w:drawing>
        <wp:anchor distT="0" distB="0" distL="114300" distR="114300" simplePos="0" relativeHeight="251658245" behindDoc="0" locked="0" layoutInCell="1" allowOverlap="1" wp14:anchorId="12135255" wp14:editId="07F266FF">
          <wp:simplePos x="0" y="0"/>
          <wp:positionH relativeFrom="column">
            <wp:posOffset>4925028</wp:posOffset>
          </wp:positionH>
          <wp:positionV relativeFrom="paragraph">
            <wp:posOffset>80162</wp:posOffset>
          </wp:positionV>
          <wp:extent cx="1310005" cy="175260"/>
          <wp:effectExtent l="0" t="0" r="0" b="2540"/>
          <wp:wrapNone/>
          <wp:docPr id="1483849900" name="Graphiqu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2323195" name="Graphiqu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0005" cy="175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E727E8" w:rsidP="00A5313E" w:rsidRDefault="00E727E8" w14:paraId="2CBB1CC8" w14:textId="23368125">
    <w:pPr>
      <w:pStyle w:val="En-tte"/>
      <w:rPr>
        <w:rFonts w:ascii="Verdana" w:hAnsi="Verdana"/>
      </w:rPr>
    </w:pPr>
  </w:p>
  <w:p w:rsidRPr="00A5313E" w:rsidR="00EF145D" w:rsidP="00A5313E" w:rsidRDefault="00EF145D" w14:paraId="11BFBDCE" w14:textId="2406FC1E">
    <w:pPr>
      <w:pStyle w:val="En-tte"/>
      <w:rPr>
        <w:rFonts w:ascii="Verdana" w:hAnsi="Verdana"/>
      </w:rPr>
    </w:pPr>
  </w:p>
  <w:p w:rsidRPr="00A5313E" w:rsidR="00E727E8" w:rsidRDefault="00E727E8" w14:paraId="214BDF41" w14:textId="77777777">
    <w:pPr>
      <w:pStyle w:val="En-tte"/>
      <w:rPr>
        <w:rFonts w:ascii="Verdana" w:hAnsi="Verdan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A5313E" w:rsidR="00CF55EF" w:rsidRDefault="00CF55EF" w14:paraId="0E255C83" w14:textId="6ABA915D">
    <w:pPr>
      <w:pStyle w:val="En-tte"/>
      <w:rPr>
        <w:rFonts w:ascii="Verdana" w:hAnsi="Verdan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73DF"/>
    <w:multiLevelType w:val="multilevel"/>
    <w:tmpl w:val="01AE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C90B68"/>
    <w:multiLevelType w:val="hybridMultilevel"/>
    <w:tmpl w:val="7EB6798A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CD1BF7"/>
    <w:multiLevelType w:val="hybridMultilevel"/>
    <w:tmpl w:val="9162C55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  <w:color w:val="00A193" w:themeColor="accent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060D5"/>
    <w:multiLevelType w:val="multilevel"/>
    <w:tmpl w:val="1F62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C0F4393"/>
    <w:multiLevelType w:val="multilevel"/>
    <w:tmpl w:val="4BAE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6DD44C6"/>
    <w:multiLevelType w:val="hybridMultilevel"/>
    <w:tmpl w:val="323214A6"/>
    <w:lvl w:ilvl="0" w:tplc="040C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24CA12AE"/>
    <w:multiLevelType w:val="multilevel"/>
    <w:tmpl w:val="9DB4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8D70926"/>
    <w:multiLevelType w:val="multilevel"/>
    <w:tmpl w:val="EB8AC5A4"/>
    <w:lvl w:ilvl="0">
      <w:start w:val="1"/>
      <w:numFmt w:val="decimal"/>
      <w:pStyle w:val="soustitre3custom"/>
      <w:lvlText w:val="%1"/>
      <w:lvlJc w:val="left"/>
      <w:pPr>
        <w:ind w:left="792" w:hanging="432"/>
      </w:pPr>
    </w:lvl>
    <w:lvl w:ilvl="1">
      <w:start w:val="1"/>
      <w:numFmt w:val="decimal"/>
      <w:lvlText w:val="%1.%2"/>
      <w:lvlJc w:val="left"/>
      <w:pPr>
        <w:ind w:left="936" w:hanging="576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224" w:hanging="864"/>
      </w:pPr>
    </w:lvl>
    <w:lvl w:ilvl="4">
      <w:start w:val="1"/>
      <w:numFmt w:val="decimal"/>
      <w:lvlText w:val="%1.%2.%3.%4.%5"/>
      <w:lvlJc w:val="left"/>
      <w:pPr>
        <w:ind w:left="1368" w:hanging="1008"/>
      </w:pPr>
    </w:lvl>
    <w:lvl w:ilvl="5">
      <w:start w:val="1"/>
      <w:numFmt w:val="decimal"/>
      <w:lvlText w:val="%1.%2.%3.%4.%5.%6"/>
      <w:lvlJc w:val="left"/>
      <w:pPr>
        <w:ind w:left="1512" w:hanging="1152"/>
      </w:pPr>
    </w:lvl>
    <w:lvl w:ilvl="6">
      <w:start w:val="1"/>
      <w:numFmt w:val="decimal"/>
      <w:lvlText w:val="%1.%2.%3.%4.%5.%6.%7"/>
      <w:lvlJc w:val="left"/>
      <w:pPr>
        <w:ind w:left="1656" w:hanging="1296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944" w:hanging="1584"/>
      </w:pPr>
    </w:lvl>
  </w:abstractNum>
  <w:abstractNum w:abstractNumId="8" w15:restartNumberingAfterBreak="0">
    <w:nsid w:val="29613615"/>
    <w:multiLevelType w:val="hybridMultilevel"/>
    <w:tmpl w:val="310AD418"/>
    <w:lvl w:ilvl="0" w:tplc="E77AB138">
      <w:start w:val="2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AE128B6"/>
    <w:multiLevelType w:val="multilevel"/>
    <w:tmpl w:val="23F6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0E87C94"/>
    <w:multiLevelType w:val="hybridMultilevel"/>
    <w:tmpl w:val="841483CE"/>
    <w:lvl w:ilvl="0" w:tplc="026AFCBC">
      <w:numFmt w:val="bullet"/>
      <w:lvlText w:val="-"/>
      <w:lvlJc w:val="left"/>
      <w:pPr>
        <w:ind w:left="720" w:hanging="360"/>
      </w:pPr>
      <w:rPr>
        <w:rFonts w:hint="default" w:ascii="Montserrat SemiBold" w:hAnsi="Montserrat SemiBold" w:eastAsiaTheme="majorEastAsia" w:cstheme="majorBid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C11BDC"/>
    <w:multiLevelType w:val="hybridMultilevel"/>
    <w:tmpl w:val="BDCCD9B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F4773F"/>
    <w:multiLevelType w:val="hybridMultilevel"/>
    <w:tmpl w:val="0EDC537E"/>
    <w:lvl w:ilvl="0" w:tplc="040C0001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81F3AB2"/>
    <w:multiLevelType w:val="hybridMultilevel"/>
    <w:tmpl w:val="096CEBC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5B4E1B"/>
    <w:multiLevelType w:val="hybridMultilevel"/>
    <w:tmpl w:val="01B0083C"/>
    <w:lvl w:ilvl="0" w:tplc="A0765BEC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07F136E"/>
    <w:multiLevelType w:val="hybridMultilevel"/>
    <w:tmpl w:val="032E71E0"/>
    <w:lvl w:ilvl="0" w:tplc="0C5EAD8A">
      <w:start w:val="1"/>
      <w:numFmt w:val="upperRoman"/>
      <w:pStyle w:val="Titre1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A42A93"/>
    <w:multiLevelType w:val="multilevel"/>
    <w:tmpl w:val="25FA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6725035"/>
    <w:multiLevelType w:val="multilevel"/>
    <w:tmpl w:val="7AAE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4A6D7209"/>
    <w:multiLevelType w:val="multilevel"/>
    <w:tmpl w:val="88BE566C"/>
    <w:lvl w:ilvl="0">
      <w:start w:val="1"/>
      <w:numFmt w:val="decimal"/>
      <w:lvlText w:val="%1)"/>
      <w:lvlJc w:val="left"/>
      <w:pPr>
        <w:ind w:left="720" w:hanging="360"/>
      </w:pPr>
      <w:rPr>
        <w:color w:val="00A193" w:themeColor="accent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A52EA0"/>
    <w:multiLevelType w:val="hybridMultilevel"/>
    <w:tmpl w:val="BDCA725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EAA11B0"/>
    <w:multiLevelType w:val="multilevel"/>
    <w:tmpl w:val="6A86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FED08D8"/>
    <w:multiLevelType w:val="hybridMultilevel"/>
    <w:tmpl w:val="D1D2E294"/>
    <w:lvl w:ilvl="0" w:tplc="040C0001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07A1440"/>
    <w:multiLevelType w:val="multilevel"/>
    <w:tmpl w:val="3F96D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737D35"/>
    <w:multiLevelType w:val="hybridMultilevel"/>
    <w:tmpl w:val="2CF2C6C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B549F2"/>
    <w:multiLevelType w:val="multilevel"/>
    <w:tmpl w:val="F446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59E627BB"/>
    <w:multiLevelType w:val="multilevel"/>
    <w:tmpl w:val="DDDA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0254875"/>
    <w:multiLevelType w:val="hybridMultilevel"/>
    <w:tmpl w:val="942CCE54"/>
    <w:lvl w:ilvl="0" w:tplc="5778165E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B267004"/>
    <w:multiLevelType w:val="hybridMultilevel"/>
    <w:tmpl w:val="B0CE6002"/>
    <w:lvl w:ilvl="0" w:tplc="293653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581D74" w:themeColor="accent1"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B445840"/>
    <w:multiLevelType w:val="hybridMultilevel"/>
    <w:tmpl w:val="401AA8EC"/>
    <w:lvl w:ilvl="0" w:tplc="BC22EE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4FA79C5"/>
    <w:multiLevelType w:val="multilevel"/>
    <w:tmpl w:val="E5D6EF12"/>
    <w:styleLink w:val="Listeactuelle1"/>
    <w:lvl w:ilvl="0">
      <w:start w:val="1"/>
      <w:numFmt w:val="decimal"/>
      <w:lvlText w:val="%1)"/>
      <w:lvlJc w:val="left"/>
      <w:pPr>
        <w:ind w:left="720" w:hanging="360"/>
      </w:pPr>
      <w:rPr>
        <w:color w:val="00A193" w:themeColor="accent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345C59"/>
    <w:multiLevelType w:val="hybridMultilevel"/>
    <w:tmpl w:val="491285B2"/>
    <w:lvl w:ilvl="0" w:tplc="7C646F7C">
      <w:start w:val="1"/>
      <w:numFmt w:val="decimal"/>
      <w:lvlText w:val="%1-"/>
      <w:lvlJc w:val="left"/>
      <w:pPr>
        <w:ind w:left="720" w:hanging="360"/>
      </w:pPr>
      <w:rPr>
        <w:rFonts w:hint="default"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E07F51"/>
    <w:multiLevelType w:val="hybridMultilevel"/>
    <w:tmpl w:val="535C569E"/>
    <w:lvl w:ilvl="0" w:tplc="07F6DC2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hint="default" w:ascii="Symbol" w:hAnsi="Symbol"/>
        <w:color w:val="auto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6A2AB9"/>
    <w:multiLevelType w:val="hybridMultilevel"/>
    <w:tmpl w:val="E5D6EF12"/>
    <w:lvl w:ilvl="0" w:tplc="24A2DEC0">
      <w:start w:val="1"/>
      <w:numFmt w:val="decimal"/>
      <w:pStyle w:val="Titre2"/>
      <w:lvlText w:val="%1)"/>
      <w:lvlJc w:val="left"/>
      <w:pPr>
        <w:ind w:left="720" w:hanging="360"/>
      </w:pPr>
      <w:rPr>
        <w:color w:val="00A193" w:themeColor="accent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nsid w:val="7A1B0100"/>
    <w:multiLevelType w:val="multilevel"/>
    <w:tmpl w:val="7A1B0100"/>
    <w:lvl w:ilvl="0">
      <w:start w:val="1"/>
      <w:numFmt w:val="upperRoman"/>
      <w:pStyle w:val="Titre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Titre2"/>
      <w:lvlText w:val="%2)"/>
      <w:lvlJc w:val="left"/>
      <w:pPr>
        <w:ind w:left="567" w:hanging="567"/>
      </w:pPr>
      <w:rPr>
        <w:rFonts w:hint="default"/>
        <w:color w:val="00A193" w:themeColor="accent2"/>
      </w:rPr>
    </w:lvl>
    <w:lvl w:ilvl="2">
      <w:start w:val="1"/>
      <w:numFmt w:val="decimal"/>
      <w:pStyle w:val="Titre3"/>
      <w:lvlText w:val="%3"/>
      <w:lvlJc w:val="left"/>
      <w:pPr>
        <w:ind w:left="567" w:hanging="567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</w:lvl>
  </w:abstractNum>
  <w:abstractNum w:abstractNumId="101">
    <w:nsid w:val="7A1B0101"/>
    <w:multiLevelType w:val="hybridMultilevel"/>
    <w:tmpl w:val="7A1B0101"/>
    <w:lvl w:ilvl="0">
      <w:start w:val="1"/>
      <w:numFmt w:val="bullet"/>
      <w:lvlText w:val=""/>
      <w:lvlJc w:val="left"/>
      <w:pPr>
        <w:ind w:left="454" w:hanging="227"/>
      </w:pPr>
      <w:rPr>
        <w:rFonts w:ascii="Symbol" w:hAnsi="Symbol" w:hint="default"/>
        <w:color w:val="581D74"/>
      </w:rPr>
    </w:lvl>
    <w:lvl w:ilvl="1">
      <w:start w:val="1"/>
      <w:numFmt w:val="bullet"/>
      <w:lvlText w:val="–"/>
      <w:lvlJc w:val="left"/>
      <w:pPr>
        <w:ind w:left="851" w:hanging="227"/>
      </w:pPr>
      <w:rPr>
        <w:rFonts w:ascii="Arial" w:hAnsi="Arial" w:hint="default"/>
        <w:color w:val="00A193"/>
      </w:rPr>
    </w:lvl>
  </w:abstractNum>
  <w:abstractNum w:abstractNumId="102">
    <w:nsid w:val="7A1B0102"/>
    <w:multiLevelType w:val="hybridMultilevel"/>
    <w:tmpl w:val="7A1B0102"/>
    <w:lvl w:ilvl="0">
      <w:start w:val="1"/>
      <w:numFmt w:val="decimal"/>
      <w:lvlText w:val="%1."/>
      <w:lvlJc w:val="left"/>
      <w:pPr>
        <w:ind w:left="454" w:hanging="284"/>
      </w:pPr>
      <w:rPr>
        <w:rFonts w:ascii="Arial" w:hAnsi="Arial" w:hint="default"/>
        <w:b/>
        <w:color w:val="581D74"/>
      </w:rPr>
    </w:lvl>
  </w:abstractNum>
  <w:num w:numId="1" w16cid:durableId="1904367395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81179811">
    <w:abstractNumId w:val="32"/>
  </w:num>
  <w:num w:numId="3" w16cid:durableId="81687131">
    <w:abstractNumId w:val="15"/>
  </w:num>
  <w:num w:numId="4" w16cid:durableId="2119985352">
    <w:abstractNumId w:val="5"/>
  </w:num>
  <w:num w:numId="5" w16cid:durableId="247231294">
    <w:abstractNumId w:val="27"/>
  </w:num>
  <w:num w:numId="6" w16cid:durableId="1058557945">
    <w:abstractNumId w:val="32"/>
    <w:lvlOverride w:ilvl="0">
      <w:startOverride w:val="1"/>
    </w:lvlOverride>
  </w:num>
  <w:num w:numId="7" w16cid:durableId="1532912038">
    <w:abstractNumId w:val="28"/>
  </w:num>
  <w:num w:numId="8" w16cid:durableId="360980855">
    <w:abstractNumId w:val="23"/>
  </w:num>
  <w:num w:numId="9" w16cid:durableId="1289359153">
    <w:abstractNumId w:val="8"/>
  </w:num>
  <w:num w:numId="10" w16cid:durableId="1882135477">
    <w:abstractNumId w:val="32"/>
  </w:num>
  <w:num w:numId="11" w16cid:durableId="1358123214">
    <w:abstractNumId w:val="26"/>
  </w:num>
  <w:num w:numId="12" w16cid:durableId="1419594151">
    <w:abstractNumId w:val="9"/>
  </w:num>
  <w:num w:numId="13" w16cid:durableId="1904484043">
    <w:abstractNumId w:val="6"/>
  </w:num>
  <w:num w:numId="14" w16cid:durableId="1845657486">
    <w:abstractNumId w:val="25"/>
  </w:num>
  <w:num w:numId="15" w16cid:durableId="1120731577">
    <w:abstractNumId w:val="24"/>
  </w:num>
  <w:num w:numId="16" w16cid:durableId="1644189450">
    <w:abstractNumId w:val="3"/>
  </w:num>
  <w:num w:numId="17" w16cid:durableId="263149737">
    <w:abstractNumId w:val="20"/>
  </w:num>
  <w:num w:numId="18" w16cid:durableId="660503482">
    <w:abstractNumId w:val="0"/>
  </w:num>
  <w:num w:numId="19" w16cid:durableId="356123930">
    <w:abstractNumId w:val="17"/>
  </w:num>
  <w:num w:numId="20" w16cid:durableId="100687531">
    <w:abstractNumId w:val="16"/>
  </w:num>
  <w:num w:numId="21" w16cid:durableId="1034423056">
    <w:abstractNumId w:val="1"/>
  </w:num>
  <w:num w:numId="22" w16cid:durableId="2093042631">
    <w:abstractNumId w:val="19"/>
  </w:num>
  <w:num w:numId="23" w16cid:durableId="1686707417">
    <w:abstractNumId w:val="22"/>
  </w:num>
  <w:num w:numId="24" w16cid:durableId="1063528957">
    <w:abstractNumId w:val="13"/>
  </w:num>
  <w:num w:numId="25" w16cid:durableId="736248289">
    <w:abstractNumId w:val="30"/>
  </w:num>
  <w:num w:numId="26" w16cid:durableId="427847233">
    <w:abstractNumId w:val="4"/>
  </w:num>
  <w:num w:numId="27" w16cid:durableId="1955748135">
    <w:abstractNumId w:val="21"/>
  </w:num>
  <w:num w:numId="28" w16cid:durableId="2087416432">
    <w:abstractNumId w:val="10"/>
  </w:num>
  <w:num w:numId="29" w16cid:durableId="2004815320">
    <w:abstractNumId w:val="14"/>
  </w:num>
  <w:num w:numId="30" w16cid:durableId="891499511">
    <w:abstractNumId w:val="18"/>
  </w:num>
  <w:num w:numId="31" w16cid:durableId="1474717181">
    <w:abstractNumId w:val="29"/>
  </w:num>
  <w:num w:numId="32" w16cid:durableId="452478000">
    <w:abstractNumId w:val="7"/>
  </w:num>
  <w:num w:numId="33" w16cid:durableId="1653682774">
    <w:abstractNumId w:val="15"/>
    <w:lvlOverride w:ilvl="0">
      <w:startOverride w:val="1"/>
    </w:lvlOverride>
  </w:num>
  <w:num w:numId="34" w16cid:durableId="259922286">
    <w:abstractNumId w:val="32"/>
    <w:lvlOverride w:ilvl="0">
      <w:startOverride w:val="1"/>
    </w:lvlOverride>
  </w:num>
  <w:num w:numId="35" w16cid:durableId="1557088497">
    <w:abstractNumId w:val="12"/>
  </w:num>
  <w:num w:numId="36" w16cid:durableId="79594738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732925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384456244">
    <w:abstractNumId w:val="11"/>
  </w:num>
  <w:num w:numId="39" w16cid:durableId="192125414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63814636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95676459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70088491">
    <w:abstractNumId w:val="15"/>
    <w:lvlOverride w:ilvl="0">
      <w:startOverride w:val="1"/>
    </w:lvlOverride>
  </w:num>
  <w:num w:numId="43" w16cid:durableId="2121797664">
    <w:abstractNumId w:val="2"/>
  </w:num>
  <w:num w:numId="100">
    <w:abstractNumId w:val="100"/>
  </w:num>
  <w:num w:numId="101">
    <w:abstractNumId w:val="101"/>
  </w:num>
  <w:num w:numId="102">
    <w:abstractNumId w:val="102"/>
  </w:num>
  <w:num w:numId="201">
    <w:abstractNumId w:val="102"/>
    <w:lvlOverride w:ilvl="0">
      <w:startOverride w:val="1"/>
    </w:lvlOverride>
  </w:num>
  <w:num w:numId="202">
    <w:abstractNumId w:val="102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85"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D3B"/>
    <w:rsid w:val="00000441"/>
    <w:rsid w:val="000016F2"/>
    <w:rsid w:val="00002644"/>
    <w:rsid w:val="0000397A"/>
    <w:rsid w:val="000069D4"/>
    <w:rsid w:val="00010CE5"/>
    <w:rsid w:val="00011C61"/>
    <w:rsid w:val="00011F78"/>
    <w:rsid w:val="00012166"/>
    <w:rsid w:val="000141A1"/>
    <w:rsid w:val="00014393"/>
    <w:rsid w:val="00015DB3"/>
    <w:rsid w:val="000206BB"/>
    <w:rsid w:val="00020FCA"/>
    <w:rsid w:val="000210AB"/>
    <w:rsid w:val="000232DD"/>
    <w:rsid w:val="00024C25"/>
    <w:rsid w:val="0003042A"/>
    <w:rsid w:val="000309FC"/>
    <w:rsid w:val="00033E1D"/>
    <w:rsid w:val="000352E0"/>
    <w:rsid w:val="000354ED"/>
    <w:rsid w:val="000373EF"/>
    <w:rsid w:val="0004002B"/>
    <w:rsid w:val="0004068C"/>
    <w:rsid w:val="000414B3"/>
    <w:rsid w:val="00042F85"/>
    <w:rsid w:val="00044200"/>
    <w:rsid w:val="00044629"/>
    <w:rsid w:val="00045B88"/>
    <w:rsid w:val="00045C8B"/>
    <w:rsid w:val="000471CB"/>
    <w:rsid w:val="0004777A"/>
    <w:rsid w:val="00047C0B"/>
    <w:rsid w:val="000507E8"/>
    <w:rsid w:val="00050FDB"/>
    <w:rsid w:val="00051EFF"/>
    <w:rsid w:val="00052579"/>
    <w:rsid w:val="00054127"/>
    <w:rsid w:val="000550C2"/>
    <w:rsid w:val="00055FEC"/>
    <w:rsid w:val="00057CE3"/>
    <w:rsid w:val="000609E5"/>
    <w:rsid w:val="00061863"/>
    <w:rsid w:val="00063C0F"/>
    <w:rsid w:val="000645AA"/>
    <w:rsid w:val="00065270"/>
    <w:rsid w:val="00065D23"/>
    <w:rsid w:val="000660F4"/>
    <w:rsid w:val="00070883"/>
    <w:rsid w:val="000713F7"/>
    <w:rsid w:val="000728D9"/>
    <w:rsid w:val="00072946"/>
    <w:rsid w:val="00073ABF"/>
    <w:rsid w:val="00073CDB"/>
    <w:rsid w:val="0007684F"/>
    <w:rsid w:val="00077BE8"/>
    <w:rsid w:val="00083B5A"/>
    <w:rsid w:val="000847CF"/>
    <w:rsid w:val="00084A20"/>
    <w:rsid w:val="00085188"/>
    <w:rsid w:val="000857A2"/>
    <w:rsid w:val="00092320"/>
    <w:rsid w:val="00092BB3"/>
    <w:rsid w:val="00094578"/>
    <w:rsid w:val="000965E5"/>
    <w:rsid w:val="00096735"/>
    <w:rsid w:val="00096AC2"/>
    <w:rsid w:val="00097650"/>
    <w:rsid w:val="000A2505"/>
    <w:rsid w:val="000A2F50"/>
    <w:rsid w:val="000A42A0"/>
    <w:rsid w:val="000B0FBE"/>
    <w:rsid w:val="000B1E4C"/>
    <w:rsid w:val="000B4BE1"/>
    <w:rsid w:val="000B4EDC"/>
    <w:rsid w:val="000B56BF"/>
    <w:rsid w:val="000B64BF"/>
    <w:rsid w:val="000B68EE"/>
    <w:rsid w:val="000C37CC"/>
    <w:rsid w:val="000C5460"/>
    <w:rsid w:val="000C695A"/>
    <w:rsid w:val="000C7C24"/>
    <w:rsid w:val="000D0AAD"/>
    <w:rsid w:val="000D14DE"/>
    <w:rsid w:val="000D1D08"/>
    <w:rsid w:val="000D48C5"/>
    <w:rsid w:val="000D61B5"/>
    <w:rsid w:val="000E0AF4"/>
    <w:rsid w:val="000E0C1B"/>
    <w:rsid w:val="000E14B2"/>
    <w:rsid w:val="000E1606"/>
    <w:rsid w:val="000E25FB"/>
    <w:rsid w:val="000E2820"/>
    <w:rsid w:val="000E28F6"/>
    <w:rsid w:val="000E2F4D"/>
    <w:rsid w:val="000E5897"/>
    <w:rsid w:val="000E622A"/>
    <w:rsid w:val="000E6578"/>
    <w:rsid w:val="000F0761"/>
    <w:rsid w:val="000F0CDA"/>
    <w:rsid w:val="000F29DD"/>
    <w:rsid w:val="000F662C"/>
    <w:rsid w:val="000F6675"/>
    <w:rsid w:val="000F6BA1"/>
    <w:rsid w:val="000F795A"/>
    <w:rsid w:val="001005C7"/>
    <w:rsid w:val="0010106A"/>
    <w:rsid w:val="00105963"/>
    <w:rsid w:val="00107040"/>
    <w:rsid w:val="0011194A"/>
    <w:rsid w:val="00112AF0"/>
    <w:rsid w:val="00114177"/>
    <w:rsid w:val="001162AA"/>
    <w:rsid w:val="00116710"/>
    <w:rsid w:val="00120543"/>
    <w:rsid w:val="001228A8"/>
    <w:rsid w:val="00123532"/>
    <w:rsid w:val="00123ECA"/>
    <w:rsid w:val="001242DE"/>
    <w:rsid w:val="001246BD"/>
    <w:rsid w:val="00124EE9"/>
    <w:rsid w:val="00127132"/>
    <w:rsid w:val="00127A83"/>
    <w:rsid w:val="001313F7"/>
    <w:rsid w:val="00131AC7"/>
    <w:rsid w:val="00131B94"/>
    <w:rsid w:val="00132528"/>
    <w:rsid w:val="00134268"/>
    <w:rsid w:val="001357E3"/>
    <w:rsid w:val="00141AAE"/>
    <w:rsid w:val="00141FEE"/>
    <w:rsid w:val="00142A00"/>
    <w:rsid w:val="0014349A"/>
    <w:rsid w:val="00144C8A"/>
    <w:rsid w:val="0015120E"/>
    <w:rsid w:val="00152A43"/>
    <w:rsid w:val="001532E4"/>
    <w:rsid w:val="00153CCE"/>
    <w:rsid w:val="00153E61"/>
    <w:rsid w:val="00155349"/>
    <w:rsid w:val="001575BB"/>
    <w:rsid w:val="001607B4"/>
    <w:rsid w:val="001618BE"/>
    <w:rsid w:val="001622FE"/>
    <w:rsid w:val="001639BC"/>
    <w:rsid w:val="00164964"/>
    <w:rsid w:val="00164E1C"/>
    <w:rsid w:val="00167F4B"/>
    <w:rsid w:val="001714A4"/>
    <w:rsid w:val="001725A0"/>
    <w:rsid w:val="00173F81"/>
    <w:rsid w:val="00174DA1"/>
    <w:rsid w:val="001754D1"/>
    <w:rsid w:val="00175C04"/>
    <w:rsid w:val="001779C2"/>
    <w:rsid w:val="00177D97"/>
    <w:rsid w:val="001801E0"/>
    <w:rsid w:val="00180423"/>
    <w:rsid w:val="00180EB4"/>
    <w:rsid w:val="00180FDD"/>
    <w:rsid w:val="001815CD"/>
    <w:rsid w:val="00182E51"/>
    <w:rsid w:val="0018309C"/>
    <w:rsid w:val="001848DE"/>
    <w:rsid w:val="00184BD7"/>
    <w:rsid w:val="00184C5A"/>
    <w:rsid w:val="00185B0B"/>
    <w:rsid w:val="001870B8"/>
    <w:rsid w:val="00192DA4"/>
    <w:rsid w:val="00194D29"/>
    <w:rsid w:val="00194F64"/>
    <w:rsid w:val="00195F75"/>
    <w:rsid w:val="001970E2"/>
    <w:rsid w:val="001A0E6D"/>
    <w:rsid w:val="001A2F70"/>
    <w:rsid w:val="001A431D"/>
    <w:rsid w:val="001A4DCA"/>
    <w:rsid w:val="001A52F6"/>
    <w:rsid w:val="001A587E"/>
    <w:rsid w:val="001A638D"/>
    <w:rsid w:val="001A6F2A"/>
    <w:rsid w:val="001B0BF6"/>
    <w:rsid w:val="001B2200"/>
    <w:rsid w:val="001B2A63"/>
    <w:rsid w:val="001B3018"/>
    <w:rsid w:val="001B3CC4"/>
    <w:rsid w:val="001B4A97"/>
    <w:rsid w:val="001B769B"/>
    <w:rsid w:val="001C1A7D"/>
    <w:rsid w:val="001C1C8D"/>
    <w:rsid w:val="001C229F"/>
    <w:rsid w:val="001C4D95"/>
    <w:rsid w:val="001C63E6"/>
    <w:rsid w:val="001C6B66"/>
    <w:rsid w:val="001C7A89"/>
    <w:rsid w:val="001D1220"/>
    <w:rsid w:val="001D1253"/>
    <w:rsid w:val="001D2939"/>
    <w:rsid w:val="001D304C"/>
    <w:rsid w:val="001D4A69"/>
    <w:rsid w:val="001D512A"/>
    <w:rsid w:val="001D5EDA"/>
    <w:rsid w:val="001E247E"/>
    <w:rsid w:val="001E4508"/>
    <w:rsid w:val="001E5696"/>
    <w:rsid w:val="001E6FF0"/>
    <w:rsid w:val="001F0047"/>
    <w:rsid w:val="001F04FA"/>
    <w:rsid w:val="001F2F41"/>
    <w:rsid w:val="001F35B7"/>
    <w:rsid w:val="001F3E55"/>
    <w:rsid w:val="001F71AD"/>
    <w:rsid w:val="001F7AAB"/>
    <w:rsid w:val="002000ED"/>
    <w:rsid w:val="00200AB9"/>
    <w:rsid w:val="00200B46"/>
    <w:rsid w:val="0020185D"/>
    <w:rsid w:val="00201A44"/>
    <w:rsid w:val="00203C06"/>
    <w:rsid w:val="00206C5F"/>
    <w:rsid w:val="00207504"/>
    <w:rsid w:val="00210476"/>
    <w:rsid w:val="00210525"/>
    <w:rsid w:val="00210CBC"/>
    <w:rsid w:val="0021370F"/>
    <w:rsid w:val="00213A77"/>
    <w:rsid w:val="00215394"/>
    <w:rsid w:val="0022029C"/>
    <w:rsid w:val="00220708"/>
    <w:rsid w:val="00221A41"/>
    <w:rsid w:val="00221BDB"/>
    <w:rsid w:val="00222B1F"/>
    <w:rsid w:val="002235EC"/>
    <w:rsid w:val="0022626F"/>
    <w:rsid w:val="00226D14"/>
    <w:rsid w:val="0022766D"/>
    <w:rsid w:val="00227694"/>
    <w:rsid w:val="002276AC"/>
    <w:rsid w:val="00230640"/>
    <w:rsid w:val="00231288"/>
    <w:rsid w:val="0023401E"/>
    <w:rsid w:val="0023474A"/>
    <w:rsid w:val="00234DFE"/>
    <w:rsid w:val="00234EF7"/>
    <w:rsid w:val="00235529"/>
    <w:rsid w:val="00235B21"/>
    <w:rsid w:val="00235BDA"/>
    <w:rsid w:val="00240CC9"/>
    <w:rsid w:val="00240DFC"/>
    <w:rsid w:val="00242778"/>
    <w:rsid w:val="002434B1"/>
    <w:rsid w:val="00244C99"/>
    <w:rsid w:val="00244E2E"/>
    <w:rsid w:val="00246B55"/>
    <w:rsid w:val="0024782D"/>
    <w:rsid w:val="002509A5"/>
    <w:rsid w:val="00250CF9"/>
    <w:rsid w:val="002528B4"/>
    <w:rsid w:val="002537BE"/>
    <w:rsid w:val="00254179"/>
    <w:rsid w:val="00256B61"/>
    <w:rsid w:val="0026160B"/>
    <w:rsid w:val="002621E9"/>
    <w:rsid w:val="0026595A"/>
    <w:rsid w:val="0026724E"/>
    <w:rsid w:val="002678C1"/>
    <w:rsid w:val="00273549"/>
    <w:rsid w:val="00273E21"/>
    <w:rsid w:val="002745A9"/>
    <w:rsid w:val="00274B32"/>
    <w:rsid w:val="00274E0D"/>
    <w:rsid w:val="002757B3"/>
    <w:rsid w:val="00277A0E"/>
    <w:rsid w:val="002806F2"/>
    <w:rsid w:val="00281ECD"/>
    <w:rsid w:val="00282A25"/>
    <w:rsid w:val="00282A2A"/>
    <w:rsid w:val="00282C1A"/>
    <w:rsid w:val="00283833"/>
    <w:rsid w:val="002843DB"/>
    <w:rsid w:val="00286752"/>
    <w:rsid w:val="00290229"/>
    <w:rsid w:val="00291988"/>
    <w:rsid w:val="00292D45"/>
    <w:rsid w:val="0029376C"/>
    <w:rsid w:val="00294F46"/>
    <w:rsid w:val="002969B8"/>
    <w:rsid w:val="00296F24"/>
    <w:rsid w:val="00297BC9"/>
    <w:rsid w:val="002A0467"/>
    <w:rsid w:val="002A3F70"/>
    <w:rsid w:val="002A40C6"/>
    <w:rsid w:val="002A422A"/>
    <w:rsid w:val="002A434E"/>
    <w:rsid w:val="002A4FBE"/>
    <w:rsid w:val="002A5001"/>
    <w:rsid w:val="002A73F2"/>
    <w:rsid w:val="002B2D76"/>
    <w:rsid w:val="002B30BC"/>
    <w:rsid w:val="002B4909"/>
    <w:rsid w:val="002B5E65"/>
    <w:rsid w:val="002B6DAF"/>
    <w:rsid w:val="002C0541"/>
    <w:rsid w:val="002C4724"/>
    <w:rsid w:val="002C4927"/>
    <w:rsid w:val="002C714C"/>
    <w:rsid w:val="002D0FCF"/>
    <w:rsid w:val="002D1007"/>
    <w:rsid w:val="002D1C91"/>
    <w:rsid w:val="002D4C5E"/>
    <w:rsid w:val="002D4FF2"/>
    <w:rsid w:val="002D7337"/>
    <w:rsid w:val="002D7956"/>
    <w:rsid w:val="002E334D"/>
    <w:rsid w:val="002E39E6"/>
    <w:rsid w:val="002E6FFE"/>
    <w:rsid w:val="002E71C0"/>
    <w:rsid w:val="002F083C"/>
    <w:rsid w:val="002F10AC"/>
    <w:rsid w:val="002F5A47"/>
    <w:rsid w:val="003006B3"/>
    <w:rsid w:val="00301494"/>
    <w:rsid w:val="00301A1B"/>
    <w:rsid w:val="00301CE4"/>
    <w:rsid w:val="00302DAD"/>
    <w:rsid w:val="003034FB"/>
    <w:rsid w:val="003061B4"/>
    <w:rsid w:val="0030687F"/>
    <w:rsid w:val="00307011"/>
    <w:rsid w:val="00312EB0"/>
    <w:rsid w:val="003148AC"/>
    <w:rsid w:val="00314F74"/>
    <w:rsid w:val="00316BFA"/>
    <w:rsid w:val="00320ED5"/>
    <w:rsid w:val="00323B7D"/>
    <w:rsid w:val="00323CC4"/>
    <w:rsid w:val="00323CE8"/>
    <w:rsid w:val="003244B7"/>
    <w:rsid w:val="00324802"/>
    <w:rsid w:val="0032633C"/>
    <w:rsid w:val="00327002"/>
    <w:rsid w:val="003271F4"/>
    <w:rsid w:val="00330986"/>
    <w:rsid w:val="003317E4"/>
    <w:rsid w:val="00332096"/>
    <w:rsid w:val="00336183"/>
    <w:rsid w:val="003370C6"/>
    <w:rsid w:val="00340FF6"/>
    <w:rsid w:val="00342DB7"/>
    <w:rsid w:val="00352481"/>
    <w:rsid w:val="00353C5F"/>
    <w:rsid w:val="00356A87"/>
    <w:rsid w:val="00356B67"/>
    <w:rsid w:val="00356B6A"/>
    <w:rsid w:val="00357E6A"/>
    <w:rsid w:val="00357F01"/>
    <w:rsid w:val="00357F64"/>
    <w:rsid w:val="003603D8"/>
    <w:rsid w:val="00360C0D"/>
    <w:rsid w:val="00361C60"/>
    <w:rsid w:val="003625D6"/>
    <w:rsid w:val="00363FD1"/>
    <w:rsid w:val="0036444E"/>
    <w:rsid w:val="003645B0"/>
    <w:rsid w:val="00365794"/>
    <w:rsid w:val="00372E8C"/>
    <w:rsid w:val="0037423C"/>
    <w:rsid w:val="0037536F"/>
    <w:rsid w:val="003756E6"/>
    <w:rsid w:val="003761FF"/>
    <w:rsid w:val="0037650B"/>
    <w:rsid w:val="00376994"/>
    <w:rsid w:val="00377AD7"/>
    <w:rsid w:val="00377C2D"/>
    <w:rsid w:val="00380DE6"/>
    <w:rsid w:val="0038319D"/>
    <w:rsid w:val="003831BE"/>
    <w:rsid w:val="00384672"/>
    <w:rsid w:val="00386319"/>
    <w:rsid w:val="00386FF7"/>
    <w:rsid w:val="00387252"/>
    <w:rsid w:val="0038752D"/>
    <w:rsid w:val="00387F88"/>
    <w:rsid w:val="003918BC"/>
    <w:rsid w:val="00391B3D"/>
    <w:rsid w:val="00392AA9"/>
    <w:rsid w:val="003942C1"/>
    <w:rsid w:val="003953FF"/>
    <w:rsid w:val="00396A83"/>
    <w:rsid w:val="003A0282"/>
    <w:rsid w:val="003A074C"/>
    <w:rsid w:val="003A09CB"/>
    <w:rsid w:val="003A10D0"/>
    <w:rsid w:val="003A215D"/>
    <w:rsid w:val="003A7464"/>
    <w:rsid w:val="003B09F7"/>
    <w:rsid w:val="003B2ABE"/>
    <w:rsid w:val="003B3227"/>
    <w:rsid w:val="003B356E"/>
    <w:rsid w:val="003B4705"/>
    <w:rsid w:val="003B493C"/>
    <w:rsid w:val="003B5CFF"/>
    <w:rsid w:val="003B6C52"/>
    <w:rsid w:val="003C2A07"/>
    <w:rsid w:val="003C3C22"/>
    <w:rsid w:val="003C65B7"/>
    <w:rsid w:val="003C6DC2"/>
    <w:rsid w:val="003C7021"/>
    <w:rsid w:val="003C7949"/>
    <w:rsid w:val="003D07C9"/>
    <w:rsid w:val="003D271C"/>
    <w:rsid w:val="003D34D8"/>
    <w:rsid w:val="003D4DD3"/>
    <w:rsid w:val="003D5306"/>
    <w:rsid w:val="003D5544"/>
    <w:rsid w:val="003D5ED1"/>
    <w:rsid w:val="003D6059"/>
    <w:rsid w:val="003D7D15"/>
    <w:rsid w:val="003E0B15"/>
    <w:rsid w:val="003E3A56"/>
    <w:rsid w:val="003E4739"/>
    <w:rsid w:val="003E4D65"/>
    <w:rsid w:val="003E6809"/>
    <w:rsid w:val="003E7823"/>
    <w:rsid w:val="003F0CBB"/>
    <w:rsid w:val="003F2395"/>
    <w:rsid w:val="003F2526"/>
    <w:rsid w:val="003F2BB6"/>
    <w:rsid w:val="003F3DDB"/>
    <w:rsid w:val="003F5626"/>
    <w:rsid w:val="003F5ABC"/>
    <w:rsid w:val="003F5C1D"/>
    <w:rsid w:val="003F717D"/>
    <w:rsid w:val="003F75C8"/>
    <w:rsid w:val="00400ABE"/>
    <w:rsid w:val="00400E3C"/>
    <w:rsid w:val="004055E4"/>
    <w:rsid w:val="0040607F"/>
    <w:rsid w:val="00410CCC"/>
    <w:rsid w:val="0041129E"/>
    <w:rsid w:val="00411864"/>
    <w:rsid w:val="00411FCE"/>
    <w:rsid w:val="004142FA"/>
    <w:rsid w:val="00414647"/>
    <w:rsid w:val="00414708"/>
    <w:rsid w:val="00416DF2"/>
    <w:rsid w:val="00417844"/>
    <w:rsid w:val="004205E3"/>
    <w:rsid w:val="004241CB"/>
    <w:rsid w:val="00424299"/>
    <w:rsid w:val="00425057"/>
    <w:rsid w:val="00425088"/>
    <w:rsid w:val="00425525"/>
    <w:rsid w:val="00427400"/>
    <w:rsid w:val="00430663"/>
    <w:rsid w:val="00430989"/>
    <w:rsid w:val="00431092"/>
    <w:rsid w:val="00431877"/>
    <w:rsid w:val="00433CA8"/>
    <w:rsid w:val="00434983"/>
    <w:rsid w:val="0043681D"/>
    <w:rsid w:val="00437384"/>
    <w:rsid w:val="00441C36"/>
    <w:rsid w:val="00444D50"/>
    <w:rsid w:val="00445ADE"/>
    <w:rsid w:val="00446553"/>
    <w:rsid w:val="0044792C"/>
    <w:rsid w:val="004479E2"/>
    <w:rsid w:val="004479F8"/>
    <w:rsid w:val="00447A0A"/>
    <w:rsid w:val="00447A44"/>
    <w:rsid w:val="00453BE3"/>
    <w:rsid w:val="00454516"/>
    <w:rsid w:val="00455533"/>
    <w:rsid w:val="00455943"/>
    <w:rsid w:val="00455A76"/>
    <w:rsid w:val="004561D3"/>
    <w:rsid w:val="00457804"/>
    <w:rsid w:val="004603D9"/>
    <w:rsid w:val="00461227"/>
    <w:rsid w:val="00461E7D"/>
    <w:rsid w:val="00463992"/>
    <w:rsid w:val="00463D5E"/>
    <w:rsid w:val="00464641"/>
    <w:rsid w:val="00467382"/>
    <w:rsid w:val="0047073C"/>
    <w:rsid w:val="0047115D"/>
    <w:rsid w:val="00471F08"/>
    <w:rsid w:val="004743A6"/>
    <w:rsid w:val="0047620C"/>
    <w:rsid w:val="00476C9D"/>
    <w:rsid w:val="00477D2C"/>
    <w:rsid w:val="00480033"/>
    <w:rsid w:val="00480D7D"/>
    <w:rsid w:val="0048105B"/>
    <w:rsid w:val="00481A25"/>
    <w:rsid w:val="00482237"/>
    <w:rsid w:val="0048363C"/>
    <w:rsid w:val="00483CFA"/>
    <w:rsid w:val="00484F1B"/>
    <w:rsid w:val="00486009"/>
    <w:rsid w:val="004861F4"/>
    <w:rsid w:val="00486587"/>
    <w:rsid w:val="00486692"/>
    <w:rsid w:val="00486FC1"/>
    <w:rsid w:val="00490E83"/>
    <w:rsid w:val="004915F4"/>
    <w:rsid w:val="004941B8"/>
    <w:rsid w:val="00494B2E"/>
    <w:rsid w:val="00497BE8"/>
    <w:rsid w:val="004A0BF8"/>
    <w:rsid w:val="004A0F73"/>
    <w:rsid w:val="004A160A"/>
    <w:rsid w:val="004A1FC0"/>
    <w:rsid w:val="004A37D1"/>
    <w:rsid w:val="004B0B1B"/>
    <w:rsid w:val="004B217F"/>
    <w:rsid w:val="004B2267"/>
    <w:rsid w:val="004B28B5"/>
    <w:rsid w:val="004B43F3"/>
    <w:rsid w:val="004B4F49"/>
    <w:rsid w:val="004B565A"/>
    <w:rsid w:val="004B6A30"/>
    <w:rsid w:val="004B6BAD"/>
    <w:rsid w:val="004B73C7"/>
    <w:rsid w:val="004B7E05"/>
    <w:rsid w:val="004C01BB"/>
    <w:rsid w:val="004C177A"/>
    <w:rsid w:val="004C26C4"/>
    <w:rsid w:val="004C271F"/>
    <w:rsid w:val="004C2E44"/>
    <w:rsid w:val="004C5743"/>
    <w:rsid w:val="004C7D5E"/>
    <w:rsid w:val="004D002B"/>
    <w:rsid w:val="004D076C"/>
    <w:rsid w:val="004D1CBA"/>
    <w:rsid w:val="004D211B"/>
    <w:rsid w:val="004D31DB"/>
    <w:rsid w:val="004D3F86"/>
    <w:rsid w:val="004D4816"/>
    <w:rsid w:val="004D4943"/>
    <w:rsid w:val="004D56BD"/>
    <w:rsid w:val="004D6E57"/>
    <w:rsid w:val="004D7600"/>
    <w:rsid w:val="004D7B50"/>
    <w:rsid w:val="004E12AC"/>
    <w:rsid w:val="004E1669"/>
    <w:rsid w:val="004E251D"/>
    <w:rsid w:val="004E40B3"/>
    <w:rsid w:val="004E41A4"/>
    <w:rsid w:val="004E44BA"/>
    <w:rsid w:val="004E5044"/>
    <w:rsid w:val="004E5068"/>
    <w:rsid w:val="004E7D4B"/>
    <w:rsid w:val="004E7F78"/>
    <w:rsid w:val="004F3638"/>
    <w:rsid w:val="004F65E1"/>
    <w:rsid w:val="004F7BB1"/>
    <w:rsid w:val="005031AF"/>
    <w:rsid w:val="00503AEC"/>
    <w:rsid w:val="00507505"/>
    <w:rsid w:val="0051378F"/>
    <w:rsid w:val="00516E99"/>
    <w:rsid w:val="0051756C"/>
    <w:rsid w:val="00517955"/>
    <w:rsid w:val="00520B08"/>
    <w:rsid w:val="00522E68"/>
    <w:rsid w:val="005252BA"/>
    <w:rsid w:val="00525820"/>
    <w:rsid w:val="00525CEF"/>
    <w:rsid w:val="00525F6B"/>
    <w:rsid w:val="00525FEF"/>
    <w:rsid w:val="00526113"/>
    <w:rsid w:val="00530329"/>
    <w:rsid w:val="0053075E"/>
    <w:rsid w:val="00530A07"/>
    <w:rsid w:val="00531768"/>
    <w:rsid w:val="00531A33"/>
    <w:rsid w:val="005327F9"/>
    <w:rsid w:val="00532AEC"/>
    <w:rsid w:val="00533208"/>
    <w:rsid w:val="00534259"/>
    <w:rsid w:val="00534725"/>
    <w:rsid w:val="00535169"/>
    <w:rsid w:val="00536FFF"/>
    <w:rsid w:val="00537490"/>
    <w:rsid w:val="00543F7D"/>
    <w:rsid w:val="00544024"/>
    <w:rsid w:val="005451D4"/>
    <w:rsid w:val="0054733C"/>
    <w:rsid w:val="00551155"/>
    <w:rsid w:val="0055334C"/>
    <w:rsid w:val="00554869"/>
    <w:rsid w:val="00554A67"/>
    <w:rsid w:val="005560EE"/>
    <w:rsid w:val="005562C6"/>
    <w:rsid w:val="00557053"/>
    <w:rsid w:val="00557FF6"/>
    <w:rsid w:val="005622F0"/>
    <w:rsid w:val="00567942"/>
    <w:rsid w:val="00567DE8"/>
    <w:rsid w:val="005700AC"/>
    <w:rsid w:val="00571807"/>
    <w:rsid w:val="0057248A"/>
    <w:rsid w:val="0057257F"/>
    <w:rsid w:val="00573B76"/>
    <w:rsid w:val="00573BD6"/>
    <w:rsid w:val="005755EA"/>
    <w:rsid w:val="00575EE6"/>
    <w:rsid w:val="005774DF"/>
    <w:rsid w:val="0058253D"/>
    <w:rsid w:val="00583FA4"/>
    <w:rsid w:val="0058435F"/>
    <w:rsid w:val="00584E11"/>
    <w:rsid w:val="00586777"/>
    <w:rsid w:val="00590C15"/>
    <w:rsid w:val="00592A2E"/>
    <w:rsid w:val="005938C7"/>
    <w:rsid w:val="00593D46"/>
    <w:rsid w:val="005946C3"/>
    <w:rsid w:val="005948CC"/>
    <w:rsid w:val="00596602"/>
    <w:rsid w:val="005A0420"/>
    <w:rsid w:val="005A1DB6"/>
    <w:rsid w:val="005A2E87"/>
    <w:rsid w:val="005A4CA1"/>
    <w:rsid w:val="005A5314"/>
    <w:rsid w:val="005A5F53"/>
    <w:rsid w:val="005A691E"/>
    <w:rsid w:val="005A7F1A"/>
    <w:rsid w:val="005B027D"/>
    <w:rsid w:val="005B03AE"/>
    <w:rsid w:val="005B0563"/>
    <w:rsid w:val="005B1D4B"/>
    <w:rsid w:val="005B258A"/>
    <w:rsid w:val="005B2F29"/>
    <w:rsid w:val="005B306F"/>
    <w:rsid w:val="005B4D98"/>
    <w:rsid w:val="005B6AAF"/>
    <w:rsid w:val="005B6C21"/>
    <w:rsid w:val="005B6D52"/>
    <w:rsid w:val="005C0AEA"/>
    <w:rsid w:val="005C11EA"/>
    <w:rsid w:val="005C2154"/>
    <w:rsid w:val="005C39E6"/>
    <w:rsid w:val="005C7D0F"/>
    <w:rsid w:val="005D0696"/>
    <w:rsid w:val="005D0ABE"/>
    <w:rsid w:val="005D3F1C"/>
    <w:rsid w:val="005D40C8"/>
    <w:rsid w:val="005D6186"/>
    <w:rsid w:val="005D6E4D"/>
    <w:rsid w:val="005D758A"/>
    <w:rsid w:val="005E07C5"/>
    <w:rsid w:val="005E2972"/>
    <w:rsid w:val="005E2B41"/>
    <w:rsid w:val="005E37FC"/>
    <w:rsid w:val="005E3FE3"/>
    <w:rsid w:val="005E4452"/>
    <w:rsid w:val="005E6A3E"/>
    <w:rsid w:val="005F07E7"/>
    <w:rsid w:val="005F1662"/>
    <w:rsid w:val="005F336B"/>
    <w:rsid w:val="005F3F20"/>
    <w:rsid w:val="005F4A48"/>
    <w:rsid w:val="005F52FF"/>
    <w:rsid w:val="005F6FC2"/>
    <w:rsid w:val="005F7687"/>
    <w:rsid w:val="0060115B"/>
    <w:rsid w:val="00602CDA"/>
    <w:rsid w:val="0060381F"/>
    <w:rsid w:val="0060428B"/>
    <w:rsid w:val="00604988"/>
    <w:rsid w:val="006049F9"/>
    <w:rsid w:val="006067F9"/>
    <w:rsid w:val="00606966"/>
    <w:rsid w:val="00607B07"/>
    <w:rsid w:val="00610C62"/>
    <w:rsid w:val="00613381"/>
    <w:rsid w:val="00615B8E"/>
    <w:rsid w:val="006166C0"/>
    <w:rsid w:val="0061683B"/>
    <w:rsid w:val="006168FB"/>
    <w:rsid w:val="00617D58"/>
    <w:rsid w:val="00620263"/>
    <w:rsid w:val="006202C4"/>
    <w:rsid w:val="006204E9"/>
    <w:rsid w:val="006206BB"/>
    <w:rsid w:val="006226D8"/>
    <w:rsid w:val="00623249"/>
    <w:rsid w:val="006232B1"/>
    <w:rsid w:val="0062388C"/>
    <w:rsid w:val="00627291"/>
    <w:rsid w:val="0062785E"/>
    <w:rsid w:val="00630C51"/>
    <w:rsid w:val="00631BBE"/>
    <w:rsid w:val="00636059"/>
    <w:rsid w:val="00637E03"/>
    <w:rsid w:val="00641CD0"/>
    <w:rsid w:val="00641DB8"/>
    <w:rsid w:val="00641F07"/>
    <w:rsid w:val="00641F3B"/>
    <w:rsid w:val="006448CA"/>
    <w:rsid w:val="00645D78"/>
    <w:rsid w:val="00646462"/>
    <w:rsid w:val="0064698A"/>
    <w:rsid w:val="00646C39"/>
    <w:rsid w:val="0065115B"/>
    <w:rsid w:val="00651A30"/>
    <w:rsid w:val="00651B12"/>
    <w:rsid w:val="00652B42"/>
    <w:rsid w:val="006552FF"/>
    <w:rsid w:val="006557E6"/>
    <w:rsid w:val="00657BC0"/>
    <w:rsid w:val="00657C8E"/>
    <w:rsid w:val="00657E9F"/>
    <w:rsid w:val="00662514"/>
    <w:rsid w:val="00665A21"/>
    <w:rsid w:val="006662AB"/>
    <w:rsid w:val="006700ED"/>
    <w:rsid w:val="00672345"/>
    <w:rsid w:val="006730DC"/>
    <w:rsid w:val="00673229"/>
    <w:rsid w:val="00675434"/>
    <w:rsid w:val="00676CB8"/>
    <w:rsid w:val="0067717C"/>
    <w:rsid w:val="00677CA7"/>
    <w:rsid w:val="00677ED5"/>
    <w:rsid w:val="00680685"/>
    <w:rsid w:val="0068092C"/>
    <w:rsid w:val="0068189C"/>
    <w:rsid w:val="006834FC"/>
    <w:rsid w:val="00683B3C"/>
    <w:rsid w:val="00684DD9"/>
    <w:rsid w:val="0068542F"/>
    <w:rsid w:val="00687A7E"/>
    <w:rsid w:val="00690642"/>
    <w:rsid w:val="00692CCF"/>
    <w:rsid w:val="006941BF"/>
    <w:rsid w:val="00695B12"/>
    <w:rsid w:val="0069604A"/>
    <w:rsid w:val="00696724"/>
    <w:rsid w:val="00696752"/>
    <w:rsid w:val="00697131"/>
    <w:rsid w:val="00697EE1"/>
    <w:rsid w:val="006A0240"/>
    <w:rsid w:val="006A09A3"/>
    <w:rsid w:val="006A0FD6"/>
    <w:rsid w:val="006A1151"/>
    <w:rsid w:val="006A1D38"/>
    <w:rsid w:val="006A3BC4"/>
    <w:rsid w:val="006A437C"/>
    <w:rsid w:val="006A5721"/>
    <w:rsid w:val="006A6320"/>
    <w:rsid w:val="006A63EF"/>
    <w:rsid w:val="006B057C"/>
    <w:rsid w:val="006B1475"/>
    <w:rsid w:val="006B2144"/>
    <w:rsid w:val="006B343B"/>
    <w:rsid w:val="006B44A6"/>
    <w:rsid w:val="006B6C67"/>
    <w:rsid w:val="006B7051"/>
    <w:rsid w:val="006B7D16"/>
    <w:rsid w:val="006C0D05"/>
    <w:rsid w:val="006C1199"/>
    <w:rsid w:val="006C294D"/>
    <w:rsid w:val="006C64D1"/>
    <w:rsid w:val="006D3A03"/>
    <w:rsid w:val="006D5698"/>
    <w:rsid w:val="006D5958"/>
    <w:rsid w:val="006D5962"/>
    <w:rsid w:val="006D5FE4"/>
    <w:rsid w:val="006D7148"/>
    <w:rsid w:val="006E464B"/>
    <w:rsid w:val="006E59B8"/>
    <w:rsid w:val="006E6310"/>
    <w:rsid w:val="006E754B"/>
    <w:rsid w:val="006E773F"/>
    <w:rsid w:val="006F00A9"/>
    <w:rsid w:val="006F235E"/>
    <w:rsid w:val="006F2EDE"/>
    <w:rsid w:val="006F317D"/>
    <w:rsid w:val="006F35E4"/>
    <w:rsid w:val="006F584B"/>
    <w:rsid w:val="006F7A0C"/>
    <w:rsid w:val="0070084D"/>
    <w:rsid w:val="0070150A"/>
    <w:rsid w:val="0070360F"/>
    <w:rsid w:val="00703E8D"/>
    <w:rsid w:val="007056E1"/>
    <w:rsid w:val="00707D1D"/>
    <w:rsid w:val="00710D2C"/>
    <w:rsid w:val="007119AE"/>
    <w:rsid w:val="00712845"/>
    <w:rsid w:val="007133E7"/>
    <w:rsid w:val="00713C07"/>
    <w:rsid w:val="0071649C"/>
    <w:rsid w:val="00716B8A"/>
    <w:rsid w:val="00721B0D"/>
    <w:rsid w:val="007222E1"/>
    <w:rsid w:val="0072273D"/>
    <w:rsid w:val="007235DF"/>
    <w:rsid w:val="007244CB"/>
    <w:rsid w:val="0072518C"/>
    <w:rsid w:val="00725483"/>
    <w:rsid w:val="00726077"/>
    <w:rsid w:val="00726A38"/>
    <w:rsid w:val="00727EA4"/>
    <w:rsid w:val="007320F4"/>
    <w:rsid w:val="00732785"/>
    <w:rsid w:val="00732CDD"/>
    <w:rsid w:val="00734CDA"/>
    <w:rsid w:val="00735783"/>
    <w:rsid w:val="00740030"/>
    <w:rsid w:val="0074105E"/>
    <w:rsid w:val="007414F3"/>
    <w:rsid w:val="00742238"/>
    <w:rsid w:val="00743EF4"/>
    <w:rsid w:val="00746932"/>
    <w:rsid w:val="00747556"/>
    <w:rsid w:val="007513A5"/>
    <w:rsid w:val="00751E6E"/>
    <w:rsid w:val="00752B72"/>
    <w:rsid w:val="00753318"/>
    <w:rsid w:val="007539D7"/>
    <w:rsid w:val="0075598D"/>
    <w:rsid w:val="00755AC5"/>
    <w:rsid w:val="00760F33"/>
    <w:rsid w:val="007657C7"/>
    <w:rsid w:val="00765C70"/>
    <w:rsid w:val="00765F4D"/>
    <w:rsid w:val="00767161"/>
    <w:rsid w:val="00770A43"/>
    <w:rsid w:val="007734E8"/>
    <w:rsid w:val="00776A2D"/>
    <w:rsid w:val="00777212"/>
    <w:rsid w:val="0077743C"/>
    <w:rsid w:val="007775B2"/>
    <w:rsid w:val="007801DD"/>
    <w:rsid w:val="00780854"/>
    <w:rsid w:val="00780A5F"/>
    <w:rsid w:val="00780FDB"/>
    <w:rsid w:val="00781E62"/>
    <w:rsid w:val="007828D3"/>
    <w:rsid w:val="00782E63"/>
    <w:rsid w:val="00784BD1"/>
    <w:rsid w:val="0078572D"/>
    <w:rsid w:val="00786194"/>
    <w:rsid w:val="007864F3"/>
    <w:rsid w:val="00786887"/>
    <w:rsid w:val="00790E6B"/>
    <w:rsid w:val="00791726"/>
    <w:rsid w:val="00794059"/>
    <w:rsid w:val="007949B3"/>
    <w:rsid w:val="00794A04"/>
    <w:rsid w:val="0079543B"/>
    <w:rsid w:val="007975A1"/>
    <w:rsid w:val="007A00DC"/>
    <w:rsid w:val="007A00F8"/>
    <w:rsid w:val="007A17F1"/>
    <w:rsid w:val="007A2A25"/>
    <w:rsid w:val="007A2BF8"/>
    <w:rsid w:val="007B199F"/>
    <w:rsid w:val="007B2451"/>
    <w:rsid w:val="007B499B"/>
    <w:rsid w:val="007B4B65"/>
    <w:rsid w:val="007B6556"/>
    <w:rsid w:val="007B66F0"/>
    <w:rsid w:val="007C3B85"/>
    <w:rsid w:val="007C5896"/>
    <w:rsid w:val="007C58B9"/>
    <w:rsid w:val="007C5C47"/>
    <w:rsid w:val="007C6B33"/>
    <w:rsid w:val="007D078A"/>
    <w:rsid w:val="007D1C52"/>
    <w:rsid w:val="007D1FEA"/>
    <w:rsid w:val="007D54E5"/>
    <w:rsid w:val="007D5C2C"/>
    <w:rsid w:val="007D7D75"/>
    <w:rsid w:val="007E0709"/>
    <w:rsid w:val="007E0991"/>
    <w:rsid w:val="007E0AA9"/>
    <w:rsid w:val="007E0B47"/>
    <w:rsid w:val="007E1447"/>
    <w:rsid w:val="007E7022"/>
    <w:rsid w:val="007F1621"/>
    <w:rsid w:val="007F1CFD"/>
    <w:rsid w:val="007F2ACA"/>
    <w:rsid w:val="007F3626"/>
    <w:rsid w:val="007F36DD"/>
    <w:rsid w:val="007F3E0D"/>
    <w:rsid w:val="008013B7"/>
    <w:rsid w:val="00802AC6"/>
    <w:rsid w:val="00802D9C"/>
    <w:rsid w:val="008033F5"/>
    <w:rsid w:val="008041C3"/>
    <w:rsid w:val="00805125"/>
    <w:rsid w:val="0080774F"/>
    <w:rsid w:val="00810176"/>
    <w:rsid w:val="008107C8"/>
    <w:rsid w:val="00812A10"/>
    <w:rsid w:val="008132AE"/>
    <w:rsid w:val="0081380B"/>
    <w:rsid w:val="00814BC6"/>
    <w:rsid w:val="00814F22"/>
    <w:rsid w:val="008151A1"/>
    <w:rsid w:val="008156C9"/>
    <w:rsid w:val="00822ED3"/>
    <w:rsid w:val="0082385B"/>
    <w:rsid w:val="00824756"/>
    <w:rsid w:val="0083054B"/>
    <w:rsid w:val="00830CB6"/>
    <w:rsid w:val="008337CA"/>
    <w:rsid w:val="00833953"/>
    <w:rsid w:val="008341CA"/>
    <w:rsid w:val="00836768"/>
    <w:rsid w:val="008371E9"/>
    <w:rsid w:val="0084007E"/>
    <w:rsid w:val="00840492"/>
    <w:rsid w:val="008409D5"/>
    <w:rsid w:val="00844D39"/>
    <w:rsid w:val="00846972"/>
    <w:rsid w:val="008517FD"/>
    <w:rsid w:val="00852DFE"/>
    <w:rsid w:val="00854585"/>
    <w:rsid w:val="00855631"/>
    <w:rsid w:val="008575DF"/>
    <w:rsid w:val="008608E9"/>
    <w:rsid w:val="00861047"/>
    <w:rsid w:val="00861DB2"/>
    <w:rsid w:val="00861F00"/>
    <w:rsid w:val="00863154"/>
    <w:rsid w:val="0086317C"/>
    <w:rsid w:val="008655D3"/>
    <w:rsid w:val="00865EFF"/>
    <w:rsid w:val="00866D53"/>
    <w:rsid w:val="0086739C"/>
    <w:rsid w:val="00873B75"/>
    <w:rsid w:val="008767AB"/>
    <w:rsid w:val="0087757D"/>
    <w:rsid w:val="008800CD"/>
    <w:rsid w:val="008815EA"/>
    <w:rsid w:val="0088397A"/>
    <w:rsid w:val="008843C1"/>
    <w:rsid w:val="008847C2"/>
    <w:rsid w:val="00884EAD"/>
    <w:rsid w:val="00885A9B"/>
    <w:rsid w:val="00890264"/>
    <w:rsid w:val="00890C3B"/>
    <w:rsid w:val="00891682"/>
    <w:rsid w:val="0089255B"/>
    <w:rsid w:val="008938EE"/>
    <w:rsid w:val="0089612F"/>
    <w:rsid w:val="00896F4B"/>
    <w:rsid w:val="008A113B"/>
    <w:rsid w:val="008A28E9"/>
    <w:rsid w:val="008A293C"/>
    <w:rsid w:val="008A2C0B"/>
    <w:rsid w:val="008A5FC5"/>
    <w:rsid w:val="008A6D96"/>
    <w:rsid w:val="008A72D6"/>
    <w:rsid w:val="008B27F9"/>
    <w:rsid w:val="008B34CC"/>
    <w:rsid w:val="008B36AF"/>
    <w:rsid w:val="008B5D96"/>
    <w:rsid w:val="008B6587"/>
    <w:rsid w:val="008C2BDD"/>
    <w:rsid w:val="008C3CAF"/>
    <w:rsid w:val="008C4662"/>
    <w:rsid w:val="008C579B"/>
    <w:rsid w:val="008C5C80"/>
    <w:rsid w:val="008C5D0C"/>
    <w:rsid w:val="008C67F3"/>
    <w:rsid w:val="008D0855"/>
    <w:rsid w:val="008D0DA5"/>
    <w:rsid w:val="008D2341"/>
    <w:rsid w:val="008D2839"/>
    <w:rsid w:val="008D61F8"/>
    <w:rsid w:val="008D622F"/>
    <w:rsid w:val="008D6DC0"/>
    <w:rsid w:val="008E04BD"/>
    <w:rsid w:val="008E0F37"/>
    <w:rsid w:val="008E1CE7"/>
    <w:rsid w:val="008E50B5"/>
    <w:rsid w:val="008E5ED0"/>
    <w:rsid w:val="008E607F"/>
    <w:rsid w:val="008E6397"/>
    <w:rsid w:val="008E63D7"/>
    <w:rsid w:val="008E7881"/>
    <w:rsid w:val="008F0C99"/>
    <w:rsid w:val="008F1321"/>
    <w:rsid w:val="008F36B6"/>
    <w:rsid w:val="008F38ED"/>
    <w:rsid w:val="008F6B21"/>
    <w:rsid w:val="00901DB5"/>
    <w:rsid w:val="00902031"/>
    <w:rsid w:val="00902968"/>
    <w:rsid w:val="00903C9D"/>
    <w:rsid w:val="0090483C"/>
    <w:rsid w:val="00904A90"/>
    <w:rsid w:val="0090668F"/>
    <w:rsid w:val="00907832"/>
    <w:rsid w:val="00911714"/>
    <w:rsid w:val="0091427E"/>
    <w:rsid w:val="00914B11"/>
    <w:rsid w:val="00914DF1"/>
    <w:rsid w:val="00915207"/>
    <w:rsid w:val="0091745D"/>
    <w:rsid w:val="009215B3"/>
    <w:rsid w:val="00921B9D"/>
    <w:rsid w:val="00922628"/>
    <w:rsid w:val="0092296C"/>
    <w:rsid w:val="00924C30"/>
    <w:rsid w:val="00925233"/>
    <w:rsid w:val="00925515"/>
    <w:rsid w:val="009322A6"/>
    <w:rsid w:val="009415F3"/>
    <w:rsid w:val="0094195D"/>
    <w:rsid w:val="00942D2A"/>
    <w:rsid w:val="00943423"/>
    <w:rsid w:val="0094383F"/>
    <w:rsid w:val="009440CC"/>
    <w:rsid w:val="00950CBE"/>
    <w:rsid w:val="00951717"/>
    <w:rsid w:val="00952B6F"/>
    <w:rsid w:val="009550FE"/>
    <w:rsid w:val="009558DD"/>
    <w:rsid w:val="009611DB"/>
    <w:rsid w:val="009614AC"/>
    <w:rsid w:val="0096571C"/>
    <w:rsid w:val="009665F6"/>
    <w:rsid w:val="0096724F"/>
    <w:rsid w:val="00970B2A"/>
    <w:rsid w:val="00970C1F"/>
    <w:rsid w:val="009725E2"/>
    <w:rsid w:val="009766E3"/>
    <w:rsid w:val="00981C38"/>
    <w:rsid w:val="00981E2F"/>
    <w:rsid w:val="0098205F"/>
    <w:rsid w:val="00982A58"/>
    <w:rsid w:val="00982DEE"/>
    <w:rsid w:val="00984F68"/>
    <w:rsid w:val="00986CAD"/>
    <w:rsid w:val="00990C8B"/>
    <w:rsid w:val="0099212C"/>
    <w:rsid w:val="00992245"/>
    <w:rsid w:val="00994416"/>
    <w:rsid w:val="00995054"/>
    <w:rsid w:val="009953A5"/>
    <w:rsid w:val="00995C25"/>
    <w:rsid w:val="00996162"/>
    <w:rsid w:val="00996438"/>
    <w:rsid w:val="009A0179"/>
    <w:rsid w:val="009A1E76"/>
    <w:rsid w:val="009A301C"/>
    <w:rsid w:val="009A4FE5"/>
    <w:rsid w:val="009B009F"/>
    <w:rsid w:val="009B1552"/>
    <w:rsid w:val="009B18CD"/>
    <w:rsid w:val="009B29D6"/>
    <w:rsid w:val="009B475A"/>
    <w:rsid w:val="009B4EE9"/>
    <w:rsid w:val="009B5A3A"/>
    <w:rsid w:val="009B5F62"/>
    <w:rsid w:val="009B6979"/>
    <w:rsid w:val="009C18DA"/>
    <w:rsid w:val="009C2C62"/>
    <w:rsid w:val="009C3978"/>
    <w:rsid w:val="009C3D5C"/>
    <w:rsid w:val="009C5B14"/>
    <w:rsid w:val="009C6478"/>
    <w:rsid w:val="009D0542"/>
    <w:rsid w:val="009D066A"/>
    <w:rsid w:val="009D0C93"/>
    <w:rsid w:val="009D108D"/>
    <w:rsid w:val="009D1994"/>
    <w:rsid w:val="009D4C4D"/>
    <w:rsid w:val="009D69D4"/>
    <w:rsid w:val="009D7260"/>
    <w:rsid w:val="009E22D3"/>
    <w:rsid w:val="009E3FF8"/>
    <w:rsid w:val="009E404F"/>
    <w:rsid w:val="009E51A5"/>
    <w:rsid w:val="009E571F"/>
    <w:rsid w:val="009F1707"/>
    <w:rsid w:val="009F502B"/>
    <w:rsid w:val="009F5809"/>
    <w:rsid w:val="009F6F18"/>
    <w:rsid w:val="009F729C"/>
    <w:rsid w:val="00A00462"/>
    <w:rsid w:val="00A03BE8"/>
    <w:rsid w:val="00A04620"/>
    <w:rsid w:val="00A05B72"/>
    <w:rsid w:val="00A069DE"/>
    <w:rsid w:val="00A07199"/>
    <w:rsid w:val="00A100F7"/>
    <w:rsid w:val="00A133A1"/>
    <w:rsid w:val="00A13495"/>
    <w:rsid w:val="00A14BC6"/>
    <w:rsid w:val="00A159F1"/>
    <w:rsid w:val="00A17C73"/>
    <w:rsid w:val="00A17E2A"/>
    <w:rsid w:val="00A218B7"/>
    <w:rsid w:val="00A23A92"/>
    <w:rsid w:val="00A23DE4"/>
    <w:rsid w:val="00A253B6"/>
    <w:rsid w:val="00A25821"/>
    <w:rsid w:val="00A268B6"/>
    <w:rsid w:val="00A30F28"/>
    <w:rsid w:val="00A3126C"/>
    <w:rsid w:val="00A3155C"/>
    <w:rsid w:val="00A31A9A"/>
    <w:rsid w:val="00A31AF7"/>
    <w:rsid w:val="00A33CAE"/>
    <w:rsid w:val="00A34461"/>
    <w:rsid w:val="00A400E4"/>
    <w:rsid w:val="00A40F2F"/>
    <w:rsid w:val="00A41113"/>
    <w:rsid w:val="00A42612"/>
    <w:rsid w:val="00A42704"/>
    <w:rsid w:val="00A434D2"/>
    <w:rsid w:val="00A451E8"/>
    <w:rsid w:val="00A4558A"/>
    <w:rsid w:val="00A46448"/>
    <w:rsid w:val="00A46F42"/>
    <w:rsid w:val="00A47954"/>
    <w:rsid w:val="00A5286B"/>
    <w:rsid w:val="00A52FCB"/>
    <w:rsid w:val="00A5313E"/>
    <w:rsid w:val="00A54DFC"/>
    <w:rsid w:val="00A55EDA"/>
    <w:rsid w:val="00A566F6"/>
    <w:rsid w:val="00A56D50"/>
    <w:rsid w:val="00A603E2"/>
    <w:rsid w:val="00A620F7"/>
    <w:rsid w:val="00A648DB"/>
    <w:rsid w:val="00A72FB9"/>
    <w:rsid w:val="00A73809"/>
    <w:rsid w:val="00A74974"/>
    <w:rsid w:val="00A75014"/>
    <w:rsid w:val="00A75ABB"/>
    <w:rsid w:val="00A76789"/>
    <w:rsid w:val="00A76993"/>
    <w:rsid w:val="00A7738A"/>
    <w:rsid w:val="00A837DF"/>
    <w:rsid w:val="00A83A29"/>
    <w:rsid w:val="00A8777F"/>
    <w:rsid w:val="00A9148F"/>
    <w:rsid w:val="00A92BC4"/>
    <w:rsid w:val="00A92FF4"/>
    <w:rsid w:val="00A94595"/>
    <w:rsid w:val="00A94B3F"/>
    <w:rsid w:val="00A958B0"/>
    <w:rsid w:val="00A95BD5"/>
    <w:rsid w:val="00A966A8"/>
    <w:rsid w:val="00AA0CBA"/>
    <w:rsid w:val="00AA2191"/>
    <w:rsid w:val="00AA228E"/>
    <w:rsid w:val="00AA28E1"/>
    <w:rsid w:val="00AA36B6"/>
    <w:rsid w:val="00AA4F31"/>
    <w:rsid w:val="00AA6027"/>
    <w:rsid w:val="00AA7150"/>
    <w:rsid w:val="00AB13AE"/>
    <w:rsid w:val="00AB1D29"/>
    <w:rsid w:val="00AB1E42"/>
    <w:rsid w:val="00AB1F40"/>
    <w:rsid w:val="00AB24C0"/>
    <w:rsid w:val="00AB32FC"/>
    <w:rsid w:val="00AB37B6"/>
    <w:rsid w:val="00AB3F78"/>
    <w:rsid w:val="00AB4EBF"/>
    <w:rsid w:val="00AB4FE3"/>
    <w:rsid w:val="00AB549F"/>
    <w:rsid w:val="00AB56E1"/>
    <w:rsid w:val="00AB68D5"/>
    <w:rsid w:val="00AB6DAF"/>
    <w:rsid w:val="00AB7794"/>
    <w:rsid w:val="00AC2C93"/>
    <w:rsid w:val="00AC42C8"/>
    <w:rsid w:val="00AC486A"/>
    <w:rsid w:val="00AC4A8C"/>
    <w:rsid w:val="00AC4EE9"/>
    <w:rsid w:val="00AC56D4"/>
    <w:rsid w:val="00AC73FC"/>
    <w:rsid w:val="00AC7AF4"/>
    <w:rsid w:val="00AD017F"/>
    <w:rsid w:val="00AD107E"/>
    <w:rsid w:val="00AD2012"/>
    <w:rsid w:val="00AD2374"/>
    <w:rsid w:val="00AD32EF"/>
    <w:rsid w:val="00AD3FC3"/>
    <w:rsid w:val="00AD4217"/>
    <w:rsid w:val="00AD59EF"/>
    <w:rsid w:val="00AD5A2B"/>
    <w:rsid w:val="00AE1456"/>
    <w:rsid w:val="00AE3B25"/>
    <w:rsid w:val="00AE6A9D"/>
    <w:rsid w:val="00AF17A1"/>
    <w:rsid w:val="00AF45B1"/>
    <w:rsid w:val="00AF4D4E"/>
    <w:rsid w:val="00AF54AB"/>
    <w:rsid w:val="00AF600B"/>
    <w:rsid w:val="00AF62B7"/>
    <w:rsid w:val="00AF6ED9"/>
    <w:rsid w:val="00B005A5"/>
    <w:rsid w:val="00B0151C"/>
    <w:rsid w:val="00B021B3"/>
    <w:rsid w:val="00B03244"/>
    <w:rsid w:val="00B03727"/>
    <w:rsid w:val="00B039C1"/>
    <w:rsid w:val="00B03A18"/>
    <w:rsid w:val="00B03D6D"/>
    <w:rsid w:val="00B0575B"/>
    <w:rsid w:val="00B05A4B"/>
    <w:rsid w:val="00B05F78"/>
    <w:rsid w:val="00B06058"/>
    <w:rsid w:val="00B07D9D"/>
    <w:rsid w:val="00B105D5"/>
    <w:rsid w:val="00B1129A"/>
    <w:rsid w:val="00B151E9"/>
    <w:rsid w:val="00B162AF"/>
    <w:rsid w:val="00B16787"/>
    <w:rsid w:val="00B16878"/>
    <w:rsid w:val="00B17ACB"/>
    <w:rsid w:val="00B232BF"/>
    <w:rsid w:val="00B2354C"/>
    <w:rsid w:val="00B24559"/>
    <w:rsid w:val="00B2610D"/>
    <w:rsid w:val="00B26719"/>
    <w:rsid w:val="00B27FB3"/>
    <w:rsid w:val="00B321C1"/>
    <w:rsid w:val="00B325F1"/>
    <w:rsid w:val="00B33412"/>
    <w:rsid w:val="00B35157"/>
    <w:rsid w:val="00B37689"/>
    <w:rsid w:val="00B41405"/>
    <w:rsid w:val="00B446A5"/>
    <w:rsid w:val="00B44AEE"/>
    <w:rsid w:val="00B451A6"/>
    <w:rsid w:val="00B47815"/>
    <w:rsid w:val="00B52DC6"/>
    <w:rsid w:val="00B531F8"/>
    <w:rsid w:val="00B55823"/>
    <w:rsid w:val="00B5631E"/>
    <w:rsid w:val="00B56EAC"/>
    <w:rsid w:val="00B5705E"/>
    <w:rsid w:val="00B606C9"/>
    <w:rsid w:val="00B60703"/>
    <w:rsid w:val="00B61483"/>
    <w:rsid w:val="00B63C52"/>
    <w:rsid w:val="00B6518A"/>
    <w:rsid w:val="00B656D8"/>
    <w:rsid w:val="00B65851"/>
    <w:rsid w:val="00B6622D"/>
    <w:rsid w:val="00B66B50"/>
    <w:rsid w:val="00B66C02"/>
    <w:rsid w:val="00B7064C"/>
    <w:rsid w:val="00B70F52"/>
    <w:rsid w:val="00B729CD"/>
    <w:rsid w:val="00B74879"/>
    <w:rsid w:val="00B75831"/>
    <w:rsid w:val="00B76253"/>
    <w:rsid w:val="00B839CB"/>
    <w:rsid w:val="00B84791"/>
    <w:rsid w:val="00B848D4"/>
    <w:rsid w:val="00B84DBF"/>
    <w:rsid w:val="00B859F8"/>
    <w:rsid w:val="00B85E87"/>
    <w:rsid w:val="00B8614C"/>
    <w:rsid w:val="00B86B19"/>
    <w:rsid w:val="00B92631"/>
    <w:rsid w:val="00B9312D"/>
    <w:rsid w:val="00B938F9"/>
    <w:rsid w:val="00B9585F"/>
    <w:rsid w:val="00B9645A"/>
    <w:rsid w:val="00B96F6E"/>
    <w:rsid w:val="00B978A0"/>
    <w:rsid w:val="00B97A1D"/>
    <w:rsid w:val="00B97DF2"/>
    <w:rsid w:val="00BA1662"/>
    <w:rsid w:val="00BA19CA"/>
    <w:rsid w:val="00BA25AC"/>
    <w:rsid w:val="00BA3660"/>
    <w:rsid w:val="00BA525B"/>
    <w:rsid w:val="00BA58DD"/>
    <w:rsid w:val="00BA6688"/>
    <w:rsid w:val="00BA6E86"/>
    <w:rsid w:val="00BA719B"/>
    <w:rsid w:val="00BB15AF"/>
    <w:rsid w:val="00BB1B20"/>
    <w:rsid w:val="00BB2075"/>
    <w:rsid w:val="00BB3569"/>
    <w:rsid w:val="00BB4387"/>
    <w:rsid w:val="00BB47E7"/>
    <w:rsid w:val="00BB4CB0"/>
    <w:rsid w:val="00BB50A9"/>
    <w:rsid w:val="00BB6EB8"/>
    <w:rsid w:val="00BC2651"/>
    <w:rsid w:val="00BC3432"/>
    <w:rsid w:val="00BC3D3B"/>
    <w:rsid w:val="00BC6511"/>
    <w:rsid w:val="00BC7F78"/>
    <w:rsid w:val="00BD084E"/>
    <w:rsid w:val="00BD0E1F"/>
    <w:rsid w:val="00BD0EC1"/>
    <w:rsid w:val="00BD0F12"/>
    <w:rsid w:val="00BD31A6"/>
    <w:rsid w:val="00BD31B7"/>
    <w:rsid w:val="00BD3EC7"/>
    <w:rsid w:val="00BD415B"/>
    <w:rsid w:val="00BD43F6"/>
    <w:rsid w:val="00BD5E52"/>
    <w:rsid w:val="00BD6DC7"/>
    <w:rsid w:val="00BD7F42"/>
    <w:rsid w:val="00BE02C1"/>
    <w:rsid w:val="00BE313C"/>
    <w:rsid w:val="00BE591C"/>
    <w:rsid w:val="00BE6976"/>
    <w:rsid w:val="00BF05E8"/>
    <w:rsid w:val="00BF0A5E"/>
    <w:rsid w:val="00BF0A63"/>
    <w:rsid w:val="00BF1BE0"/>
    <w:rsid w:val="00BF2ECD"/>
    <w:rsid w:val="00BF2ED1"/>
    <w:rsid w:val="00BF324B"/>
    <w:rsid w:val="00BF676D"/>
    <w:rsid w:val="00BF6DAD"/>
    <w:rsid w:val="00BF74C1"/>
    <w:rsid w:val="00BF7975"/>
    <w:rsid w:val="00BF79D3"/>
    <w:rsid w:val="00C00086"/>
    <w:rsid w:val="00C022D5"/>
    <w:rsid w:val="00C02BEC"/>
    <w:rsid w:val="00C0407E"/>
    <w:rsid w:val="00C052EF"/>
    <w:rsid w:val="00C053A9"/>
    <w:rsid w:val="00C05418"/>
    <w:rsid w:val="00C05897"/>
    <w:rsid w:val="00C05DF5"/>
    <w:rsid w:val="00C06022"/>
    <w:rsid w:val="00C06D37"/>
    <w:rsid w:val="00C06FBC"/>
    <w:rsid w:val="00C1107E"/>
    <w:rsid w:val="00C129B7"/>
    <w:rsid w:val="00C13432"/>
    <w:rsid w:val="00C13986"/>
    <w:rsid w:val="00C14324"/>
    <w:rsid w:val="00C1709D"/>
    <w:rsid w:val="00C212AE"/>
    <w:rsid w:val="00C24A45"/>
    <w:rsid w:val="00C251B0"/>
    <w:rsid w:val="00C25FEE"/>
    <w:rsid w:val="00C266C7"/>
    <w:rsid w:val="00C267B9"/>
    <w:rsid w:val="00C2680D"/>
    <w:rsid w:val="00C26A7A"/>
    <w:rsid w:val="00C279C1"/>
    <w:rsid w:val="00C31D3A"/>
    <w:rsid w:val="00C3510C"/>
    <w:rsid w:val="00C3682A"/>
    <w:rsid w:val="00C37335"/>
    <w:rsid w:val="00C41FBC"/>
    <w:rsid w:val="00C4357A"/>
    <w:rsid w:val="00C43DC1"/>
    <w:rsid w:val="00C43DDE"/>
    <w:rsid w:val="00C43F48"/>
    <w:rsid w:val="00C44A9C"/>
    <w:rsid w:val="00C47659"/>
    <w:rsid w:val="00C526B9"/>
    <w:rsid w:val="00C53413"/>
    <w:rsid w:val="00C625E2"/>
    <w:rsid w:val="00C64909"/>
    <w:rsid w:val="00C66EAD"/>
    <w:rsid w:val="00C704FC"/>
    <w:rsid w:val="00C730F7"/>
    <w:rsid w:val="00C774D0"/>
    <w:rsid w:val="00C776E1"/>
    <w:rsid w:val="00C822D4"/>
    <w:rsid w:val="00C82D6A"/>
    <w:rsid w:val="00C836E1"/>
    <w:rsid w:val="00C87FC1"/>
    <w:rsid w:val="00C914CC"/>
    <w:rsid w:val="00C92DEA"/>
    <w:rsid w:val="00C93B6C"/>
    <w:rsid w:val="00C95DC6"/>
    <w:rsid w:val="00CA1773"/>
    <w:rsid w:val="00CA1ADA"/>
    <w:rsid w:val="00CA1EDE"/>
    <w:rsid w:val="00CA23C2"/>
    <w:rsid w:val="00CA400F"/>
    <w:rsid w:val="00CA5EB2"/>
    <w:rsid w:val="00CB0BE2"/>
    <w:rsid w:val="00CB284D"/>
    <w:rsid w:val="00CB33DC"/>
    <w:rsid w:val="00CB4258"/>
    <w:rsid w:val="00CB4674"/>
    <w:rsid w:val="00CB4E97"/>
    <w:rsid w:val="00CB63D1"/>
    <w:rsid w:val="00CB6436"/>
    <w:rsid w:val="00CB686D"/>
    <w:rsid w:val="00CB7464"/>
    <w:rsid w:val="00CB76A7"/>
    <w:rsid w:val="00CC0191"/>
    <w:rsid w:val="00CC17C4"/>
    <w:rsid w:val="00CC26CC"/>
    <w:rsid w:val="00CC28CA"/>
    <w:rsid w:val="00CC29CA"/>
    <w:rsid w:val="00CC2BF2"/>
    <w:rsid w:val="00CC3145"/>
    <w:rsid w:val="00CC459D"/>
    <w:rsid w:val="00CC5158"/>
    <w:rsid w:val="00CC7782"/>
    <w:rsid w:val="00CD19F2"/>
    <w:rsid w:val="00CD5E90"/>
    <w:rsid w:val="00CD6350"/>
    <w:rsid w:val="00CD782A"/>
    <w:rsid w:val="00CD7C92"/>
    <w:rsid w:val="00CE0353"/>
    <w:rsid w:val="00CE1EFD"/>
    <w:rsid w:val="00CE2792"/>
    <w:rsid w:val="00CE3BAF"/>
    <w:rsid w:val="00CE3EFF"/>
    <w:rsid w:val="00CE4965"/>
    <w:rsid w:val="00CE57C2"/>
    <w:rsid w:val="00CE70E9"/>
    <w:rsid w:val="00CF07FD"/>
    <w:rsid w:val="00CF55EF"/>
    <w:rsid w:val="00CF7277"/>
    <w:rsid w:val="00D01321"/>
    <w:rsid w:val="00D023BE"/>
    <w:rsid w:val="00D06D14"/>
    <w:rsid w:val="00D103EF"/>
    <w:rsid w:val="00D10C88"/>
    <w:rsid w:val="00D11F6E"/>
    <w:rsid w:val="00D128EA"/>
    <w:rsid w:val="00D13456"/>
    <w:rsid w:val="00D1498C"/>
    <w:rsid w:val="00D15439"/>
    <w:rsid w:val="00D225D2"/>
    <w:rsid w:val="00D2464C"/>
    <w:rsid w:val="00D249D0"/>
    <w:rsid w:val="00D25638"/>
    <w:rsid w:val="00D2639C"/>
    <w:rsid w:val="00D3267D"/>
    <w:rsid w:val="00D34D1F"/>
    <w:rsid w:val="00D36988"/>
    <w:rsid w:val="00D36EAD"/>
    <w:rsid w:val="00D36F31"/>
    <w:rsid w:val="00D37309"/>
    <w:rsid w:val="00D40604"/>
    <w:rsid w:val="00D40D6F"/>
    <w:rsid w:val="00D42E21"/>
    <w:rsid w:val="00D4311A"/>
    <w:rsid w:val="00D44594"/>
    <w:rsid w:val="00D45BAD"/>
    <w:rsid w:val="00D47641"/>
    <w:rsid w:val="00D5040D"/>
    <w:rsid w:val="00D5239D"/>
    <w:rsid w:val="00D52ECB"/>
    <w:rsid w:val="00D52EFC"/>
    <w:rsid w:val="00D53B93"/>
    <w:rsid w:val="00D54672"/>
    <w:rsid w:val="00D5583C"/>
    <w:rsid w:val="00D569E2"/>
    <w:rsid w:val="00D56EB9"/>
    <w:rsid w:val="00D5743C"/>
    <w:rsid w:val="00D60B8B"/>
    <w:rsid w:val="00D621C3"/>
    <w:rsid w:val="00D62BD9"/>
    <w:rsid w:val="00D64859"/>
    <w:rsid w:val="00D65D5B"/>
    <w:rsid w:val="00D66603"/>
    <w:rsid w:val="00D67821"/>
    <w:rsid w:val="00D703C2"/>
    <w:rsid w:val="00D707B3"/>
    <w:rsid w:val="00D71CB0"/>
    <w:rsid w:val="00D74EAC"/>
    <w:rsid w:val="00D752C7"/>
    <w:rsid w:val="00D768EE"/>
    <w:rsid w:val="00D77452"/>
    <w:rsid w:val="00D81C6C"/>
    <w:rsid w:val="00D851E2"/>
    <w:rsid w:val="00D85288"/>
    <w:rsid w:val="00D86CAF"/>
    <w:rsid w:val="00D87ABA"/>
    <w:rsid w:val="00D9024D"/>
    <w:rsid w:val="00D9033D"/>
    <w:rsid w:val="00D90405"/>
    <w:rsid w:val="00D90ECC"/>
    <w:rsid w:val="00D916F5"/>
    <w:rsid w:val="00D922B8"/>
    <w:rsid w:val="00D92D6F"/>
    <w:rsid w:val="00D94725"/>
    <w:rsid w:val="00D95335"/>
    <w:rsid w:val="00D96073"/>
    <w:rsid w:val="00DA1811"/>
    <w:rsid w:val="00DA1DD1"/>
    <w:rsid w:val="00DA2F08"/>
    <w:rsid w:val="00DA30B8"/>
    <w:rsid w:val="00DA4955"/>
    <w:rsid w:val="00DA6FBA"/>
    <w:rsid w:val="00DB0115"/>
    <w:rsid w:val="00DB1439"/>
    <w:rsid w:val="00DB3FCE"/>
    <w:rsid w:val="00DB5547"/>
    <w:rsid w:val="00DB6800"/>
    <w:rsid w:val="00DC1777"/>
    <w:rsid w:val="00DC349C"/>
    <w:rsid w:val="00DC563E"/>
    <w:rsid w:val="00DC6209"/>
    <w:rsid w:val="00DD1409"/>
    <w:rsid w:val="00DD617C"/>
    <w:rsid w:val="00DD7CFE"/>
    <w:rsid w:val="00DE0ABB"/>
    <w:rsid w:val="00DE0AEA"/>
    <w:rsid w:val="00DE1056"/>
    <w:rsid w:val="00DE1A21"/>
    <w:rsid w:val="00DE3140"/>
    <w:rsid w:val="00DE3579"/>
    <w:rsid w:val="00DE48C5"/>
    <w:rsid w:val="00DE5F43"/>
    <w:rsid w:val="00DE694F"/>
    <w:rsid w:val="00DE732A"/>
    <w:rsid w:val="00DE7D87"/>
    <w:rsid w:val="00DF1054"/>
    <w:rsid w:val="00DF151A"/>
    <w:rsid w:val="00DF1C2D"/>
    <w:rsid w:val="00DF2813"/>
    <w:rsid w:val="00DF4903"/>
    <w:rsid w:val="00DF4E2B"/>
    <w:rsid w:val="00DF5FFD"/>
    <w:rsid w:val="00E0094A"/>
    <w:rsid w:val="00E05309"/>
    <w:rsid w:val="00E05ABC"/>
    <w:rsid w:val="00E07BDE"/>
    <w:rsid w:val="00E102F1"/>
    <w:rsid w:val="00E105ED"/>
    <w:rsid w:val="00E126C3"/>
    <w:rsid w:val="00E14DDE"/>
    <w:rsid w:val="00E15DC5"/>
    <w:rsid w:val="00E15ED4"/>
    <w:rsid w:val="00E16CF5"/>
    <w:rsid w:val="00E21AC5"/>
    <w:rsid w:val="00E22166"/>
    <w:rsid w:val="00E241EE"/>
    <w:rsid w:val="00E2661E"/>
    <w:rsid w:val="00E2796F"/>
    <w:rsid w:val="00E302BB"/>
    <w:rsid w:val="00E31164"/>
    <w:rsid w:val="00E31444"/>
    <w:rsid w:val="00E31B3F"/>
    <w:rsid w:val="00E3279C"/>
    <w:rsid w:val="00E33E4A"/>
    <w:rsid w:val="00E37EDD"/>
    <w:rsid w:val="00E401A0"/>
    <w:rsid w:val="00E42FFF"/>
    <w:rsid w:val="00E43A57"/>
    <w:rsid w:val="00E43C76"/>
    <w:rsid w:val="00E4403D"/>
    <w:rsid w:val="00E46550"/>
    <w:rsid w:val="00E478D2"/>
    <w:rsid w:val="00E47F4E"/>
    <w:rsid w:val="00E50B82"/>
    <w:rsid w:val="00E52485"/>
    <w:rsid w:val="00E52A72"/>
    <w:rsid w:val="00E52E60"/>
    <w:rsid w:val="00E5460F"/>
    <w:rsid w:val="00E557ED"/>
    <w:rsid w:val="00E55CE9"/>
    <w:rsid w:val="00E561D5"/>
    <w:rsid w:val="00E60BB2"/>
    <w:rsid w:val="00E61639"/>
    <w:rsid w:val="00E6228B"/>
    <w:rsid w:val="00E62359"/>
    <w:rsid w:val="00E64334"/>
    <w:rsid w:val="00E66569"/>
    <w:rsid w:val="00E66B43"/>
    <w:rsid w:val="00E727E8"/>
    <w:rsid w:val="00E81CE4"/>
    <w:rsid w:val="00E82063"/>
    <w:rsid w:val="00E8297D"/>
    <w:rsid w:val="00E829D9"/>
    <w:rsid w:val="00E83C88"/>
    <w:rsid w:val="00E83DD3"/>
    <w:rsid w:val="00E91A09"/>
    <w:rsid w:val="00E92EE2"/>
    <w:rsid w:val="00E94471"/>
    <w:rsid w:val="00E95CCA"/>
    <w:rsid w:val="00E973AF"/>
    <w:rsid w:val="00E973DE"/>
    <w:rsid w:val="00EA06E1"/>
    <w:rsid w:val="00EA1307"/>
    <w:rsid w:val="00EA43E4"/>
    <w:rsid w:val="00EB1D81"/>
    <w:rsid w:val="00EB2501"/>
    <w:rsid w:val="00EB32C1"/>
    <w:rsid w:val="00EB77E0"/>
    <w:rsid w:val="00EC0256"/>
    <w:rsid w:val="00EC0FB4"/>
    <w:rsid w:val="00EC5FD8"/>
    <w:rsid w:val="00EC658A"/>
    <w:rsid w:val="00EC69B2"/>
    <w:rsid w:val="00EC7B65"/>
    <w:rsid w:val="00ED0F34"/>
    <w:rsid w:val="00ED0FD0"/>
    <w:rsid w:val="00ED315E"/>
    <w:rsid w:val="00ED440E"/>
    <w:rsid w:val="00ED4530"/>
    <w:rsid w:val="00ED4B44"/>
    <w:rsid w:val="00ED548B"/>
    <w:rsid w:val="00ED7504"/>
    <w:rsid w:val="00EE1517"/>
    <w:rsid w:val="00EE212E"/>
    <w:rsid w:val="00EE5AFC"/>
    <w:rsid w:val="00EE601A"/>
    <w:rsid w:val="00EE6EDB"/>
    <w:rsid w:val="00EE736D"/>
    <w:rsid w:val="00EF08EB"/>
    <w:rsid w:val="00EF0FB8"/>
    <w:rsid w:val="00EF0FCE"/>
    <w:rsid w:val="00EF145D"/>
    <w:rsid w:val="00EF1A57"/>
    <w:rsid w:val="00EF250A"/>
    <w:rsid w:val="00EF4BA4"/>
    <w:rsid w:val="00EF6184"/>
    <w:rsid w:val="00EF6FE5"/>
    <w:rsid w:val="00EF7875"/>
    <w:rsid w:val="00F01054"/>
    <w:rsid w:val="00F03D3C"/>
    <w:rsid w:val="00F0569A"/>
    <w:rsid w:val="00F0713B"/>
    <w:rsid w:val="00F0762E"/>
    <w:rsid w:val="00F07D7B"/>
    <w:rsid w:val="00F11539"/>
    <w:rsid w:val="00F13DF0"/>
    <w:rsid w:val="00F15E59"/>
    <w:rsid w:val="00F16758"/>
    <w:rsid w:val="00F16843"/>
    <w:rsid w:val="00F22807"/>
    <w:rsid w:val="00F248C9"/>
    <w:rsid w:val="00F24F7F"/>
    <w:rsid w:val="00F27180"/>
    <w:rsid w:val="00F3005B"/>
    <w:rsid w:val="00F31BB2"/>
    <w:rsid w:val="00F34267"/>
    <w:rsid w:val="00F34D42"/>
    <w:rsid w:val="00F35AEE"/>
    <w:rsid w:val="00F367FE"/>
    <w:rsid w:val="00F3696D"/>
    <w:rsid w:val="00F4175B"/>
    <w:rsid w:val="00F41DC6"/>
    <w:rsid w:val="00F42710"/>
    <w:rsid w:val="00F4292E"/>
    <w:rsid w:val="00F4357A"/>
    <w:rsid w:val="00F44148"/>
    <w:rsid w:val="00F44391"/>
    <w:rsid w:val="00F44EE7"/>
    <w:rsid w:val="00F45FFB"/>
    <w:rsid w:val="00F4666B"/>
    <w:rsid w:val="00F47038"/>
    <w:rsid w:val="00F47F14"/>
    <w:rsid w:val="00F507E8"/>
    <w:rsid w:val="00F514FE"/>
    <w:rsid w:val="00F5354F"/>
    <w:rsid w:val="00F54810"/>
    <w:rsid w:val="00F562C0"/>
    <w:rsid w:val="00F57B24"/>
    <w:rsid w:val="00F57C15"/>
    <w:rsid w:val="00F6456E"/>
    <w:rsid w:val="00F65A40"/>
    <w:rsid w:val="00F661EE"/>
    <w:rsid w:val="00F67435"/>
    <w:rsid w:val="00F70513"/>
    <w:rsid w:val="00F72CB1"/>
    <w:rsid w:val="00F72D76"/>
    <w:rsid w:val="00F72F74"/>
    <w:rsid w:val="00F738E1"/>
    <w:rsid w:val="00F73ED6"/>
    <w:rsid w:val="00F82563"/>
    <w:rsid w:val="00F8260B"/>
    <w:rsid w:val="00F82658"/>
    <w:rsid w:val="00F82B94"/>
    <w:rsid w:val="00F830A6"/>
    <w:rsid w:val="00F85246"/>
    <w:rsid w:val="00F860DE"/>
    <w:rsid w:val="00F86547"/>
    <w:rsid w:val="00F9025A"/>
    <w:rsid w:val="00F906DD"/>
    <w:rsid w:val="00F92B6C"/>
    <w:rsid w:val="00F941EE"/>
    <w:rsid w:val="00F95432"/>
    <w:rsid w:val="00F96B72"/>
    <w:rsid w:val="00F97B60"/>
    <w:rsid w:val="00FA1126"/>
    <w:rsid w:val="00FA23D3"/>
    <w:rsid w:val="00FA2CB8"/>
    <w:rsid w:val="00FA2D0A"/>
    <w:rsid w:val="00FA6D3A"/>
    <w:rsid w:val="00FA6EC6"/>
    <w:rsid w:val="00FB056B"/>
    <w:rsid w:val="00FB0A2F"/>
    <w:rsid w:val="00FB2049"/>
    <w:rsid w:val="00FB23D8"/>
    <w:rsid w:val="00FB367B"/>
    <w:rsid w:val="00FB40DB"/>
    <w:rsid w:val="00FB5617"/>
    <w:rsid w:val="00FB5D1C"/>
    <w:rsid w:val="00FB772C"/>
    <w:rsid w:val="00FC14A8"/>
    <w:rsid w:val="00FC2384"/>
    <w:rsid w:val="00FC2CE7"/>
    <w:rsid w:val="00FC3102"/>
    <w:rsid w:val="00FC6A8E"/>
    <w:rsid w:val="00FC6B01"/>
    <w:rsid w:val="00FD2B17"/>
    <w:rsid w:val="00FD5132"/>
    <w:rsid w:val="00FD5B71"/>
    <w:rsid w:val="00FE0F1E"/>
    <w:rsid w:val="00FE20CA"/>
    <w:rsid w:val="00FE2900"/>
    <w:rsid w:val="00FE65F6"/>
    <w:rsid w:val="00FE6A6D"/>
    <w:rsid w:val="00FE7296"/>
    <w:rsid w:val="00FF00FA"/>
    <w:rsid w:val="00FF428E"/>
    <w:rsid w:val="00FF6E88"/>
    <w:rsid w:val="320361E0"/>
    <w:rsid w:val="6709D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1D80F4"/>
  <w15:docId w15:val="{7DDC16FF-E5E4-44A6-BE2F-E44E4D80A8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 w:qFormat="1"/>
    <w:lsdException w:name="heading 2" w:uiPriority="9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8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rsid w:val="00C41FBC"/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B03AE"/>
    <w:pPr>
      <w:keepNext/>
      <w:keepLines/>
      <w:numPr>
        <w:ilvl w:val="0"/>
        <w:numId w:val="100"/>
      </w:numPr>
      <w:spacing w:before="0" w:after="360" w:line="259" w:lineRule="auto"/>
      <w:ind w:left="567" w:hanging="567"/>
      <w:outlineLvl w:val="0"/>
    </w:pPr>
    <w:rPr>
      <w:rFonts w:ascii="Montserrat" w:hAnsi="Montserrat" w:eastAsiaTheme="majorEastAsia" w:cstheme="majorBidi"/>
      <w:b/>
      <w:bCs/>
      <w:color w:val="581D74"/>
      <w:sz w:val="32"/>
      <w:szCs w:val="32"/>
      <w:lang w:eastAsia="en-US"/>
    </w:rPr>
  </w:style>
  <w:style w:type="paragraph" w:styleId="Titre2">
    <w:name w:val="heading 2"/>
    <w:basedOn w:val="Normal"/>
    <w:link w:val="Titre2Car"/>
    <w:uiPriority w:val="9"/>
    <w:qFormat/>
    <w:rsid w:val="005B03AE"/>
    <w:pPr>
      <w:keepNext/>
      <w:keepLines/>
      <w:numPr>
        <w:ilvl w:val="1"/>
        <w:numId w:val="100"/>
      </w:numPr>
      <w:spacing w:before="360" w:after="200" w:line="259" w:lineRule="auto"/>
      <w:ind w:left="567" w:hanging="567"/>
      <w:outlineLvl w:val="1"/>
    </w:pPr>
    <w:rPr>
      <w:rFonts w:ascii="Montserrat SemiBold" w:hAnsi="Montserrat SemiBold" w:eastAsiaTheme="majorEastAsia" w:cstheme="majorBidi"/>
      <w:b/>
      <w:bCs/>
      <w:color w:val="000000"/>
      <w:lang w:eastAsia="en-US"/>
      <w:sz w:val="24"/>
    </w:rPr>
  </w:style>
  <w:style w:type="paragraph" w:styleId="Titre3">
    <w:name w:val="heading 3"/>
    <w:basedOn w:val="Normal"/>
    <w:next w:val="Normal"/>
    <w:link w:val="Titre3Car"/>
    <w:unhideWhenUsed/>
    <w:qFormat/>
    <w:rsid w:val="000206BB"/>
    <w:pPr>
      <w:keepNext/>
      <w:keepLines/>
      <w:numPr>
        <w:ilvl w:val="2"/>
        <w:numId w:val="100"/>
      </w:numPr>
      <w:spacing w:before="240" w:after="120"/>
      <w:ind w:left="567" w:hanging="567"/>
      <w:outlineLvl w:val="2"/>
    </w:pPr>
    <w:rPr>
      <w:rFonts w:ascii="Montserrat" w:hAnsi="Montserrat" w:cs="Arial"/>
      <w:b/>
      <w:bCs/>
      <w:color w:val="2B0E39"/>
      <w:sz w:val="24"/>
      <w:szCs w:val="24"/>
    </w:rPr>
  </w:style>
  <w:style w:type="paragraph" w:styleId="Titre4">
    <w:name w:val="heading 4"/>
    <w:basedOn w:val="Normal"/>
    <w:next w:val="Normal"/>
    <w:link w:val="Titre4Car"/>
    <w:unhideWhenUsed/>
    <w:qFormat/>
    <w:rsid w:val="0022029C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411556" w:themeColor="accent1" w:themeShade="BF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8"/>
    <w:rsid w:val="00084A20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rsid w:val="00084A20"/>
    <w:pPr>
      <w:tabs>
        <w:tab w:val="center" w:pos="4536"/>
        <w:tab w:val="right" w:pos="9072"/>
      </w:tabs>
    </w:pPr>
  </w:style>
  <w:style w:type="paragraph" w:styleId="Texte" w:customStyle="1">
    <w:name w:val="Texte"/>
    <w:basedOn w:val="Normal"/>
    <w:link w:val="TexteCar"/>
    <w:rsid w:val="00234DFE"/>
    <w:rPr>
      <w:rFonts w:ascii="Arial" w:hAnsi="Arial"/>
      <w:sz w:val="20"/>
      <w:szCs w:val="20"/>
      <w:lang w:eastAsia="en-US"/>
    </w:rPr>
  </w:style>
  <w:style w:type="table" w:styleId="Grilledutableau">
    <w:name w:val="Table Grid"/>
    <w:basedOn w:val="TableauNormal"/>
    <w:uiPriority w:val="39"/>
    <w:rsid w:val="00525CE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lev">
    <w:name w:val="Strong"/>
    <w:rsid w:val="005E07C5"/>
    <w:rPr>
      <w:b/>
      <w:bCs/>
    </w:rPr>
  </w:style>
  <w:style w:type="paragraph" w:styleId="Textedebulles">
    <w:name w:val="Balloon Text"/>
    <w:basedOn w:val="Normal"/>
    <w:link w:val="TextedebullesCar"/>
    <w:rsid w:val="0084007E"/>
    <w:rPr>
      <w:rFonts w:ascii="Tahoma" w:hAnsi="Tahoma" w:cs="Tahoma"/>
      <w:sz w:val="16"/>
      <w:szCs w:val="16"/>
    </w:rPr>
  </w:style>
  <w:style w:type="character" w:styleId="TextedebullesCar" w:customStyle="1">
    <w:name w:val="Texte de bulles Car"/>
    <w:link w:val="Textedebulles"/>
    <w:rsid w:val="0084007E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CF55EF"/>
    <w:rPr>
      <w:color w:val="976C9D" w:themeColor="hyperlink"/>
      <w:u w:val="single"/>
    </w:rPr>
  </w:style>
  <w:style w:type="character" w:styleId="Mentionnonrsolue1" w:customStyle="1">
    <w:name w:val="Mention non résolue1"/>
    <w:basedOn w:val="Policepardfaut"/>
    <w:rsid w:val="00CF55EF"/>
    <w:rPr>
      <w:color w:val="605E5C"/>
      <w:shd w:val="clear" w:color="auto" w:fill="E1DFDD"/>
    </w:rPr>
  </w:style>
  <w:style w:type="paragraph" w:styleId="ArialTitre1" w:customStyle="1">
    <w:name w:val="Arial Titre 1"/>
    <w:basedOn w:val="Normal"/>
    <w:link w:val="ArialTitre1Car"/>
    <w:qFormat/>
    <w:rsid w:val="00873B75"/>
    <w:rPr>
      <w:rFonts w:ascii="Arial" w:hAnsi="Arial" w:cs="Arial"/>
      <w:sz w:val="48"/>
    </w:rPr>
  </w:style>
  <w:style w:type="paragraph" w:styleId="ArialSous-titre" w:customStyle="1">
    <w:name w:val="Arial Sous-titre"/>
    <w:basedOn w:val="Normal"/>
    <w:link w:val="ArialSous-titreCar"/>
    <w:qFormat/>
    <w:rsid w:val="00D10C88"/>
    <w:pPr>
      <w:ind w:left="709"/>
    </w:pPr>
    <w:rPr>
      <w:rFonts w:ascii="Arial" w:hAnsi="Arial" w:cs="Arial"/>
      <w:color w:val="00A193" w:themeColor="accent2"/>
      <w:sz w:val="44"/>
      <w:szCs w:val="44"/>
    </w:rPr>
  </w:style>
  <w:style w:type="character" w:styleId="ArialTitre1Car" w:customStyle="1">
    <w:name w:val="Arial Titre 1 Car"/>
    <w:basedOn w:val="Policepardfaut"/>
    <w:link w:val="ArialTitre1"/>
    <w:rsid w:val="00873B75"/>
    <w:rPr>
      <w:rFonts w:ascii="Arial" w:hAnsi="Arial" w:cs="Arial"/>
      <w:sz w:val="48"/>
      <w:szCs w:val="24"/>
    </w:rPr>
  </w:style>
  <w:style w:type="paragraph" w:styleId="Sous-titre2" w:customStyle="1">
    <w:name w:val="Sous-titre 2"/>
    <w:basedOn w:val="Normal"/>
    <w:link w:val="Sous-titre2Car"/>
    <w:qFormat/>
    <w:rsid w:val="000E6578"/>
    <w:rPr>
      <w:rFonts w:ascii="Montserrat" w:hAnsi="Montserrat" w:cs="Arial"/>
      <w:b/>
      <w:bCs/>
      <w:color w:val="581D74" w:themeColor="accent1"/>
      <w:sz w:val="36"/>
    </w:rPr>
  </w:style>
  <w:style w:type="character" w:styleId="ArialSous-titreCar" w:customStyle="1">
    <w:name w:val="Arial Sous-titre Car"/>
    <w:basedOn w:val="Policepardfaut"/>
    <w:link w:val="ArialSous-titre"/>
    <w:rsid w:val="00D10C88"/>
    <w:rPr>
      <w:rFonts w:ascii="Arial" w:hAnsi="Arial" w:cs="Arial"/>
      <w:color w:val="00A193" w:themeColor="accent2"/>
      <w:sz w:val="44"/>
      <w:szCs w:val="44"/>
    </w:rPr>
  </w:style>
  <w:style w:type="paragraph" w:styleId="Arial10Txtcourant" w:customStyle="1">
    <w:name w:val="Arial 10 Txt courant"/>
    <w:basedOn w:val="Normal"/>
    <w:link w:val="Arial10TxtcourantCar"/>
    <w:qFormat/>
    <w:rsid w:val="00BE591C"/>
    <w:rPr>
      <w:rFonts w:ascii="Arial" w:hAnsi="Arial" w:cs="Arial"/>
      <w:sz w:val="20"/>
      <w:szCs w:val="20"/>
    </w:rPr>
  </w:style>
  <w:style w:type="character" w:styleId="Sous-titre2Car" w:customStyle="1">
    <w:name w:val="Sous-titre 2 Car"/>
    <w:basedOn w:val="Policepardfaut"/>
    <w:link w:val="Sous-titre2"/>
    <w:rsid w:val="000E6578"/>
    <w:rPr>
      <w:rFonts w:ascii="Montserrat" w:hAnsi="Montserrat" w:cs="Arial"/>
      <w:b/>
      <w:bCs/>
      <w:color w:val="581D74" w:themeColor="accent1"/>
      <w:sz w:val="36"/>
      <w:szCs w:val="24"/>
    </w:rPr>
  </w:style>
  <w:style w:type="paragraph" w:styleId="ArialTitre1Violet" w:customStyle="1">
    <w:name w:val="Arial Titre 1 Violet"/>
    <w:basedOn w:val="ArialTitre1"/>
    <w:link w:val="ArialTitre1VioletCar"/>
    <w:qFormat/>
    <w:rsid w:val="00D90405"/>
    <w:pPr>
      <w:ind w:left="709"/>
    </w:pPr>
    <w:rPr>
      <w:color w:val="581D74"/>
      <w:sz w:val="72"/>
      <w:szCs w:val="72"/>
    </w:rPr>
  </w:style>
  <w:style w:type="character" w:styleId="Arial10TxtcourantCar" w:customStyle="1">
    <w:name w:val="Arial 10 Txt courant Car"/>
    <w:basedOn w:val="Policepardfaut"/>
    <w:link w:val="Arial10Txtcourant"/>
    <w:rsid w:val="00BE591C"/>
    <w:rPr>
      <w:rFonts w:ascii="Arial" w:hAnsi="Arial" w:cs="Arial"/>
    </w:rPr>
  </w:style>
  <w:style w:type="character" w:styleId="ArialTitre1VioletCar" w:customStyle="1">
    <w:name w:val="Arial Titre 1 Violet Car"/>
    <w:basedOn w:val="ArialTitre1Car"/>
    <w:link w:val="ArialTitre1Violet"/>
    <w:rsid w:val="00D90405"/>
    <w:rPr>
      <w:rFonts w:ascii="Arial" w:hAnsi="Arial" w:cs="Arial"/>
      <w:color w:val="581D74"/>
      <w:sz w:val="72"/>
      <w:szCs w:val="72"/>
    </w:rPr>
  </w:style>
  <w:style w:type="character" w:styleId="Accentuationlgre">
    <w:name w:val="Subtle Emphasis"/>
    <w:basedOn w:val="Policepardfaut"/>
    <w:uiPriority w:val="19"/>
    <w:rsid w:val="007F3626"/>
    <w:rPr>
      <w:i/>
      <w:iCs/>
      <w:color w:val="404040" w:themeColor="text1" w:themeTint="BF"/>
    </w:rPr>
  </w:style>
  <w:style w:type="paragraph" w:styleId="Arial10TxtCourantitalique" w:customStyle="1">
    <w:name w:val="Arial 10 Txt Courant italique"/>
    <w:basedOn w:val="Texte"/>
    <w:link w:val="Arial10TxtCourantitaliqueCar"/>
    <w:qFormat/>
    <w:rsid w:val="009C3D5C"/>
    <w:rPr>
      <w:rFonts w:cs="Arial"/>
      <w:i/>
      <w:noProof/>
      <w:color w:val="581D74" w:themeColor="accent1"/>
      <w:sz w:val="22"/>
      <w:szCs w:val="22"/>
      <w:shd w:val="clear" w:color="auto" w:fill="FFFFFF"/>
    </w:rPr>
  </w:style>
  <w:style w:type="character" w:styleId="TexteCar" w:customStyle="1">
    <w:name w:val="Texte Car"/>
    <w:basedOn w:val="Policepardfaut"/>
    <w:link w:val="Texte"/>
    <w:rsid w:val="00C4357A"/>
    <w:rPr>
      <w:rFonts w:ascii="Arial" w:hAnsi="Arial"/>
      <w:lang w:eastAsia="en-US"/>
    </w:rPr>
  </w:style>
  <w:style w:type="character" w:styleId="Arial10TxtCourantitaliqueCar" w:customStyle="1">
    <w:name w:val="Arial 10 Txt Courant italique Car"/>
    <w:basedOn w:val="TexteCar"/>
    <w:link w:val="Arial10TxtCourantitalique"/>
    <w:rsid w:val="009C3D5C"/>
    <w:rPr>
      <w:rFonts w:ascii="Arial" w:hAnsi="Arial" w:cs="Arial"/>
      <w:i/>
      <w:noProof/>
      <w:color w:val="581D74" w:themeColor="accent1"/>
      <w:sz w:val="22"/>
      <w:szCs w:val="22"/>
      <w:lang w:eastAsia="en-US"/>
    </w:rPr>
  </w:style>
  <w:style w:type="paragraph" w:styleId="sous-titre20" w:customStyle="1">
    <w:name w:val="sous-titre2"/>
    <w:basedOn w:val="Arial10Txtcourant"/>
    <w:qFormat/>
    <w:rsid w:val="008409D5"/>
    <w:rPr>
      <w:color w:val="00A193" w:themeColor="accent2"/>
      <w:sz w:val="28"/>
      <w:szCs w:val="28"/>
    </w:rPr>
  </w:style>
  <w:style w:type="character" w:styleId="Accentuation">
    <w:name w:val="Emphasis"/>
    <w:basedOn w:val="Policepardfaut"/>
    <w:rsid w:val="00BE591C"/>
    <w:rPr>
      <w:i/>
      <w:iCs/>
    </w:rPr>
  </w:style>
  <w:style w:type="table" w:styleId="TableauListe2-Accentuation5">
    <w:name w:val="List Table 2 Accent 5"/>
    <w:basedOn w:val="TableauNormal"/>
    <w:uiPriority w:val="47"/>
    <w:rsid w:val="00177D97"/>
    <w:rPr>
      <w:rFonts w:ascii="Verdana" w:hAnsi="Verdana" w:eastAsia="Verdana"/>
    </w:rPr>
    <w:tblPr>
      <w:tblStyleRowBandSize w:val="1"/>
      <w:tblStyleColBandSize w:val="1"/>
      <w:tblBorders>
        <w:top w:val="single" w:color="9697C7" w:themeColor="accent5" w:themeTint="99" w:sz="4" w:space="0"/>
        <w:bottom w:val="single" w:color="9697C7" w:themeColor="accent5" w:themeTint="99" w:sz="4" w:space="0"/>
        <w:insideH w:val="single" w:color="9697C7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DCEC" w:themeFill="accent5" w:themeFillTint="33"/>
      </w:tcPr>
    </w:tblStylePr>
    <w:tblStylePr w:type="band1Horz">
      <w:tblPr/>
      <w:tcPr>
        <w:shd w:val="clear" w:color="auto" w:fill="DCDCEC" w:themeFill="accent5" w:themeFillTint="33"/>
      </w:tcPr>
    </w:tblStylePr>
  </w:style>
  <w:style w:type="character" w:styleId="PieddepageCar" w:customStyle="1">
    <w:name w:val="Pied de page Car"/>
    <w:basedOn w:val="Policepardfaut"/>
    <w:link w:val="Pieddepage"/>
    <w:uiPriority w:val="99"/>
    <w:rsid w:val="00177D97"/>
    <w:rPr>
      <w:sz w:val="24"/>
      <w:szCs w:val="24"/>
    </w:rPr>
  </w:style>
  <w:style w:type="character" w:styleId="Titre1Car" w:customStyle="1">
    <w:name w:val="Titre 1 Car"/>
    <w:basedOn w:val="Policepardfaut"/>
    <w:link w:val="Titre1"/>
    <w:uiPriority w:val="9"/>
    <w:rsid w:val="005B03AE"/>
    <w:rPr>
      <w:rFonts w:ascii="Montserrat" w:hAnsi="Montserrat" w:eastAsiaTheme="majorEastAsia" w:cstheme="majorBidi"/>
      <w:b/>
      <w:bCs/>
      <w:color w:val="581D74"/>
      <w:sz w:val="32"/>
      <w:szCs w:val="32"/>
      <w:lang w:eastAsia="en-US"/>
    </w:rPr>
  </w:style>
  <w:style w:type="character" w:styleId="Titre2Car" w:customStyle="1">
    <w:name w:val="Titre 2 Car"/>
    <w:basedOn w:val="Policepardfaut"/>
    <w:link w:val="Titre2"/>
    <w:uiPriority w:val="9"/>
    <w:rsid w:val="005B03AE"/>
    <w:rPr>
      <w:rFonts w:ascii="Montserrat SemiBold" w:hAnsi="Montserrat SemiBold" w:eastAsiaTheme="majorEastAsia" w:cstheme="majorBidi"/>
      <w:b/>
      <w:bCs/>
      <w:color w:val="000000"/>
      <w:sz w:val="24"/>
      <w:szCs w:val="24"/>
      <w:lang w:eastAsia="en-US"/>
    </w:rPr>
  </w:style>
  <w:style w:type="paragraph" w:styleId="Corpsdetexte">
    <w:name w:val="Body Text"/>
    <w:basedOn w:val="Normal"/>
    <w:link w:val="CorpsdetexteCar"/>
    <w:uiPriority w:val="1"/>
    <w:qFormat/>
    <w:rsid w:val="005B03AE"/>
    <w:pPr>
      <w:spacing w:after="160" w:line="288" w:lineRule="auto"/>
      <w:jc w:val="both"/>
    </w:pPr>
    <w:rPr>
      <w:rFonts w:ascii="Roboto Light" w:hAnsi="Roboto Light" w:eastAsiaTheme="minorHAnsi" w:cstheme="majorHAnsi"/>
      <w:sz w:val="21"/>
      <w:szCs w:val="21"/>
      <w:lang w:eastAsia="en-US"/>
    </w:rPr>
  </w:style>
  <w:style w:type="character" w:styleId="CorpsdetexteCar" w:customStyle="1">
    <w:name w:val="Corps de texte Car"/>
    <w:basedOn w:val="Policepardfaut"/>
    <w:link w:val="Corpsdetexte"/>
    <w:uiPriority w:val="1"/>
    <w:rsid w:val="005B03AE"/>
    <w:rPr>
      <w:rFonts w:ascii="Roboto Light" w:hAnsi="Roboto Light" w:eastAsiaTheme="minorHAnsi" w:cstheme="majorHAnsi"/>
      <w:sz w:val="21"/>
      <w:szCs w:val="21"/>
      <w:lang w:eastAsia="en-US"/>
    </w:rPr>
  </w:style>
  <w:style w:type="character" w:styleId="handwrittenline1" w:customStyle="1">
    <w:name w:val="handwrittenline1"/>
    <w:basedOn w:val="Policepardfaut"/>
    <w:rsid w:val="005B03AE"/>
  </w:style>
  <w:style w:type="character" w:styleId="En-tteCar" w:customStyle="1">
    <w:name w:val="En-tête Car"/>
    <w:basedOn w:val="Policepardfaut"/>
    <w:link w:val="En-tte"/>
    <w:uiPriority w:val="8"/>
    <w:rsid w:val="00590C15"/>
    <w:rPr>
      <w:sz w:val="24"/>
      <w:szCs w:val="24"/>
    </w:rPr>
  </w:style>
  <w:style w:type="paragraph" w:styleId="Titre">
    <w:name w:val="Title"/>
    <w:basedOn w:val="Normal"/>
    <w:link w:val="TitreCar"/>
    <w:uiPriority w:val="1"/>
    <w:rsid w:val="00590C15"/>
    <w:pPr>
      <w:spacing w:after="200"/>
    </w:pPr>
    <w:rPr>
      <w:rFonts w:asciiTheme="majorHAnsi" w:hAnsiTheme="majorHAnsi" w:eastAsiaTheme="majorEastAsia" w:cstheme="majorBidi"/>
      <w:b/>
      <w:bCs/>
      <w:color w:val="B34A8C" w:themeColor="text2"/>
      <w:sz w:val="72"/>
      <w:szCs w:val="52"/>
      <w:lang w:eastAsia="en-US"/>
    </w:rPr>
  </w:style>
  <w:style w:type="character" w:styleId="TitreCar" w:customStyle="1">
    <w:name w:val="Titre Car"/>
    <w:basedOn w:val="Policepardfaut"/>
    <w:link w:val="Titre"/>
    <w:uiPriority w:val="1"/>
    <w:rsid w:val="00590C15"/>
    <w:rPr>
      <w:rFonts w:asciiTheme="majorHAnsi" w:hAnsiTheme="majorHAnsi" w:eastAsiaTheme="majorEastAsia" w:cstheme="majorBidi"/>
      <w:b/>
      <w:bCs/>
      <w:color w:val="B34A8C" w:themeColor="text2"/>
      <w:sz w:val="72"/>
      <w:szCs w:val="52"/>
      <w:lang w:eastAsia="en-US"/>
    </w:rPr>
  </w:style>
  <w:style w:type="paragraph" w:styleId="Sous-titre">
    <w:name w:val="Subtitle"/>
    <w:basedOn w:val="Normal"/>
    <w:link w:val="Sous-titreCar"/>
    <w:uiPriority w:val="2"/>
    <w:rsid w:val="00590C15"/>
    <w:pPr>
      <w:framePr w:hSpace="180" w:wrap="around" w:hAnchor="margin" w:vAnchor="text" w:y="1167"/>
      <w:spacing w:line="276" w:lineRule="auto"/>
    </w:pPr>
    <w:rPr>
      <w:rFonts w:asciiTheme="minorHAnsi" w:hAnsiTheme="minorHAnsi" w:eastAsiaTheme="minorEastAsia" w:cstheme="minorBidi"/>
      <w:caps/>
      <w:color w:val="B34A8C" w:themeColor="text2"/>
      <w:spacing w:val="20"/>
      <w:sz w:val="32"/>
      <w:szCs w:val="22"/>
      <w:lang w:eastAsia="en-US"/>
    </w:rPr>
  </w:style>
  <w:style w:type="character" w:styleId="Sous-titreCar" w:customStyle="1">
    <w:name w:val="Sous-titre Car"/>
    <w:basedOn w:val="Policepardfaut"/>
    <w:link w:val="Sous-titre"/>
    <w:uiPriority w:val="2"/>
    <w:rsid w:val="00590C15"/>
    <w:rPr>
      <w:rFonts w:asciiTheme="minorHAnsi" w:hAnsiTheme="minorHAnsi" w:eastAsiaTheme="minorEastAsia" w:cstheme="minorBidi"/>
      <w:caps/>
      <w:color w:val="B34A8C" w:themeColor="text2"/>
      <w:spacing w:val="20"/>
      <w:sz w:val="32"/>
      <w:szCs w:val="22"/>
      <w:lang w:eastAsia="en-US"/>
    </w:rPr>
  </w:style>
  <w:style w:type="paragraph" w:styleId="Paragraphedeliste">
    <w:name w:val="List Paragraph"/>
    <w:aliases w:val="No Space,bulletit taulukoissa,fleche verte,TOC2,bullet 1,lp1,Bullet OSM,MSA_EDF_Bullet3,TOC style,AMR Paragraphe de liste 1er niveau,Source,Colorful List - Accent 11,List Paragraph3,List Paragraph2,Bull - Bullet niveau 1,Niveau1"/>
    <w:basedOn w:val="Normal"/>
    <w:link w:val="ParagraphedelisteCar"/>
    <w:uiPriority w:val="34"/>
    <w:qFormat/>
    <w:rsid w:val="00AC56D4"/>
    <w:pPr>
      <w:ind w:left="720"/>
      <w:contextualSpacing/>
    </w:pPr>
    <w:rPr>
      <w:rFonts w:asciiTheme="minorHAnsi" w:hAnsiTheme="minorHAnsi" w:eastAsiaTheme="minorHAnsi" w:cstheme="minorBidi"/>
      <w:kern w:val="2"/>
      <w:lang w:eastAsia="en-US"/>
      <w14:ligatures w14:val="standardContextual"/>
    </w:rPr>
  </w:style>
  <w:style w:type="character" w:styleId="ParagraphedelisteCar" w:customStyle="1">
    <w:name w:val="Paragraphe de liste Car"/>
    <w:aliases w:val="No Space Car,bulletit taulukoissa Car,fleche verte Car,TOC2 Car,bullet 1 Car,lp1 Car,Bullet OSM Car,MSA_EDF_Bullet3 Car,TOC style Car,AMR Paragraphe de liste 1er niveau Car,Source Car,Colorful List - Accent 11 Car,Niveau1 Car"/>
    <w:basedOn w:val="Policepardfaut"/>
    <w:link w:val="Paragraphedeliste"/>
    <w:uiPriority w:val="34"/>
    <w:locked/>
    <w:rsid w:val="00AC56D4"/>
    <w:rPr>
      <w:rFonts w:asciiTheme="minorHAnsi" w:hAnsiTheme="minorHAnsi" w:eastAsiaTheme="minorHAnsi" w:cstheme="minorBidi"/>
      <w:kern w:val="2"/>
      <w:sz w:val="24"/>
      <w:szCs w:val="24"/>
      <w:lang w:eastAsia="en-US"/>
      <w14:ligatures w14:val="standardContextual"/>
    </w:rPr>
  </w:style>
  <w:style w:type="paragraph" w:styleId="NormalWeb">
    <w:name w:val="Normal (Web)"/>
    <w:basedOn w:val="Normal"/>
    <w:uiPriority w:val="99"/>
    <w:unhideWhenUsed/>
    <w:rsid w:val="00180EB4"/>
    <w:pPr>
      <w:spacing w:before="100" w:beforeAutospacing="1" w:after="100" w:afterAutospacing="1"/>
    </w:pPr>
  </w:style>
  <w:style w:type="character" w:styleId="Marquedecommentaire">
    <w:name w:val="annotation reference"/>
    <w:basedOn w:val="Policepardfaut"/>
    <w:semiHidden/>
    <w:unhideWhenUsed/>
    <w:rsid w:val="00244E2E"/>
    <w:rPr>
      <w:sz w:val="16"/>
      <w:szCs w:val="16"/>
    </w:rPr>
  </w:style>
  <w:style w:type="paragraph" w:styleId="Commentaire">
    <w:name w:val="annotation text"/>
    <w:basedOn w:val="Normal"/>
    <w:link w:val="CommentaireCar"/>
    <w:semiHidden/>
    <w:unhideWhenUsed/>
    <w:rsid w:val="00244E2E"/>
    <w:rPr>
      <w:sz w:val="20"/>
      <w:szCs w:val="20"/>
    </w:rPr>
  </w:style>
  <w:style w:type="character" w:styleId="CommentaireCar" w:customStyle="1">
    <w:name w:val="Commentaire Car"/>
    <w:basedOn w:val="Policepardfaut"/>
    <w:link w:val="Commentaire"/>
    <w:semiHidden/>
    <w:rsid w:val="00244E2E"/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244E2E"/>
    <w:rPr>
      <w:b/>
      <w:bCs/>
    </w:rPr>
  </w:style>
  <w:style w:type="character" w:styleId="ObjetducommentaireCar" w:customStyle="1">
    <w:name w:val="Objet du commentaire Car"/>
    <w:basedOn w:val="CommentaireCar"/>
    <w:link w:val="Objetducommentaire"/>
    <w:semiHidden/>
    <w:rsid w:val="00244E2E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D707B3"/>
    <w:rPr>
      <w:color w:val="605E5C"/>
      <w:shd w:val="clear" w:color="auto" w:fill="E1DFDD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A8E"/>
    <w:pPr>
      <w:numPr>
        <w:numId w:val="0"/>
      </w:numPr>
      <w:spacing w:before="0" w:after="240" w:line="276" w:lineRule="auto"/>
      <w:outlineLvl w:val="9"/>
    </w:pPr>
    <w:rPr>
      <w:rFonts w:ascii="Montserrat" w:hAnsi="Montserrat" w:cs="Arial"/>
      <w:b/>
      <w:bCs/>
      <w:color w:val="581D74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FC6A8E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M2">
    <w:name w:val="toc 2"/>
    <w:basedOn w:val="Normal"/>
    <w:next w:val="Normal"/>
    <w:autoRedefine/>
    <w:uiPriority w:val="39"/>
    <w:unhideWhenUsed/>
    <w:rsid w:val="00FC6A8E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M3">
    <w:name w:val="toc 3"/>
    <w:basedOn w:val="Normal"/>
    <w:next w:val="Normal"/>
    <w:autoRedefine/>
    <w:uiPriority w:val="39"/>
    <w:unhideWhenUsed/>
    <w:rsid w:val="00FC6A8E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M4">
    <w:name w:val="toc 4"/>
    <w:basedOn w:val="Normal"/>
    <w:next w:val="Normal"/>
    <w:autoRedefine/>
    <w:semiHidden/>
    <w:unhideWhenUsed/>
    <w:rsid w:val="00FC6A8E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M5">
    <w:name w:val="toc 5"/>
    <w:basedOn w:val="Normal"/>
    <w:next w:val="Normal"/>
    <w:autoRedefine/>
    <w:semiHidden/>
    <w:unhideWhenUsed/>
    <w:rsid w:val="00FC6A8E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M6">
    <w:name w:val="toc 6"/>
    <w:basedOn w:val="Normal"/>
    <w:next w:val="Normal"/>
    <w:autoRedefine/>
    <w:semiHidden/>
    <w:unhideWhenUsed/>
    <w:rsid w:val="00FC6A8E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M7">
    <w:name w:val="toc 7"/>
    <w:basedOn w:val="Normal"/>
    <w:next w:val="Normal"/>
    <w:autoRedefine/>
    <w:semiHidden/>
    <w:unhideWhenUsed/>
    <w:rsid w:val="00FC6A8E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M8">
    <w:name w:val="toc 8"/>
    <w:basedOn w:val="Normal"/>
    <w:next w:val="Normal"/>
    <w:autoRedefine/>
    <w:semiHidden/>
    <w:unhideWhenUsed/>
    <w:rsid w:val="00FC6A8E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M9">
    <w:name w:val="toc 9"/>
    <w:basedOn w:val="Normal"/>
    <w:next w:val="Normal"/>
    <w:autoRedefine/>
    <w:semiHidden/>
    <w:unhideWhenUsed/>
    <w:rsid w:val="00FC6A8E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Rvision">
    <w:name w:val="Revision"/>
    <w:hidden/>
    <w:uiPriority w:val="99"/>
    <w:semiHidden/>
    <w:rsid w:val="00822ED3"/>
    <w:rPr>
      <w:sz w:val="24"/>
      <w:szCs w:val="24"/>
    </w:rPr>
  </w:style>
  <w:style w:type="paragraph" w:styleId="soustitre3custom" w:customStyle="1">
    <w:name w:val="sous titre 3 custom"/>
    <w:basedOn w:val="Titre3"/>
    <w:next w:val="Normal"/>
    <w:link w:val="soustitre3customCar"/>
    <w:autoRedefine/>
    <w:qFormat/>
    <w:rsid w:val="00244C99"/>
    <w:pPr>
      <w:numPr>
        <w:numId w:val="32"/>
      </w:numPr>
    </w:pPr>
    <w:rPr>
      <w:b/>
      <w:sz w:val="28"/>
    </w:rPr>
  </w:style>
  <w:style w:type="character" w:styleId="soustitre3customCar" w:customStyle="1">
    <w:name w:val="sous titre 3 custom Car"/>
    <w:basedOn w:val="Titre2Car"/>
    <w:link w:val="soustitre3custom"/>
    <w:rsid w:val="00244C99"/>
    <w:rPr>
      <w:rFonts w:asciiTheme="majorHAnsi" w:hAnsiTheme="majorHAnsi" w:eastAsiaTheme="majorEastAsia" w:cstheme="majorBidi"/>
      <w:b/>
      <w:bCs w:val="0"/>
      <w:color w:val="2B0E39" w:themeColor="accent1" w:themeShade="7F"/>
      <w:sz w:val="28"/>
      <w:szCs w:val="24"/>
      <w:lang w:eastAsia="en-US"/>
    </w:rPr>
  </w:style>
  <w:style w:type="numbering" w:styleId="Listeactuelle1" w:customStyle="1">
    <w:name w:val="Liste actuelle1"/>
    <w:uiPriority w:val="99"/>
    <w:rsid w:val="000206BB"/>
    <w:pPr>
      <w:numPr>
        <w:numId w:val="31"/>
      </w:numPr>
    </w:pPr>
  </w:style>
  <w:style w:type="character" w:styleId="Titre3Car" w:customStyle="1">
    <w:name w:val="Titre 3 Car"/>
    <w:basedOn w:val="Policepardfaut"/>
    <w:link w:val="Titre3"/>
    <w:rsid w:val="000206BB"/>
    <w:rPr>
      <w:rFonts w:asciiTheme="majorHAnsi" w:hAnsiTheme="majorHAnsi" w:eastAsiaTheme="majorEastAsia" w:cstheme="majorBidi"/>
      <w:color w:val="2B0E39" w:themeColor="accent1" w:themeShade="7F"/>
      <w:sz w:val="24"/>
      <w:szCs w:val="24"/>
    </w:rPr>
  </w:style>
  <w:style w:type="character" w:styleId="Titre4Car" w:customStyle="1">
    <w:name w:val="Titre 4 Car"/>
    <w:basedOn w:val="Policepardfaut"/>
    <w:link w:val="Titre4"/>
    <w:rsid w:val="0022029C"/>
    <w:rPr>
      <w:rFonts w:asciiTheme="majorHAnsi" w:hAnsiTheme="majorHAnsi" w:eastAsiaTheme="majorEastAsia" w:cstheme="majorBidi"/>
      <w:i/>
      <w:iCs/>
      <w:color w:val="411556" w:themeColor="accent1" w:themeShade="BF"/>
      <w:sz w:val="24"/>
      <w:szCs w:val="24"/>
    </w:rPr>
  </w:style>
  <w:style w:type="paragraph" w:customStyle="1" w:styleId="CorpsBPCE">
    <w:name w:val="Corps BPCE"/>
    <w:basedOn w:val="Arial10Txtcourant"/>
    <w:qFormat/>
    <w:pPr>
      <w:spacing w:before="0" w:after="120" w:line="264" w:lineRule="auto"/>
    </w:pPr>
    <w:rPr>
      <w:rFonts w:ascii="Arial" w:hAnsi="Arial" w:cs="Arial"/>
      <w:sz w:val="20"/>
      <w:szCs w:val="20"/>
      <w:lang w:val="fr-FR"/>
    </w:rPr>
  </w:style>
  <w:style w:type="paragraph" w:customStyle="1" w:styleId="PuceBPCE">
    <w:name w:val="Puce BPCE"/>
    <w:basedOn w:val="CorpsBPCE"/>
    <w:qFormat/>
    <w:pPr>
      <w:numPr>
        <w:ilvl w:val="0"/>
        <w:numId w:val="101"/>
      </w:numPr>
      <w:spacing w:after="60"/>
      <w:ind w:left="454" w:hanging="227"/>
      <w:contextualSpacing/>
    </w:pPr>
  </w:style>
  <w:style w:type="paragraph" w:customStyle="1" w:styleId="PuceBPCE2">
    <w:name w:val="Puce BPCE 2"/>
    <w:basedOn w:val="CorpsBPCE"/>
    <w:qFormat/>
    <w:pPr>
      <w:numPr>
        <w:ilvl w:val="1"/>
        <w:numId w:val="101"/>
      </w:numPr>
      <w:spacing w:after="40"/>
      <w:ind w:left="851" w:hanging="227"/>
      <w:contextualSpacing/>
    </w:pPr>
  </w:style>
  <w:style w:type="paragraph" w:customStyle="1" w:styleId="NumeroBPCE">
    <w:name w:val="Numero BPCE"/>
    <w:basedOn w:val="CorpsBPCE"/>
    <w:qFormat/>
    <w:pPr>
      <w:numPr>
        <w:ilvl w:val="0"/>
        <w:numId w:val="102"/>
      </w:numPr>
      <w:spacing w:after="60"/>
      <w:ind w:left="454" w:hanging="284"/>
      <w:contextualSpacing/>
    </w:pPr>
  </w:style>
  <w:style w:type="paragraph" w:customStyle="1" w:styleId="CodeBPCE">
    <w:name w:val="Code BPCE"/>
    <w:basedOn w:val="Normal"/>
    <w:qFormat/>
    <w:pPr>
      <w:keepLines/>
      <w:shd w:val="clear" w:color="auto" w:fill="F4F1F8"/>
      <w:spacing w:before="0" w:after="0" w:line="240" w:lineRule="auto"/>
      <w:ind w:left="227" w:right="227"/>
      <w:contextualSpacing/>
    </w:pPr>
    <w:rPr>
      <w:rFonts w:ascii="Consolas" w:hAnsi="Consolas" w:cs="Consolas"/>
      <w:color w:val="2B0E39"/>
      <w:sz w:val="17"/>
      <w:szCs w:val="17"/>
      <w:lang w:val="fr-FR"/>
    </w:rPr>
  </w:style>
  <w:style w:type="paragraph" w:customStyle="1" w:styleId="LegendeBPCE">
    <w:name w:val="Legende BPCE"/>
    <w:basedOn w:val="Normal"/>
    <w:qFormat/>
    <w:pPr>
      <w:keepNext/>
      <w:spacing w:before="160" w:after="60"/>
    </w:pPr>
    <w:rPr>
      <w:rFonts w:ascii="Arial" w:hAnsi="Arial" w:cs="Arial"/>
      <w:b/>
      <w:color w:val="581D74"/>
      <w:sz w:val="18"/>
      <w:szCs w:val="18"/>
      <w:lang w:val="fr-FR"/>
    </w:rPr>
  </w:style>
  <w:style w:type="paragraph" w:customStyle="1" w:styleId="TableauBPCE">
    <w:name w:val="Tableau BPCE"/>
    <w:basedOn w:val="Normal"/>
    <w:qFormat/>
    <w:pPr>
      <w:spacing w:before="20" w:after="20" w:line="240" w:lineRule="auto"/>
    </w:pPr>
    <w:rPr>
      <w:rFonts w:ascii="Arial" w:hAnsi="Arial" w:cs="Arial"/>
      <w:sz w:val="17"/>
      <w:szCs w:val="17"/>
      <w:lang w:val="fr-FR"/>
    </w:rPr>
  </w:style>
  <w:style w:type="paragraph" w:customStyle="1" w:styleId="TableauEnteteBPCE">
    <w:name w:val="Tableau Entete BPCE"/>
    <w:basedOn w:val="TableauBPCE"/>
    <w:qFormat/>
    <w:pPr>
      <w:spacing w:before="40" w:after="40"/>
    </w:pPr>
    <w:rPr>
      <w:b/>
      <w:color w:val="FFFFFF"/>
    </w:rPr>
  </w:style>
  <w:style w:type="paragraph" w:customStyle="1" w:styleId="EncadreTitreBPCE">
    <w:name w:val="Encadre Titre BPCE"/>
    <w:basedOn w:val="Normal"/>
    <w:qFormat/>
    <w:pPr>
      <w:keepNext/>
      <w:spacing w:before="0" w:after="60"/>
    </w:pPr>
    <w:rPr>
      <w:rFonts w:ascii="Montserrat" w:hAnsi="Montserrat" w:cs="Arial"/>
      <w:b/>
      <w:color w:val="581D74"/>
      <w:sz w:val="20"/>
      <w:szCs w:val="20"/>
      <w:lang w:val="fr-FR"/>
    </w:rPr>
  </w:style>
  <w:style w:type="paragraph" w:customStyle="1" w:styleId="EncadreBPCE">
    <w:name w:val="Encadre BPCE"/>
    <w:basedOn w:val="CorpsBPCE"/>
    <w:qFormat/>
    <w:pPr>
      <w:spacing w:after="40"/>
    </w:pPr>
  </w:style>
  <w:style w:type="paragraph" w:customStyle="1" w:styleId="ChapeauBPCE">
    <w:name w:val="Chapeau BPCE"/>
    <w:basedOn w:val="CorpsBPCE"/>
    <w:qFormat/>
    <w:pPr>
      <w:spacing w:after="160"/>
    </w:pPr>
    <w:rPr>
      <w:i/>
      <w:color w:val="581D74"/>
      <w:sz w:val="21"/>
      <w:szCs w:val="21"/>
    </w:rPr>
  </w:style>
  <w:style w:type="character" w:customStyle="1" w:styleId="CodeCarBPCE">
    <w:name w:val="Code Car BPCE"/>
    <w:qFormat/>
    <w:rPr>
      <w:rFonts w:ascii="Consolas" w:hAnsi="Consolas" w:cs="Consolas"/>
      <w:color w:val="2B0E39"/>
      <w:shd w:val="clear" w:color="auto" w:fill="F4F1F8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7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2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1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8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5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939742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  <w:divsChild>
            <w:div w:id="9953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32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4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4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62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3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7830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  <w:divsChild>
            <w:div w:id="7959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0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3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image" Target="media/image5.png"/><Relationship Id="rId26" Type="http://schemas.openxmlformats.org/officeDocument/2006/relationships/header" Target="header3.xml"/><Relationship Id="rId21" Type="http://schemas.openxmlformats.org/officeDocument/2006/relationships/image" Target="media/image8.png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3.xml"/><Relationship Id="rId25" Type="http://schemas.openxmlformats.org/officeDocument/2006/relationships/image" Target="media/image12.emf"/><Relationship Id="rId16" Type="http://schemas.openxmlformats.org/officeDocument/2006/relationships/header" Target="header2.xml"/><Relationship Id="rId20" Type="http://schemas.openxmlformats.org/officeDocument/2006/relationships/image" Target="media/image7.png"/><Relationship Id="rId29" Type="http://schemas.openxmlformats.org/officeDocument/2006/relationships/theme" Target="theme/theme1.xml"/><Relationship Id="rId24" Type="http://schemas.openxmlformats.org/officeDocument/2006/relationships/image" Target="media/image11.png"/><Relationship Id="rId11" Type="http://schemas.openxmlformats.org/officeDocument/2006/relationships/footnotes" Target="footnotes.xml"/><Relationship Id="rId15" Type="http://schemas.openxmlformats.org/officeDocument/2006/relationships/footer" Target="footer2.xml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webSettings" Target="webSettings.xml"/><Relationship Id="rId19" Type="http://schemas.openxmlformats.org/officeDocument/2006/relationships/image" Target="media/image6.emf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image" Target="media/image9.png"/><Relationship Id="rId27" Type="http://schemas.openxmlformats.org/officeDocument/2006/relationships/footer" Target="footer4.xml"/><Relationship Id="rId1" Type="http://schemas.openxmlformats.org/officeDocument/2006/relationships/image" Target="media/image14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.xml.rels><?xml version='1.0' encoding='UTF-8' standalone='yes'?>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sv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R:\SFS\Communication_Pole_SFS\FichiersSourcesDesignEtVideo\00_Bibliotheque_BPCE\ModelesBureautiques\BPCEFiliales_ModelesWord\FichiersPourDiffusion_Mod&#232;lesWord\LEASE\LEASE\FondDePage_BPCE-Lease.dotx" TargetMode="External"/></Relationships>
</file>

<file path=word/theme/theme1.xml><?xml version="1.0" encoding="utf-8"?>
<a:theme xmlns:a="http://schemas.openxmlformats.org/drawingml/2006/main" name="Thème Office">
  <a:themeElements>
    <a:clrScheme name="CommunautéBPCE">
      <a:dk1>
        <a:srgbClr val="000000"/>
      </a:dk1>
      <a:lt1>
        <a:srgbClr val="FFFFFF"/>
      </a:lt1>
      <a:dk2>
        <a:srgbClr val="B34A8C"/>
      </a:dk2>
      <a:lt2>
        <a:srgbClr val="D6D2E3"/>
      </a:lt2>
      <a:accent1>
        <a:srgbClr val="581D74"/>
      </a:accent1>
      <a:accent2>
        <a:srgbClr val="00A193"/>
      </a:accent2>
      <a:accent3>
        <a:srgbClr val="DB4B4B"/>
      </a:accent3>
      <a:accent4>
        <a:srgbClr val="9176B4"/>
      </a:accent4>
      <a:accent5>
        <a:srgbClr val="55579E"/>
      </a:accent5>
      <a:accent6>
        <a:srgbClr val="EAB818"/>
      </a:accent6>
      <a:hlink>
        <a:srgbClr val="976C9D"/>
      </a:hlink>
      <a:folHlink>
        <a:srgbClr val="00ABA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R:\SFS\Communication_Pole_SFS\FichiersSourcesDesignEtVideo\00_Bibliotheque_BPCE\ModelesBureautiques\BPCEFiliales_ModelesWord\FichiersPourDiffusion_ModèlesWord\LEASE\LEASE\FondDePage_BPCE-Lease.dotx</ap:Template>
  <ap:Application>Microsoft Word for the web</ap:Application>
  <ap:DocSecurity>0</ap:DocSecurity>
  <ap:ScaleCrop>false</ap:ScaleCrop>
  <ap:Company>BPCEIT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Guide utilisateur – Découverte des capacités Bitbucket</dc:title>
  <dc:subject>Bitbucket Repository Intelligence</dc:subject>
  <dc:creator>YOUSSEF Walid (BPCE-IT - EXT)</dc:creator>
  <keywords>AppSec; DevSecOps; Bitbucket; Data Center</keywords>
  <lastModifiedBy>YOUSSEF Walid (BPCE-IT - EXT)</lastModifiedBy>
  <revision>1</revision>
  <lastPrinted>2013-08-28T06:38:00.0000000Z</lastPrinted>
  <dcterms:created xsi:type="dcterms:W3CDTF">2026-10-06T09:00:00Z</dcterms:created>
  <dcterms:modified xsi:type="dcterms:W3CDTF">2026-10-06T09:00:00Z</dcterms:modified>
  <dc:description/>
  <category/>
</coreProperties>
</file>