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jc w:val="center"/>
        <w:rPr>
          <w:rFonts w:ascii="Georgia" w:cs="Georgia" w:eastAsia="Georgia" w:hAnsi="Georgia"/>
          <w:color w:val="000000"/>
          <w:sz w:val="36"/>
          <w:szCs w:val="36"/>
        </w:rPr>
      </w:pPr>
      <w:bookmarkStart w:colFirst="0" w:colLast="0" w:name="_qt4yhcnil6c" w:id="0"/>
      <w:bookmarkEnd w:id="0"/>
      <w:r w:rsidDel="00000000" w:rsidR="00000000" w:rsidRPr="00000000">
        <w:rPr>
          <w:rFonts w:ascii="Georgia" w:cs="Georgia" w:eastAsia="Georgia" w:hAnsi="Georgia"/>
          <w:color w:val="000000"/>
          <w:sz w:val="36"/>
          <w:szCs w:val="36"/>
          <w:rtl w:val="0"/>
        </w:rPr>
        <w:t xml:space="preserve">TP SISR - Translation d’adresses avec NAT/PAT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474165</wp:posOffset>
            </wp:positionV>
            <wp:extent cx="5731200" cy="1485900"/>
            <wp:effectExtent b="0" l="0" r="0" t="0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b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sz w:val="32"/>
          <w:szCs w:val="32"/>
          <w:rtl w:val="0"/>
        </w:rPr>
        <w:t xml:space="preserve">1.</w:t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Après avoir ping chaque routeur avec les machines de chaque réseau, on se retrouve avec une connectivité fonctionnelle.</w:t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Machine du réseau 192.168.0.0/24</w:t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3867150" cy="1866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Machine du réseau 172.11.0.0/24</w:t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4343400" cy="240982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Machine du réseau 172.12.0.0/24</w:t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3876675" cy="180975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Machine du réseau 192.168.0.0 (du serv Z) </w:t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4572000" cy="2276475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1981200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eorgia" w:cs="Georgia" w:eastAsia="Georgia" w:hAnsi="Georgia"/>
          <w:b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sz w:val="32"/>
          <w:szCs w:val="32"/>
          <w:rtl w:val="0"/>
        </w:rPr>
        <w:t xml:space="preserve">2.</w:t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Après avoir vérifié la table de routage du routeur A, on retrouve la route par défaut menant au routeur B ( 20.6.6.1 / 24 ) : </w:t>
      </w:r>
    </w:p>
    <w:p w:rsidR="00000000" w:rsidDel="00000000" w:rsidP="00000000" w:rsidRDefault="00000000" w:rsidRPr="00000000" w14:paraId="0000002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4505325" cy="111442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Quand au routeur F, nous pouvons remarquer qu’il a pour route par défaut le routeur E (20.0.0.2 / 24)</w:t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4362450" cy="1057275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10287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14478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sz w:val="28"/>
          <w:szCs w:val="28"/>
          <w:rtl w:val="0"/>
        </w:rPr>
        <w:t xml:space="preserve">3.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  <w:t xml:space="preserve">Le NAT a été mit en place, j’ai du ping une machine et on peut voir ensuite grâce à la commande Show ip nat translations que le NAT a pu être exercé.</w:t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668513</wp:posOffset>
            </wp:positionV>
            <wp:extent cx="5186363" cy="1415326"/>
            <wp:effectExtent b="0" l="0" r="0" t="0"/>
            <wp:wrapSquare wrapText="bothSides" distB="114300" distT="114300" distL="114300" distR="1143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14153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J’ai activé RIP v2 uniquement sur les routeurs du réseau public. Les réseaux 192.168.0.0 n’ont pas été annoncés. Tous les routeurs apprennent les routes du réseau en 20.x.x.x.</w:t>
      </w:r>
    </w:p>
    <w:p w:rsidR="00000000" w:rsidDel="00000000" w:rsidP="00000000" w:rsidRDefault="00000000" w:rsidRPr="00000000" w14:paraId="0000003B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4715807" cy="4308619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5807" cy="4308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sz w:val="28"/>
          <w:szCs w:val="28"/>
          <w:rtl w:val="0"/>
        </w:rPr>
        <w:t xml:space="preserve">5.</w:t>
      </w:r>
    </w:p>
    <w:p w:rsidR="00000000" w:rsidDel="00000000" w:rsidP="00000000" w:rsidRDefault="00000000" w:rsidRPr="00000000" w14:paraId="0000003E">
      <w:pPr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Le routage fonctionne, les routeurs connaissent bien tous les réseaux du backbone. Les routes RIP sont visibles avec le code R.</w:t>
      </w:r>
      <w:r w:rsidDel="00000000" w:rsidR="00000000" w:rsidRPr="00000000">
        <w:rPr>
          <w:rFonts w:ascii="Georgia" w:cs="Georgia" w:eastAsia="Georgia" w:hAnsi="Georgia"/>
          <w:b w:val="1"/>
          <w:sz w:val="28"/>
          <w:szCs w:val="28"/>
        </w:rPr>
        <w:drawing>
          <wp:inline distB="114300" distT="114300" distL="114300" distR="114300">
            <wp:extent cx="5731200" cy="57785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Le routage fonctionne, les routeurs connaissent bien tous les réseaux du backbone. Les routes RIP sont visibles avec le code R.</w:t>
      </w:r>
    </w:p>
    <w:p w:rsidR="00000000" w:rsidDel="00000000" w:rsidP="00000000" w:rsidRDefault="00000000" w:rsidRPr="00000000" w14:paraId="00000041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</w:rPr>
        <w:drawing>
          <wp:inline distB="114300" distT="114300" distL="114300" distR="114300">
            <wp:extent cx="5731200" cy="17526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6.</w:t>
      </w:r>
    </w:p>
    <w:p w:rsidR="00000000" w:rsidDel="00000000" w:rsidP="00000000" w:rsidRDefault="00000000" w:rsidRPr="00000000" w14:paraId="00000045">
      <w:pPr>
        <w:rPr>
          <w:rFonts w:ascii="Georgia" w:cs="Georgia" w:eastAsia="Georgia" w:hAnsi="Georgi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Tout d’abord voici le TraceRt du PC-W avant la panne :</w:t>
      </w:r>
    </w:p>
    <w:p w:rsidR="00000000" w:rsidDel="00000000" w:rsidP="00000000" w:rsidRDefault="00000000" w:rsidRPr="00000000" w14:paraId="00000047">
      <w:pPr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</w:rPr>
        <w:drawing>
          <wp:inline distB="114300" distT="114300" distL="114300" distR="114300">
            <wp:extent cx="5731200" cy="57658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Ensuite, on lance la panne sur le Routeur E sur le lien FastEthernet 0/1.</w:t>
      </w:r>
    </w:p>
    <w:p w:rsidR="00000000" w:rsidDel="00000000" w:rsidP="00000000" w:rsidRDefault="00000000" w:rsidRPr="00000000" w14:paraId="0000004E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5562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Et maintenant, sur le PC-W on voit le nouveau chemin après la panne.</w:t>
      </w:r>
    </w:p>
    <w:p w:rsidR="00000000" w:rsidDel="00000000" w:rsidP="00000000" w:rsidRDefault="00000000" w:rsidRPr="00000000" w14:paraId="00000060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57658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19812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7.</w:t>
      </w:r>
    </w:p>
    <w:p w:rsidR="00000000" w:rsidDel="00000000" w:rsidP="00000000" w:rsidRDefault="00000000" w:rsidRPr="00000000" w14:paraId="00000065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Donc la, on rend accessible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Serv-Z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depuis un autre réseau via l’IP publique de RtF (port 80).</w:t>
      </w:r>
    </w:p>
    <w:p w:rsidR="00000000" w:rsidDel="00000000" w:rsidP="00000000" w:rsidRDefault="00000000" w:rsidRPr="00000000" w14:paraId="00000067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462588" cy="2676849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2676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Et dans le Show ip nat on voit bien les bonnes adresses.</w:t>
      </w:r>
    </w:p>
    <w:p w:rsidR="00000000" w:rsidDel="00000000" w:rsidP="00000000" w:rsidRDefault="00000000" w:rsidRPr="00000000" w14:paraId="0000006A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Le NAT statique a été configuré sur RtF pour rediriger les requêtes HTTP (port 80) de l’adresse publique 20.0.0.1 vers le serveur Serv-Z (192.168.0.200). Cela permet l’accès externe au serveur web du site Z</w:t>
      </w: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4934982" cy="4498996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4982" cy="4498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8.</w:t>
      </w:r>
    </w:p>
    <w:p w:rsidR="00000000" w:rsidDel="00000000" w:rsidP="00000000" w:rsidRDefault="00000000" w:rsidRPr="00000000" w14:paraId="0000006D">
      <w:pPr>
        <w:rPr>
          <w:rFonts w:ascii="Georgia" w:cs="Georgia" w:eastAsia="Georgia" w:hAnsi="Georgi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Sur le PC-W on se rend sur le navigateur internet et on tape l’URL http://20.0.0.1</w:t>
      </w:r>
    </w:p>
    <w:p w:rsidR="00000000" w:rsidDel="00000000" w:rsidP="00000000" w:rsidRDefault="00000000" w:rsidRPr="00000000" w14:paraId="0000006F">
      <w:pPr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</w:rPr>
        <w:drawing>
          <wp:inline distB="114300" distT="114300" distL="114300" distR="114300">
            <wp:extent cx="4303259" cy="4405313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3259" cy="4405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Ça fonctionne bel et bien.</w:t>
      </w:r>
    </w:p>
    <w:p w:rsidR="00000000" w:rsidDel="00000000" w:rsidP="00000000" w:rsidRDefault="00000000" w:rsidRPr="00000000" w14:paraId="00000071">
      <w:pPr>
        <w:rPr>
          <w:rFonts w:ascii="Georgia" w:cs="Georgia" w:eastAsia="Georgia" w:hAnsi="Georgi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Georgia" w:cs="Georgia" w:eastAsia="Georgia" w:hAnsi="Georg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2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7.png"/><Relationship Id="rId21" Type="http://schemas.openxmlformats.org/officeDocument/2006/relationships/image" Target="media/image15.png"/><Relationship Id="rId24" Type="http://schemas.openxmlformats.org/officeDocument/2006/relationships/image" Target="media/image12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4.png"/><Relationship Id="rId25" Type="http://schemas.openxmlformats.org/officeDocument/2006/relationships/image" Target="media/image20.png"/><Relationship Id="rId28" Type="http://schemas.openxmlformats.org/officeDocument/2006/relationships/image" Target="media/image5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header" Target="header1.xml"/><Relationship Id="rId7" Type="http://schemas.openxmlformats.org/officeDocument/2006/relationships/image" Target="media/image9.png"/><Relationship Id="rId8" Type="http://schemas.openxmlformats.org/officeDocument/2006/relationships/image" Target="media/image11.png"/><Relationship Id="rId11" Type="http://schemas.openxmlformats.org/officeDocument/2006/relationships/image" Target="media/image22.png"/><Relationship Id="rId10" Type="http://schemas.openxmlformats.org/officeDocument/2006/relationships/image" Target="media/image14.png"/><Relationship Id="rId13" Type="http://schemas.openxmlformats.org/officeDocument/2006/relationships/image" Target="media/image18.png"/><Relationship Id="rId12" Type="http://schemas.openxmlformats.org/officeDocument/2006/relationships/image" Target="media/image1.png"/><Relationship Id="rId15" Type="http://schemas.openxmlformats.org/officeDocument/2006/relationships/image" Target="media/image19.png"/><Relationship Id="rId14" Type="http://schemas.openxmlformats.org/officeDocument/2006/relationships/image" Target="media/image21.png"/><Relationship Id="rId17" Type="http://schemas.openxmlformats.org/officeDocument/2006/relationships/image" Target="media/image3.png"/><Relationship Id="rId16" Type="http://schemas.openxmlformats.org/officeDocument/2006/relationships/image" Target="media/image10.png"/><Relationship Id="rId19" Type="http://schemas.openxmlformats.org/officeDocument/2006/relationships/image" Target="media/image16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