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4F018">
      <w:pPr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 xml:space="preserve">     </w:t>
      </w:r>
      <w:r>
        <w:rPr>
          <w:rFonts w:hint="eastAsia" w:ascii="仿宋" w:hAnsi="仿宋" w:eastAsia="仿宋"/>
          <w:sz w:val="24"/>
        </w:rPr>
        <w:t xml:space="preserve">               </w:t>
      </w:r>
    </w:p>
    <w:p w14:paraId="291281AF">
      <w:pPr>
        <w:rPr>
          <w:rFonts w:hint="eastAsia" w:ascii="仿宋" w:hAnsi="仿宋" w:eastAsia="仿宋"/>
          <w:sz w:val="24"/>
        </w:rPr>
      </w:pPr>
    </w:p>
    <w:p w14:paraId="3FE5B46C">
      <w:pPr>
        <w:rPr>
          <w:rFonts w:hint="eastAsia" w:ascii="仿宋" w:hAnsi="仿宋" w:eastAsia="仿宋"/>
          <w:sz w:val="24"/>
        </w:rPr>
      </w:pPr>
    </w:p>
    <w:p w14:paraId="546460BC">
      <w:pPr>
        <w:rPr>
          <w:rFonts w:hint="eastAsia" w:ascii="仿宋" w:hAnsi="仿宋" w:eastAsia="仿宋"/>
          <w:sz w:val="24"/>
        </w:rPr>
      </w:pPr>
    </w:p>
    <w:p w14:paraId="4B2B926B">
      <w:pPr>
        <w:rPr>
          <w:rFonts w:hint="eastAsia" w:ascii="仿宋" w:hAnsi="仿宋" w:eastAsia="仿宋"/>
          <w:sz w:val="24"/>
        </w:rPr>
      </w:pPr>
    </w:p>
    <w:p w14:paraId="6B7D762A">
      <w:pPr>
        <w:rPr>
          <w:rFonts w:hint="eastAsia" w:ascii="仿宋" w:hAnsi="仿宋" w:eastAsia="仿宋"/>
          <w:sz w:val="24"/>
        </w:rPr>
      </w:pPr>
    </w:p>
    <w:p w14:paraId="0D4CBA4B">
      <w:pPr>
        <w:rPr>
          <w:rFonts w:hint="eastAsia" w:ascii="仿宋" w:hAnsi="仿宋" w:eastAsia="仿宋"/>
          <w:sz w:val="24"/>
        </w:rPr>
      </w:pPr>
    </w:p>
    <w:p w14:paraId="5A393048">
      <w:pPr>
        <w:rPr>
          <w:rFonts w:hint="eastAsia" w:ascii="仿宋" w:hAnsi="仿宋" w:eastAsia="仿宋"/>
          <w:sz w:val="24"/>
        </w:rPr>
      </w:pPr>
    </w:p>
    <w:p w14:paraId="57F41A95">
      <w:pPr>
        <w:rPr>
          <w:rFonts w:hint="eastAsia" w:ascii="仿宋" w:hAnsi="仿宋" w:eastAsia="仿宋"/>
          <w:sz w:val="24"/>
        </w:rPr>
      </w:pPr>
    </w:p>
    <w:p w14:paraId="5D148DC3">
      <w:pPr>
        <w:rPr>
          <w:rFonts w:hint="eastAsia" w:ascii="仿宋" w:hAnsi="仿宋" w:eastAsia="仿宋"/>
          <w:sz w:val="24"/>
        </w:rPr>
      </w:pPr>
    </w:p>
    <w:p w14:paraId="7158EFF4">
      <w:pPr>
        <w:rPr>
          <w:rFonts w:hint="eastAsia" w:ascii="仿宋" w:hAnsi="仿宋" w:eastAsia="仿宋"/>
          <w:sz w:val="24"/>
        </w:rPr>
      </w:pPr>
    </w:p>
    <w:p w14:paraId="29D05801">
      <w:pPr>
        <w:rPr>
          <w:rFonts w:hint="eastAsia" w:ascii="仿宋" w:hAnsi="仿宋" w:eastAsia="仿宋"/>
          <w:sz w:val="24"/>
        </w:rPr>
      </w:pPr>
    </w:p>
    <w:p w14:paraId="2BC79EAF">
      <w:pPr>
        <w:rPr>
          <w:rFonts w:hint="eastAsia" w:ascii="仿宋" w:hAnsi="仿宋" w:eastAsia="仿宋"/>
          <w:sz w:val="24"/>
        </w:rPr>
      </w:pPr>
    </w:p>
    <w:p w14:paraId="730B484B">
      <w:pPr>
        <w:ind w:firstLine="1446" w:firstLineChars="400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b/>
          <w:bCs/>
          <w:sz w:val="36"/>
          <w:szCs w:val="36"/>
        </w:rPr>
        <w:t>《马克思主义基本原理》实践报告</w:t>
      </w:r>
    </w:p>
    <w:p w14:paraId="023F66F3">
      <w:pPr>
        <w:rPr>
          <w:rFonts w:hint="eastAsia" w:ascii="仿宋" w:hAnsi="仿宋" w:eastAsia="仿宋"/>
          <w:sz w:val="24"/>
        </w:rPr>
      </w:pPr>
    </w:p>
    <w:p w14:paraId="5A369E4B">
      <w:pPr>
        <w:rPr>
          <w:rFonts w:hint="eastAsia" w:ascii="仿宋" w:hAnsi="仿宋" w:eastAsia="仿宋"/>
          <w:sz w:val="24"/>
        </w:rPr>
      </w:pPr>
    </w:p>
    <w:p w14:paraId="3E8E9859">
      <w:pPr>
        <w:rPr>
          <w:rFonts w:hint="eastAsia" w:ascii="仿宋" w:hAnsi="仿宋" w:eastAsia="仿宋"/>
          <w:sz w:val="24"/>
        </w:rPr>
      </w:pPr>
    </w:p>
    <w:p w14:paraId="4EBB579F">
      <w:pPr>
        <w:rPr>
          <w:rFonts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学院</w:t>
      </w:r>
      <w:r>
        <w:rPr>
          <w:rFonts w:ascii="仿宋" w:hAnsi="仿宋" w:eastAsia="仿宋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</w:rPr>
        <w:t>应用技术学院</w:t>
      </w:r>
      <w:r>
        <w:rPr>
          <w:rFonts w:ascii="仿宋" w:hAnsi="仿宋" w:eastAsia="仿宋"/>
          <w:sz w:val="32"/>
          <w:szCs w:val="32"/>
          <w:u w:val="single"/>
        </w:rPr>
        <w:t xml:space="preserve">   </w:t>
      </w:r>
    </w:p>
    <w:p w14:paraId="5EE09C8C">
      <w:pPr>
        <w:ind w:firstLine="2560" w:firstLineChars="800"/>
        <w:rPr>
          <w:rFonts w:hint="eastAsia"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>期班</w:t>
      </w:r>
      <w:bookmarkStart w:id="0" w:name="_Hlk50273388"/>
      <w:r>
        <w:rPr>
          <w:rFonts w:hint="eastAsia" w:ascii="仿宋" w:hAnsi="仿宋" w:eastAsia="仿宋"/>
          <w:sz w:val="32"/>
          <w:szCs w:val="32"/>
          <w:u w:val="single"/>
        </w:rPr>
        <w:t xml:space="preserve"> </w:t>
      </w:r>
      <w:r>
        <w:rPr>
          <w:rFonts w:hint="default" w:ascii="仿宋" w:hAnsi="仿宋" w:eastAsia="仿宋"/>
          <w:sz w:val="32"/>
          <w:szCs w:val="32"/>
          <w:u w:val="single"/>
          <w:lang w:val="en-US"/>
        </w:rPr>
        <w:t>25240106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 </w:t>
      </w:r>
      <w:bookmarkEnd w:id="0"/>
    </w:p>
    <w:p w14:paraId="543A5021">
      <w:pPr>
        <w:rPr>
          <w:rFonts w:hint="eastAsia"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组长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</w:t>
      </w:r>
      <w:r>
        <w:rPr>
          <w:rFonts w:hint="eastAsia" w:ascii="仿宋" w:hAnsi="仿宋" w:eastAsia="仿宋"/>
          <w:sz w:val="32"/>
          <w:szCs w:val="32"/>
          <w:u w:val="single"/>
          <w:lang w:val="en-US" w:eastAsia="zh-CN"/>
        </w:rPr>
        <w:t>王智弘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    </w:t>
      </w:r>
    </w:p>
    <w:p w14:paraId="69DC4A72">
      <w:pPr>
        <w:rPr>
          <w:rFonts w:hint="eastAsia" w:ascii="仿宋" w:hAnsi="仿宋" w:eastAsia="仿宋"/>
          <w:sz w:val="32"/>
          <w:szCs w:val="32"/>
          <w:u w:val="single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</w:t>
      </w:r>
    </w:p>
    <w:p w14:paraId="1EA24936">
      <w:pPr>
        <w:rPr>
          <w:rFonts w:hint="eastAsia" w:ascii="仿宋" w:hAnsi="仿宋" w:eastAsia="仿宋"/>
          <w:sz w:val="32"/>
          <w:szCs w:val="32"/>
          <w:u w:val="single"/>
        </w:rPr>
      </w:pPr>
    </w:p>
    <w:p w14:paraId="09C24237">
      <w:pPr>
        <w:rPr>
          <w:rFonts w:hint="eastAsia" w:ascii="仿宋" w:hAnsi="仿宋" w:eastAsia="仿宋"/>
          <w:sz w:val="32"/>
          <w:szCs w:val="32"/>
          <w:u w:val="single"/>
        </w:rPr>
      </w:pPr>
    </w:p>
    <w:p w14:paraId="11AAD1EE">
      <w:pPr>
        <w:rPr>
          <w:rFonts w:hint="eastAsia" w:ascii="仿宋" w:hAnsi="仿宋" w:eastAsia="仿宋"/>
          <w:sz w:val="32"/>
          <w:szCs w:val="32"/>
          <w:u w:val="single"/>
        </w:rPr>
      </w:pPr>
    </w:p>
    <w:p w14:paraId="66B34F2D">
      <w:pPr>
        <w:rPr>
          <w:rFonts w:hint="eastAsia" w:ascii="仿宋" w:hAnsi="仿宋" w:eastAsia="仿宋"/>
          <w:sz w:val="32"/>
          <w:szCs w:val="32"/>
          <w:u w:val="single"/>
        </w:rPr>
      </w:pPr>
    </w:p>
    <w:p w14:paraId="24680B43">
      <w:pPr>
        <w:rPr>
          <w:rFonts w:hint="eastAsia" w:ascii="仿宋" w:hAnsi="仿宋" w:eastAsia="仿宋"/>
          <w:sz w:val="32"/>
          <w:szCs w:val="32"/>
          <w:u w:val="single"/>
        </w:rPr>
      </w:pPr>
    </w:p>
    <w:p w14:paraId="5F133C71">
      <w:pPr>
        <w:rPr>
          <w:rFonts w:hint="eastAsia" w:ascii="仿宋" w:hAnsi="仿宋" w:eastAsia="仿宋"/>
          <w:sz w:val="32"/>
          <w:szCs w:val="32"/>
          <w:u w:val="single"/>
        </w:rPr>
      </w:pPr>
    </w:p>
    <w:p w14:paraId="0EA7973D">
      <w:pPr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     </w:t>
      </w:r>
      <w:r>
        <w:rPr>
          <w:rFonts w:hint="default" w:ascii="仿宋" w:hAnsi="仿宋" w:eastAsia="仿宋"/>
          <w:sz w:val="32"/>
          <w:szCs w:val="32"/>
          <w:lang w:val="en-US"/>
        </w:rPr>
        <w:t>2026</w:t>
      </w:r>
      <w:r>
        <w:rPr>
          <w:rFonts w:hint="eastAsia" w:ascii="仿宋" w:hAnsi="仿宋" w:eastAsia="仿宋"/>
          <w:sz w:val="32"/>
          <w:szCs w:val="32"/>
        </w:rPr>
        <w:t xml:space="preserve">年     </w:t>
      </w:r>
      <w:r>
        <w:rPr>
          <w:rFonts w:hint="default" w:ascii="仿宋" w:hAnsi="仿宋" w:eastAsia="仿宋"/>
          <w:sz w:val="32"/>
          <w:szCs w:val="32"/>
          <w:lang w:val="en-US"/>
        </w:rPr>
        <w:t>5</w:t>
      </w:r>
      <w:r>
        <w:rPr>
          <w:rFonts w:hint="eastAsia" w:ascii="仿宋" w:hAnsi="仿宋" w:eastAsia="仿宋"/>
          <w:sz w:val="32"/>
          <w:szCs w:val="32"/>
        </w:rPr>
        <w:t xml:space="preserve">月     </w:t>
      </w:r>
      <w:r>
        <w:rPr>
          <w:rFonts w:hint="default" w:ascii="仿宋" w:hAnsi="仿宋" w:eastAsia="仿宋"/>
          <w:sz w:val="32"/>
          <w:szCs w:val="32"/>
          <w:lang w:val="en-US"/>
        </w:rPr>
        <w:t>6</w:t>
      </w:r>
      <w:r>
        <w:rPr>
          <w:rFonts w:hint="eastAsia" w:ascii="仿宋" w:hAnsi="仿宋" w:eastAsia="仿宋"/>
          <w:sz w:val="32"/>
          <w:szCs w:val="32"/>
        </w:rPr>
        <w:t>日</w:t>
      </w:r>
    </w:p>
    <w:p w14:paraId="42BE5225">
      <w:pPr>
        <w:rPr>
          <w:rFonts w:ascii="仿宋" w:hAnsi="仿宋" w:eastAsia="仿宋"/>
          <w:sz w:val="32"/>
          <w:szCs w:val="32"/>
        </w:rPr>
      </w:pPr>
    </w:p>
    <w:p w14:paraId="7E27D618">
      <w:pPr>
        <w:rPr>
          <w:rFonts w:ascii="仿宋" w:hAnsi="仿宋" w:eastAsia="仿宋"/>
          <w:sz w:val="32"/>
          <w:szCs w:val="32"/>
        </w:rPr>
      </w:pPr>
    </w:p>
    <w:p w14:paraId="16F30958">
      <w:pPr>
        <w:rPr>
          <w:rFonts w:hint="eastAsia" w:ascii="仿宋" w:hAnsi="仿宋" w:eastAsia="仿宋"/>
          <w:sz w:val="32"/>
          <w:szCs w:val="3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1"/>
        <w:gridCol w:w="599"/>
        <w:gridCol w:w="1968"/>
        <w:gridCol w:w="326"/>
        <w:gridCol w:w="1099"/>
        <w:gridCol w:w="1620"/>
        <w:gridCol w:w="1769"/>
      </w:tblGrid>
      <w:tr w14:paraId="402EF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3" w:type="dxa"/>
            <w:shd w:val="clear" w:color="auto" w:fill="auto"/>
            <w:noWrap w:val="0"/>
            <w:vAlign w:val="top"/>
          </w:tcPr>
          <w:p w14:paraId="20C04D16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</w:rPr>
              <w:t>教师</w:t>
            </w:r>
          </w:p>
        </w:tc>
        <w:tc>
          <w:tcPr>
            <w:tcW w:w="2913" w:type="dxa"/>
            <w:gridSpan w:val="3"/>
            <w:shd w:val="clear" w:color="auto" w:fill="auto"/>
            <w:noWrap w:val="0"/>
            <w:vAlign w:val="bottom"/>
          </w:tcPr>
          <w:p w14:paraId="3531C47A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104" w:type="dxa"/>
            <w:shd w:val="clear" w:color="auto" w:fill="auto"/>
            <w:noWrap w:val="0"/>
            <w:vAlign w:val="top"/>
          </w:tcPr>
          <w:p w14:paraId="0685AAC0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</w:rPr>
              <w:t>学期</w:t>
            </w:r>
          </w:p>
        </w:tc>
        <w:tc>
          <w:tcPr>
            <w:tcW w:w="3362" w:type="dxa"/>
            <w:gridSpan w:val="2"/>
            <w:shd w:val="clear" w:color="auto" w:fill="auto"/>
            <w:noWrap w:val="0"/>
            <w:vAlign w:val="center"/>
          </w:tcPr>
          <w:p w14:paraId="45365D51">
            <w:pPr>
              <w:widowControl/>
              <w:jc w:val="center"/>
              <w:rPr>
                <w:rFonts w:hint="default" w:ascii="等线" w:hAnsi="等线" w:eastAsia="等线" w:cs="Arial"/>
                <w:sz w:val="24"/>
                <w:lang w:val="en-US" w:eastAsia="zh-CN"/>
              </w:rPr>
            </w:pPr>
            <w:r>
              <w:rPr>
                <w:rFonts w:hint="default" w:ascii="等线" w:hAnsi="等线" w:eastAsia="等线" w:cs="Arial"/>
                <w:sz w:val="24"/>
                <w:lang w:val="en-US"/>
              </w:rPr>
              <w:t>2025-2026</w:t>
            </w:r>
            <w:r>
              <w:rPr>
                <w:rFonts w:hint="eastAsia" w:ascii="等线" w:hAnsi="等线" w:eastAsia="等线" w:cs="Arial"/>
                <w:sz w:val="24"/>
                <w:lang w:val="en-US" w:eastAsia="zh-CN"/>
              </w:rPr>
              <w:t>第二学期</w:t>
            </w:r>
          </w:p>
        </w:tc>
      </w:tr>
      <w:tr w14:paraId="7BA73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24E13C8A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</w:rPr>
              <w:t>书目</w:t>
            </w:r>
          </w:p>
        </w:tc>
        <w:tc>
          <w:tcPr>
            <w:tcW w:w="6776" w:type="dxa"/>
            <w:gridSpan w:val="5"/>
            <w:shd w:val="clear" w:color="auto" w:fill="auto"/>
            <w:noWrap w:val="0"/>
            <w:vAlign w:val="top"/>
          </w:tcPr>
          <w:p w14:paraId="4277B388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《资本论》</w:t>
            </w:r>
          </w:p>
        </w:tc>
      </w:tr>
      <w:tr w14:paraId="5284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2E42EF68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</w:rPr>
              <w:t>姓名</w:t>
            </w: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71BF90B0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</w:rPr>
              <w:t>学院</w:t>
            </w: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1B333342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</w:rPr>
              <w:t>专业</w:t>
            </w: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00C3911E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</w:rPr>
              <w:t>学号</w:t>
            </w: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159569C4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</w:rPr>
              <w:t>电话</w:t>
            </w:r>
          </w:p>
        </w:tc>
      </w:tr>
      <w:tr w14:paraId="6188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bottom"/>
          </w:tcPr>
          <w:p w14:paraId="38715C1A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王智弘</w:t>
            </w: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11C06C17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应用技术学院</w:t>
            </w: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138C5663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计算机科学与技术</w:t>
            </w: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7CDE4877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20255359</w:t>
            </w: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1B77A27E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15027847453</w:t>
            </w:r>
          </w:p>
        </w:tc>
      </w:tr>
      <w:tr w14:paraId="1FBE1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4EF3B075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赵泉</w:t>
            </w: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75A913D3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应用技术学院</w:t>
            </w: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477AD02F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计算机科学与技术</w:t>
            </w: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15035FAE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20255371</w:t>
            </w: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05893715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16603132627</w:t>
            </w:r>
            <w:bookmarkStart w:id="1" w:name="_GoBack"/>
            <w:bookmarkEnd w:id="1"/>
          </w:p>
        </w:tc>
      </w:tr>
      <w:tr w14:paraId="6DF35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1712EC7A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赵永琦</w:t>
            </w: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4D8DAD37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应用技术学院</w:t>
            </w: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22F1952C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计算机科学与技术</w:t>
            </w: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762A8709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20255372</w:t>
            </w: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53D89C53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15844025623</w:t>
            </w:r>
          </w:p>
        </w:tc>
      </w:tr>
      <w:tr w14:paraId="26CC6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1F280E40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赵科帆</w:t>
            </w: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230D6FAE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应用技术学院</w:t>
            </w: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4306E564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计算机科学与技术</w:t>
            </w: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2247EF33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20255370</w:t>
            </w: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1F9D6205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15568716330</w:t>
            </w:r>
          </w:p>
        </w:tc>
      </w:tr>
      <w:tr w14:paraId="170BE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79AC4B66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王博旭</w:t>
            </w: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1B507E2B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应用技术学院</w:t>
            </w: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1BB466BE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计算机科学与技术</w:t>
            </w: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46CAE3FA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20255354</w:t>
            </w: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17EC1589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13324492498</w:t>
            </w:r>
          </w:p>
        </w:tc>
      </w:tr>
      <w:tr w14:paraId="0DF1E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1A0B8CA3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苏巴提·玉苏甫</w:t>
            </w: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5F3D8E05">
            <w:pPr>
              <w:widowControl/>
              <w:jc w:val="center"/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应用技术学院</w:t>
            </w: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57BD376C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方正姚体" w:hAnsi="宋体" w:eastAsia="方正姚体" w:cs="Arial"/>
                <w:b/>
                <w:sz w:val="28"/>
                <w:szCs w:val="28"/>
                <w:lang w:val="en-US" w:eastAsia="zh-CN"/>
              </w:rPr>
              <w:t>计算机科学与技术</w:t>
            </w: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5E149FC8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20255353</w:t>
            </w: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5B5996C4">
            <w:pPr>
              <w:widowControl/>
              <w:jc w:val="center"/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</w:pPr>
            <w:r>
              <w:rPr>
                <w:rFonts w:hint="default" w:ascii="方正姚体" w:hAnsi="宋体" w:eastAsia="方正姚体" w:cs="Arial"/>
                <w:b/>
                <w:sz w:val="28"/>
                <w:szCs w:val="28"/>
                <w:lang w:val="en-US"/>
              </w:rPr>
              <w:t>15567504057</w:t>
            </w:r>
          </w:p>
        </w:tc>
      </w:tr>
      <w:tr w14:paraId="35D9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11EBF553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66E7466E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0D9ABB3B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55FD8BBF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3DE23700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</w:tr>
      <w:tr w14:paraId="2113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151C0B27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317ED0FF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7AC7D000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70806DAD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4824EF81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</w:tr>
      <w:tr w14:paraId="5DE9E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6876B8FB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75C3DA54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7A2ABCE4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7BBC0EBE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5DBB0607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</w:tr>
      <w:tr w14:paraId="79DF6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6" w:type="dxa"/>
            <w:gridSpan w:val="2"/>
            <w:shd w:val="clear" w:color="auto" w:fill="auto"/>
            <w:noWrap w:val="0"/>
            <w:vAlign w:val="top"/>
          </w:tcPr>
          <w:p w14:paraId="4046BCF1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981" w:type="dxa"/>
            <w:shd w:val="clear" w:color="auto" w:fill="auto"/>
            <w:noWrap w:val="0"/>
            <w:vAlign w:val="top"/>
          </w:tcPr>
          <w:p w14:paraId="5C94D696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433" w:type="dxa"/>
            <w:gridSpan w:val="2"/>
            <w:shd w:val="clear" w:color="auto" w:fill="auto"/>
            <w:noWrap w:val="0"/>
            <w:vAlign w:val="top"/>
          </w:tcPr>
          <w:p w14:paraId="77265A6E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622" w:type="dxa"/>
            <w:shd w:val="clear" w:color="auto" w:fill="auto"/>
            <w:noWrap w:val="0"/>
            <w:vAlign w:val="top"/>
          </w:tcPr>
          <w:p w14:paraId="61ABD8FC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  <w:tc>
          <w:tcPr>
            <w:tcW w:w="1740" w:type="dxa"/>
            <w:shd w:val="clear" w:color="auto" w:fill="auto"/>
            <w:noWrap w:val="0"/>
            <w:vAlign w:val="top"/>
          </w:tcPr>
          <w:p w14:paraId="25EE59D0">
            <w:pPr>
              <w:widowControl/>
              <w:jc w:val="center"/>
              <w:rPr>
                <w:rFonts w:ascii="方正姚体" w:hAnsi="宋体" w:eastAsia="方正姚体" w:cs="Arial"/>
                <w:b/>
                <w:sz w:val="28"/>
                <w:szCs w:val="28"/>
              </w:rPr>
            </w:pPr>
          </w:p>
        </w:tc>
      </w:tr>
    </w:tbl>
    <w:p w14:paraId="12F46E27">
      <w:pPr>
        <w:rPr>
          <w:rFonts w:hint="eastAsia" w:ascii="仿宋" w:hAnsi="仿宋" w:eastAsia="仿宋"/>
          <w:sz w:val="32"/>
          <w:szCs w:val="32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119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shd w:val="clear" w:color="auto" w:fill="auto"/>
            <w:noWrap w:val="0"/>
            <w:vAlign w:val="top"/>
          </w:tcPr>
          <w:p w14:paraId="410190B7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王智弘：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4D8D9E42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通过本次《资本论》学习，我重点理解了商品二因素与劳动二重性原理，明白了商品价值来源于人类抽象劳动，认清资本主义经济运行的基础逻辑。同时学会用辩证思维看待经济现象，不被表面现象迷惑。</w:t>
            </w:r>
          </w:p>
          <w:p w14:paraId="5C429B8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2D00A29E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赵泉：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3122E235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我主要围绕剩余价值理论展开交流，深刻认识到资本主义剥削的本质就是资本家无偿占有工人剩余劳动。绝对剩余价值与相对剩余价值的区别，让我看懂了资本积累、贫富差距产生的根本原因，也更加认同马克思理论的科学性。</w:t>
            </w:r>
          </w:p>
          <w:p w14:paraId="04A352CA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3723E6EF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赵永琦</w:t>
            </w:r>
            <w:r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  <w:t>: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1ADB674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我分享了唯物辩证法在《资本论》中的运用，书中透过现象看本质、把握必然与偶然、内容与形式的关系，逻辑严谨深刻。这启发我们在学习和生活中，要用全面、联系、发展的眼光分析问题。</w:t>
            </w:r>
          </w:p>
          <w:p w14:paraId="59C16618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1D3A719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赵科帆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7955D0C9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结合社会现实谈了学习感悟，当今社会依然存在资本相关问题，《资本论》帮助我们正确看待资本作用，明白发展经济必须兼顾公平正义，维护劳动者权益，坚持以人民为中心，避免资本无序扩张。</w:t>
            </w:r>
          </w:p>
          <w:p w14:paraId="2A58BEE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14B9502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王博旭：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4970D800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我交流了《资本论》的历史意义与时代价值，这部著作揭示资本主义发展规律，指明社会发展必然趋势，是无产阶级认识世界、改造世界的强大理论武器，跨越百年依然具有强大现实指导意义。</w:t>
            </w:r>
          </w:p>
          <w:p w14:paraId="472FEF34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7F652B41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苏巴提·玉苏甫：</w:t>
            </w:r>
            <w:r>
              <w:rPr>
                <w:rFonts w:hint="eastAsia" w:ascii="仿宋" w:hAnsi="仿宋" w:eastAsia="仿宋"/>
                <w:sz w:val="28"/>
                <w:szCs w:val="28"/>
              </w:rPr>
              <w:t xml:space="preserve"> </w:t>
            </w:r>
          </w:p>
          <w:p w14:paraId="45C3036B">
            <w:pPr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我认为本次小组研讨收获很大。我们不仅掌握政治经济学知识点，更树立正确世界观、劳动观、价值观。今后会继续研读经典，提升理论素养，把理论联系实际，做到学以致用。</w:t>
            </w:r>
          </w:p>
          <w:p w14:paraId="1E86BC2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3B7C046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AFC5B6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4916989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AF890C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ACAFD3F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0EA79D7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4F2DA2D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25760B3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BA50E32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3B69FC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11590C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607C8610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5F431551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7ED9FD98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CA39D5B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1F813113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758E32E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F4BC524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4F27FECC">
            <w:pPr>
              <w:rPr>
                <w:rFonts w:hint="eastAsia" w:ascii="仿宋" w:hAnsi="仿宋" w:eastAsia="仿宋"/>
                <w:sz w:val="28"/>
                <w:szCs w:val="28"/>
              </w:rPr>
            </w:pPr>
          </w:p>
          <w:p w14:paraId="3E4B7274">
            <w:pPr>
              <w:rPr>
                <w:rFonts w:hint="eastAsia" w:ascii="仿宋" w:hAnsi="仿宋" w:eastAsia="仿宋"/>
                <w:sz w:val="32"/>
                <w:szCs w:val="32"/>
              </w:rPr>
            </w:pPr>
          </w:p>
        </w:tc>
      </w:tr>
    </w:tbl>
    <w:p w14:paraId="60160696">
      <w:pPr>
        <w:rPr>
          <w:rFonts w:hint="eastAsia" w:ascii="仿宋" w:hAnsi="仿宋" w:eastAsia="仿宋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姚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7A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52702"/>
    <w:rsid w:val="003363FD"/>
    <w:rsid w:val="00380AFD"/>
    <w:rsid w:val="003B0012"/>
    <w:rsid w:val="003E45BA"/>
    <w:rsid w:val="00495F80"/>
    <w:rsid w:val="004B7EF0"/>
    <w:rsid w:val="00550BF8"/>
    <w:rsid w:val="00571BA4"/>
    <w:rsid w:val="00645619"/>
    <w:rsid w:val="006C70A0"/>
    <w:rsid w:val="006F0A7E"/>
    <w:rsid w:val="007A69A8"/>
    <w:rsid w:val="00831DF6"/>
    <w:rsid w:val="00AD3171"/>
    <w:rsid w:val="00B16B45"/>
    <w:rsid w:val="00B50D23"/>
    <w:rsid w:val="00C43E3D"/>
    <w:rsid w:val="00C5071C"/>
    <w:rsid w:val="00D01A0C"/>
    <w:rsid w:val="00E329C8"/>
    <w:rsid w:val="00EB17D0"/>
    <w:rsid w:val="032F04D8"/>
    <w:rsid w:val="038B3DDC"/>
    <w:rsid w:val="10DB6DF3"/>
    <w:rsid w:val="1C7A3338"/>
    <w:rsid w:val="2D263E4A"/>
    <w:rsid w:val="330E1609"/>
    <w:rsid w:val="36C166DD"/>
    <w:rsid w:val="42C35F6C"/>
    <w:rsid w:val="57242FAE"/>
    <w:rsid w:val="5F1608B7"/>
    <w:rsid w:val="67FD341E"/>
    <w:rsid w:val="71C13546"/>
    <w:rsid w:val="74D809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4">
    <w:name w:val="Normal Table"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8">
    <w:name w:val="页脚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5</Pages>
  <Words>726</Words>
  <Characters>796</Characters>
  <Lines>2</Lines>
  <Paragraphs>1</Paragraphs>
  <TotalTime>1</TotalTime>
  <ScaleCrop>false</ScaleCrop>
  <LinksUpToDate>false</LinksUpToDate>
  <CharactersWithSpaces>928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2023-08-26T13:53:00Z</dcterms:created>
  <dc:creator>微软用户</dc:creator>
  <cp:lastModifiedBy>     -</cp:lastModifiedBy>
  <cp:lastPrinted>2013-04-17T04:15:00Z</cp:lastPrinted>
  <dcterms:modified xsi:type="dcterms:W3CDTF">2026-05-06T15:02:16Z</dcterms:modified>
  <dc:title>《马克思主义基本原理概论》实践教学作业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C2EAF6199F2646C0AF625AD63020D89A_13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eyJoZGlkIjoiNzc1MWUyODlkNWZkNWM4NzI3MjIwNTg5NmU4ZTdiZTMiLCJ1c2VySWQiOiI1NTM5MjA2MzgifQ==</vt:lpwstr>
  </property>
</Properties>
</file>