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D8B0" w14:textId="77777777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第3周实习记录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06B93E1E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6B26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5EFE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25C3F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9AE1C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F9CAEA6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0C57D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515EA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6931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6A8F5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第3周：分层分析与实验试跑</w:t>
            </w:r>
          </w:p>
        </w:tc>
      </w:tr>
    </w:tbl>
    <w:p w14:paraId="556C22D3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一、从“球威下降”转向“控球问题”</w:t>
      </w:r>
    </w:p>
    <w:p w14:paraId="3080CF6C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本周开始对前两周冻结的数据做正式分析。我把今井在NPB 2025和MLB 2026的三振、保送、挥空与球速放在一起核对。两阶段K%均为27.8%，MLB Whiff%为32.3%，四缝线均速也接近NPB时期，至少不支持“球威整体消失”。更明显的变化是BB%由7.0%升至14.6%，Zone%为43.6%，首球好球率为51.7%。</w:t>
      </w:r>
    </w:p>
    <w:p w14:paraId="58A222BF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这使我把重点从ERA转向过程指标。只看5.29的ERA，很容易归因于联盟强度或球速；加入逐球信息后，当前更需要解决的是进区和抢0—1球数的稳定性。Zone%又不能代表位置质量，所以我继续检查四缝线落点、滑球能否形成有竞争力的坏球和不同球数下的选择，没有把“多投好球”理解成往好球区中央投。</w:t>
      </w:r>
    </w:p>
    <w:p w14:paraId="5F1BE249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二、球种结构与打者侧别</w:t>
      </w:r>
    </w:p>
    <w:p w14:paraId="4BC4EFBF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今井在MLB的四缝线和滑球合计占88.9%。我起初想减少滑球，但它的Whiff为40.6%、官方Run Value为+4，机械减量并不合理。回看NPB数据，我发现2025年变速球使用率为12.7%、Whiff为41.6%、xPV/100为+1.03，而MLB记录中的使用率只有2.3%。</w:t>
      </w:r>
    </w:p>
    <w:p w14:paraId="5D2E5B6F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我因此把“开发第三球种”改为“先核对并试着恢复已有的变速球”。MLB样本只有29球，不能凭命中结果判断质量；其均速由84.7 mph升至86.8 mph，与四缝线的速度差由10.14 mph收窄至8.01 mph，值得检查。两个联盟的球种标签也未必一一对应，MLB还记录了伸卡球和指叉球，所以12.7%到2.3%不能全解释成真实弃投。后续需结合球速、移动和释放特征核对球形，再决定试验用量。</w:t>
      </w:r>
    </w:p>
    <w:p w14:paraId="5676A47D" w14:textId="090A8E39" w:rsidR="005D0276" w:rsidRDefault="00000000">
      <w:pPr>
        <w:rPr>
          <w:rFonts w:ascii="仿宋_GB2312" w:eastAsia="仿宋_GB2312" w:hAnsi="仿宋_GB2312" w:hint="eastAsia"/>
          <w:color w:val="000000"/>
          <w:sz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左右打拆分给出风险信号：四缝线对左打311球，Whiff为15.4%、RV/100为-1.27；对右打229球，分别为27.0%和+1.47。但两组的球数、落点、对手和长打结果不同，不能直接写成“左打导致失效”。我只把它作为优先检查对左打位置和速度配套的依据，并保留对右打仍有效的四缝线。</w:t>
      </w:r>
    </w:p>
    <w:p w14:paraId="74FEE51D" w14:textId="77777777" w:rsidR="005D0276" w:rsidRDefault="005D0276">
      <w:pPr>
        <w:spacing w:after="200" w:line="276" w:lineRule="auto"/>
        <w:ind w:firstLine="0"/>
        <w:jc w:val="left"/>
        <w:rPr>
          <w:rFonts w:ascii="仿宋_GB2312" w:eastAsia="仿宋_GB2312" w:hAnsi="仿宋_GB2312" w:hint="eastAsia"/>
          <w:color w:val="000000"/>
          <w:sz w:val="24"/>
          <w:lang w:eastAsia="zh-CN"/>
        </w:rPr>
      </w:pPr>
      <w:r>
        <w:rPr>
          <w:rFonts w:ascii="仿宋_GB2312" w:eastAsia="仿宋_GB2312" w:hAnsi="仿宋_GB2312" w:hint="eastAsia"/>
          <w:color w:val="000000"/>
          <w:sz w:val="24"/>
          <w:lang w:eastAsia="zh-CN"/>
        </w:rPr>
        <w:br w:type="page"/>
      </w:r>
    </w:p>
    <w:p w14:paraId="20913038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lastRenderedPageBreak/>
        <w:t>三、牛棚结果的反证检查</w:t>
      </w:r>
    </w:p>
    <w:p w14:paraId="7CF3A1E4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两次牛棚登板的Zone%、首球好球率和Whiff%分别为46.1%、73.9%和40.0%，方向上有所改善。但样本仅89球、23个打席，日期、伤病恢复和对手也与角色调整同时变化，四缝线均速并未明显上升。因此，我只把牛棚看作继续观察和校准的环境，不能说角色变化使控球提高，更不能提前决定长期改打后援。</w:t>
      </w:r>
    </w:p>
    <w:p w14:paraId="2996A7F5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我还检查了第三轮的161球。四缝线均速为95.65 mph，投手视角Run Value合计仍为正，不支持“第三轮一定因球速下降而崩盘”；但样本也不足以排除疲劳。下一周要把角色判断改成可升级、暂停和退回的负荷方案，而不是直接二选一。</w:t>
      </w:r>
    </w:p>
    <w:p w14:paraId="13B62CDC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四、港科大暑研：HPC4小规模试跑</w:t>
      </w:r>
    </w:p>
    <w:p w14:paraId="4EE3B901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</w:rPr>
        <w:t>港科暑研本周开始在HPC4上试跑Synthetic-oracle实验。我先用小规模数据接通生成、偏好配对、reward训练、局部策略更新和重新评价。实验以Qwen2.5-1.5B-Instruct为参考策略，冻结表示层，只训练线性reward head；策略端只更新最后一层q_proj和v_proj的rank-4 LoRA。每个prompt生成6个回答并构造15条无序回答对，供后续估计Fisher和reward moment。</w:t>
      </w:r>
    </w:p>
    <w:p w14:paraId="113D4757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</w:rPr>
        <w:t>第一次试跑能结束，但“程序不报错”不等于索引正确。我抽取若干prompt，手工核对6个回答、15条回答对和标签，再检查数据切分，以及策略评价是否在held-out prompts上重新生成。</w:t>
      </w:r>
      <w:r>
        <w:rPr>
          <w:rFonts w:ascii="仿宋_GB2312" w:eastAsia="仿宋_GB2312" w:hAnsi="仿宋_GB2312"/>
          <w:color w:val="000000"/>
          <w:sz w:val="24"/>
          <w:lang w:eastAsia="zh-CN"/>
        </w:rPr>
        <w:t>确认reward写回和单步策略更新按顺序接通后，我才准备下一周的三随机种子正式实验。本周只完成管线试跑和排错，没有把小规模输出当作结论。</w:t>
      </w:r>
    </w:p>
    <w:p w14:paraId="76E67E43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五、阶段反思与下一步</w:t>
      </w:r>
    </w:p>
    <w:p w14:paraId="0386D03F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本周最大的变化，是让结论强度与证据相匹配。变速球只有29球、牛棚只有23个打席，左右打拆分也受球数和对手影响；把限制写在判断旁边，能避免把暂时信号写成稳定规律。HPC4试跑同样说明，作业正常结束只代表流程能运行，正式实验前还必须检查索引、数据隔离和评价对象。</w:t>
      </w:r>
    </w:p>
    <w:p w14:paraId="65EFB6C2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完成控球、球种、左右打和角色四轮分析，并形成核心诊断图和角色拆分图。</w:t>
      </w:r>
    </w:p>
    <w:p w14:paraId="38432152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将“减少滑球、开发任意第三球种”修正为“保留有效滑球，核对标签后优先试验变速球”。</w:t>
      </w:r>
    </w:p>
    <w:p w14:paraId="02620F66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完成HPC4小规模端到端试跑和关键索引检查，未把试跑结果写成正式结论。</w:t>
      </w:r>
    </w:p>
    <w:p w14:paraId="06F56FE9" w14:textId="77777777" w:rsidR="009E23D0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下一周确定重返先发的观察与负荷门槛，并完成三随机种子实验、结果汇总和答辩。</w:t>
      </w:r>
    </w:p>
    <w:sectPr w:rsidR="009E23D0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D084" w14:textId="77777777" w:rsidR="00C969C0" w:rsidRDefault="00C969C0">
      <w:pPr>
        <w:spacing w:line="240" w:lineRule="auto"/>
      </w:pPr>
      <w:r>
        <w:separator/>
      </w:r>
    </w:p>
  </w:endnote>
  <w:endnote w:type="continuationSeparator" w:id="0">
    <w:p w14:paraId="768CD57B" w14:textId="77777777" w:rsidR="00C969C0" w:rsidRDefault="00C969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DB2A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0489" w14:textId="77777777" w:rsidR="00C969C0" w:rsidRDefault="00C969C0">
      <w:pPr>
        <w:spacing w:line="240" w:lineRule="auto"/>
      </w:pPr>
      <w:r>
        <w:separator/>
      </w:r>
    </w:p>
  </w:footnote>
  <w:footnote w:type="continuationSeparator" w:id="0">
    <w:p w14:paraId="07F1CC4F" w14:textId="77777777" w:rsidR="00C969C0" w:rsidRDefault="00C969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42D"/>
    <w:rsid w:val="002347DF"/>
    <w:rsid w:val="0029639D"/>
    <w:rsid w:val="00326F90"/>
    <w:rsid w:val="00480242"/>
    <w:rsid w:val="004A77C9"/>
    <w:rsid w:val="005D0276"/>
    <w:rsid w:val="009E23D0"/>
    <w:rsid w:val="00A9137F"/>
    <w:rsid w:val="00AA1D8D"/>
    <w:rsid w:val="00B47730"/>
    <w:rsid w:val="00C969C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47942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844</Words>
  <Characters>1022</Characters>
  <Application>Microsoft Office Word</Application>
  <DocSecurity>0</DocSecurity>
  <Lines>36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</dc:title>
  <dc:subject>本科生短学期每周实习记录</dc:subject>
  <dc:creator>杨炎新</dc:creator>
  <cp:keywords/>
  <dc:description/>
  <cp:lastModifiedBy>Flower Young</cp:lastModifiedBy>
  <cp:revision>4</cp:revision>
  <dcterms:created xsi:type="dcterms:W3CDTF">2026-08-20T05:00:00Z</dcterms:created>
  <dcterms:modified xsi:type="dcterms:W3CDTF">2026-08-25T07:15:00Z</dcterms:modified>
  <cp:category/>
  <dc:identifier/>
  <dc:language>zh-CN</dc:language>
  <cp:version>1.0</cp:version>
</cp:coreProperties>
</file>