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底稿02　数据来源与指标口径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今井达也MLB调整决策｜数据截止2026年8月12日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MLBAM ID 837227　｜　8类来源、17份原始快照　｜　最终版本 9c8033d</w:t>
      </w:r>
    </w:p>
    <w:p>
      <w:pPr>
        <w:pStyle w:val="Heading1"/>
      </w:pPr>
      <w:r>
        <w:t>一、版本与分析单位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本次分析覆盖2026年3月29日至8月12日。比赛日志负责场次、角色、局数和官方结果；打席用于K%、BB%及角色比较；逐球用于球种、球数、挥棒、打者侧别和轮次。三层数据各有分母，不能混用。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原始网页、JSON和CSV共17份，保存在data/raw，下载时间、字节数和SHA-256列在data/raw/source_manifest.csv。处理表写入data/processed，不会覆盖原始快照。默认运行使用冻结文件；只有明确执行python scripts/run_pipeline.py --refresh-data时才联网建立新窗口。</w:t>
      </w:r>
    </w:p>
    <w:p>
      <w:pPr>
        <w:pStyle w:val="Heading1"/>
      </w:pPr>
      <w:r>
        <w:t>二、八类来源及职责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70"/>
        <w:gridCol w:w="1870"/>
        <w:gridCol w:w="2200"/>
        <w:gridCol w:w="2750"/>
        <w:gridCol w:w="1652"/>
      </w:tblGrid>
      <w:tr>
        <w:trPr>
          <w:tblHeader w:val="true"/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本地文件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17场、角色、局数、K、BB、ERA核对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mlb_statsapi_game_log_2026.json；mlb_game_log_2026.csv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S2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Baseball Savant Statcast Search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球种、球数、zone、挥棒、侧别、轮次、逐球价值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statcast_imai_2026.csv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1条自动坏球无球种标签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Expected Statistics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ERA、xERA和赛季级指标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savant_expected_stats_pitchers_2026.csv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赛季汇总，不替代逐球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S4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Pitch Arsenal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球种使用、Whiff、wOBA/xwOBA、官方RV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savant_pitch_arsenal_stats_2026.csv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低频球种波动大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S5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NPB官方球员页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2018—2025传统投球统计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npb_imai_player_page.html；npb_imai_pitching_2018_2025.csv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S6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2023—2025高级指标、球种、球速和xPV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npb_basement_*.js；npb_basement_imai_*.csv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非官方；价值模型与MLB不同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S7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MLB.com，2026-05-31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适应与健康背景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mlb_imai_adjustment_article_2026-05-31.html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只作语境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S8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MLB.com，2026-07-31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转入牛棚的时间背景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mlb_imai_bullpen_article_2026-07-31.html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只作语境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三、清洗与对账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Statcast原始文件有1,241行。其中一条自动坏球事件没有球种标签，原始记录保留，球种主分析使用其余1,240行。三振、保送、比赛数和角色以StatsAPI核对。qa/data_reconciliation.csv给出四项差值：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080"/>
        <w:gridCol w:w="2224"/>
        <w:gridCol w:w="2224"/>
        <w:gridCol w:w="1714"/>
      </w:tblGrid>
      <w:tr>
        <w:trPr>
          <w:tblHeader w:val="true"/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校验项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处理结果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官方参考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差值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带球种标签投球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三振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保送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比赛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差值为0说明主样本与官方结果闭合，不能代替对结论的判断。异常行没有被强行补球种，也没有影响K、BB或场次计算。</w:t>
      </w:r>
    </w:p>
    <w:p>
      <w:pPr>
        <w:pStyle w:val="Heading1"/>
      </w:pPr>
      <w:r>
        <w:t>四、指标字典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27"/>
        <w:gridCol w:w="2254"/>
        <w:gridCol w:w="1690"/>
        <w:gridCol w:w="2366"/>
        <w:gridCol w:w="1805"/>
      </w:tblGrid>
      <w:tr>
        <w:trPr>
          <w:tblHeader w:val="true"/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分子与分母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原始字段/来源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 K / 288 BF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StatsAPI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跨联盟环境不同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 BB / 288 BF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StatsAPI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K-BB%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K%−BB%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上述两项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仍受对手质量影响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 / 1,240个zone非空球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 zone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汇总及type/hand/count/role/TTO表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不等于位置质量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149个非坏球结果 / 288个打席首球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pitch_number、description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只看第一球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175次挥空 / 542次挥棒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汇总及type/hand/role表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必须报告挥棒分母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Chase%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190次区外挥棒 / 699个区外球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zone、description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汇总及hand/role表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受位置和球种混合影响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Usage%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某球种球数 / 1,240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pitch_type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低频球种不稳定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官方RV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Pitch Arsenal公布值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run_value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只在MLB官方口径内解释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重算RV/100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Σdelta_pitcher_run_exp / 球数 ×100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Statcast逐球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type/hand/count/TTO表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正值对投手有利；不可与NPB xPV直减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Wilson 95%区间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二项比例区间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Zone、首球、Whiff、Chase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mlb_process_metrics_by_role.csv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小样本区间较宽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分组规则另行固定：角色由StatsAPI的gamesStarted==1判断；打者侧别使用Statcast stand；球数使用balls和strikes；面对打线轮次先筛选先发场次，再直接按n_thruorder_pitcher分组。轮次和角色比较都是描述性结果。</w:t>
      </w:r>
    </w:p>
    <w:p>
      <w:pPr>
        <w:pStyle w:val="Heading1"/>
      </w:pPr>
      <w:r>
        <w:t>五、输出文件索引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总览：data/processed/analysis_summary.json、mlb_game_log_2026.csv。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球种与分层：mlb_pitch_type_summary.csv、mlb_pitch_metrics_by_batter_hand.csv、mlb_pitch_metrics_by_count.csv。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角色与轮次：mlb_process_metrics_by_role.csv、mlb_times_through_order.csv。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跨联盟：npb_2025_vs_mlb_2026_outcomes.csv、npb_2025_vs_mlb_2026_pitch_mix.csv及四份npb_*处理表。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对账：qa/data_reconciliation.csv；完整来源URL：docs/research/source_register.md。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任何新窗口都必须先更新来源清单和截止日，再重跑处理与报告。不能只替换Word中的赛季数字。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底稿02　数据来源与指标口径</dc:title>
  <dc:subject/>
  <dc:creator>杨炎新</dc:creator>
  <cp:keywords/>
  <dc:description/>
  <cp:lastModifiedBy>杨炎新</cp:lastModifiedBy>
  <cp:revision>1</cp:revision>
  <dcterms:created xsi:type="dcterms:W3CDTF">2026-08-15T15:07:59Z</dcterms:created>
  <dcterms:modified xsi:type="dcterms:W3CDTF">2026-08-15T15:07:59Z</dcterms:modified>
  <cp:category/>
  <dc:identifier/>
  <dc:language>zh-CN</dc:language>
  <cp:version>1.0</cp:version>
</cp:coreProperties>
</file>