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22FD6" w14:textId="19DEC0E5" w:rsidR="00A9137F" w:rsidRPr="00E23CC7" w:rsidRDefault="00000000" w:rsidP="00E23CC7">
      <w:pPr>
        <w:spacing w:after="80"/>
        <w:jc w:val="center"/>
        <w:rPr>
          <w:rFonts w:ascii="方正小标宋简体" w:eastAsia="方正小标宋简体" w:hAnsi="方正小标宋简体" w:hint="eastAsia"/>
          <w:sz w:val="32"/>
          <w:szCs w:val="32"/>
          <w:lang w:eastAsia="zh-CN"/>
        </w:rPr>
      </w:pPr>
      <w:r w:rsidRPr="00E23CC7">
        <w:rPr>
          <w:rFonts w:ascii="方正小标宋简体" w:eastAsia="方正小标宋简体" w:hAnsi="方正小标宋简体" w:cs="Arial" w:hint="eastAsia"/>
          <w:color w:val="000000"/>
          <w:sz w:val="32"/>
          <w:szCs w:val="32"/>
          <w:lang w:eastAsia="zh-CN"/>
        </w:rPr>
        <w:t>第4周实习记录</w:t>
      </w:r>
    </w:p>
    <w:tbl>
      <w:tblPr>
        <w:tblW w:w="9014" w:type="dxa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669"/>
        <w:gridCol w:w="2670"/>
        <w:gridCol w:w="1669"/>
        <w:gridCol w:w="3006"/>
      </w:tblGrid>
      <w:tr w:rsidR="00A9137F" w:rsidRPr="00E23CC7">
        <w:trPr>
          <w:cantSplit/>
          <w:jc w:val="center"/>
        </w:trPr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205D9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proofErr w:type="spellStart"/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学生</w:t>
            </w:r>
            <w:proofErr w:type="spellEnd"/>
          </w:p>
        </w:tc>
        <w:tc>
          <w:tcPr>
            <w:tcW w:w="2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673F41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杨炎新</w:t>
            </w:r>
          </w:p>
        </w:tc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29042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学号</w:t>
            </w:r>
          </w:p>
        </w:tc>
        <w:tc>
          <w:tcPr>
            <w:tcW w:w="30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950053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3230102355</w:t>
            </w:r>
          </w:p>
        </w:tc>
      </w:tr>
      <w:tr w:rsidR="00A9137F" w:rsidRPr="00E23CC7">
        <w:trPr>
          <w:cantSplit/>
          <w:jc w:val="center"/>
        </w:trPr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7C3ECE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实习单位</w:t>
            </w:r>
          </w:p>
        </w:tc>
        <w:tc>
          <w:tcPr>
            <w:tcW w:w="2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8223ED" w14:textId="77777777" w:rsidR="00A9137F" w:rsidRPr="00E23CC7" w:rsidRDefault="00000000">
            <w:pPr>
              <w:spacing w:line="276" w:lineRule="auto"/>
              <w:ind w:firstLine="0"/>
              <w:jc w:val="left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  <w:lang w:eastAsia="zh-CN"/>
              </w:rPr>
              <w:t>上海思搏动态智能科技有限公司</w:t>
            </w:r>
          </w:p>
        </w:tc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912B0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proofErr w:type="spellStart"/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记录主题</w:t>
            </w:r>
            <w:proofErr w:type="spellEnd"/>
          </w:p>
        </w:tc>
        <w:tc>
          <w:tcPr>
            <w:tcW w:w="30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3ED0BE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  <w:lang w:eastAsia="zh-CN"/>
              </w:rPr>
              <w:t>第4周：决策交付与暑研答辩</w:t>
            </w:r>
          </w:p>
        </w:tc>
      </w:tr>
    </w:tbl>
    <w:p w14:paraId="40B4BE34" w14:textId="77777777" w:rsidR="00A9137F" w:rsidRPr="00E23CC7" w:rsidRDefault="00A9137F">
      <w:pPr>
        <w:spacing w:line="72" w:lineRule="auto"/>
        <w:ind w:firstLine="0"/>
        <w:rPr>
          <w:rFonts w:ascii="仿宋_GB2312" w:eastAsia="仿宋_GB2312" w:hint="eastAsia"/>
          <w:sz w:val="24"/>
          <w:szCs w:val="24"/>
          <w:lang w:eastAsia="zh-CN"/>
        </w:rPr>
      </w:pP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一、把发现转成行动顺序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最后一周，我把前三周的发现改写成行动顺序。现有证据显示，今井的三振、挥空和四缝线球速没有明显下降，问题主要集中在保送、首球与进区控制，以及对左打的球种组织。因此，恢复方案分为校准、增加负荷和角色确认三个阶段，并分别写明升级与退回条件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校准期暂定3—4周，以1—2局多局牛棚为主。训练重点是四缝线进区重复性、滑球的追打区域，以及变速球与四缝线的速度差不低于约8 mph并逐步恢复到9—10 mph。变速球使用率先提高到8%—12%，优先用于左打者。健康检查是前提，出现右臂疲劳或动作异常就停止增加负荷。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先至少积累60个打席，此后按滚动最近60个打席计算过程门槛：Zone%不低于46%、首球好球率不低于60%、BB%不高于10%，同时检查速度差、挥空和接触质量。10%&lt;BB%≤12%时维持当前负荷；BB%&gt;12%或Zone%、首球好球率持续未达时回到校准阶段。全部达标后按45、60、75球逐级增加，每级至少两次；任一过程门槛未达时暂停升级，仅当前负荷下出现后半段执行、球速或健康恶化时退回上一负荷级。这些门槛用于统一观察尺度，并非由23个牛棚打席估计出的统计最优点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二、长期角色不预先决定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最终方案没有预先写死角色。如果60—75球阶段健康且过程指标稳定，可以回到传统先发；若扩大样本后只在第三轮持续失效，可以考虑只面对一轮打线的短先发，或采用开局投手加跟随投手；若牛棚阶段控球仍无法恢复，则先检查健康、动作和握法，不能只靠增加滑球比例掩盖问题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数据截至8月12日，共17场比赛、1,240个带球种标签投球和288个打席；四项官方核对差值均为0。今后加入新比赛时，可以直接更新门槛判断，不必因单场ERA改写全部结论。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三、整理提交材料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本周完成两页决策汇总、完整分析底稿、数据来源与口径说明、迭代记录和复现说明。两页版本集中呈现结论、证据、执行门槛与限制，分母、置信区间、反例和运行方法放入底稿。图表同时呈现今井保留的三振、挥空能力和当前控球问题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MLB-Analytics仓库按原始数据、处理数据、研究记录、脚本、报告和质量检查分层。默认流程读取冻结快照，更新赛季时才显式刷新来源。提交前，我重新计算17份原始文件的哈希，并把1,240个带标签投球、80次三振、42次保送和17场比赛逐项与官方记录核对，四项差值均为0。文档中的关键数字也都能由处理表和代码复算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四、港科大暑研：完成实验与答辩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港科项目同期完成本阶段正式实验。实验固定三组随机种子、八条policy pipeline和β=0.2的单步natural-gradient更新。每个policy在512个held-out prompts上生成6条fresh responses，合计8×3×512×6=73,728条rollout记录。三种子均值上，O-Pro和H-Pro分别取得各自信号组内最高的policy utility；O-Pro的NLL和MSE并非组内最优，但局部近似regret最低，说明偏好拟合排序与下游效用排序可能分离。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H-Pro与O-Pro的三种子平均policy utility相差约6.83×10⁻⁴，但种子间波动不小，不能据此认为二者统计等价或显著接近。实验采用冻结表示层、线性reward head、rank-4 LoRA、局部二阶近似和单步更新，因此结论限于机制验证，不能直接推广到真人偏好或所有大模型。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8月初，我完成最终汇报、答辩并提交《Prospective Reward Modeling》第一阶段报告。理论推导、实验和结果汇总均已完成；真人偏好、更大模型和多轮优化属于后续扩展。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五、四阶段回顾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这四个阶段让我认识到，分析不仅要能运行，还要做到问题可检验、数字可复核、结论有边界。棒球项目训练了我在不完整公开数据下作出克制决策，港科暑研则把同一思路推进到理论和计算实验。课程数据分析项目和港科大暑研第一阶段均已完整完成；如继续研究，将另行进入真人偏好、更大模型和多轮优化阶段。</w:t>
      </w:r>
    </w:p>
    <w:sectPr w:rsidR="00A9137F" w:rsidRPr="00E23CC7" w:rsidSect="00034616">
      <w:footerReference w:type="default" r:id="rId8"/>
      <w:pgSz w:w="11906" w:h="16838"/>
      <w:pgMar w:top="1332" w:right="1446" w:bottom="1276" w:left="1446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012D8" w14:textId="77777777" w:rsidR="002347DF" w:rsidRDefault="002347DF">
      <w:pPr>
        <w:spacing w:line="240" w:lineRule="auto"/>
      </w:pPr>
      <w:r>
        <w:separator/>
      </w:r>
    </w:p>
  </w:endnote>
  <w:endnote w:type="continuationSeparator" w:id="0">
    <w:p w14:paraId="529FC304" w14:textId="77777777" w:rsidR="002347DF" w:rsidRDefault="002347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AC610" w14:textId="77777777" w:rsidR="00A9137F" w:rsidRDefault="00000000">
    <w:pPr>
      <w:pStyle w:val="a7"/>
      <w:jc w:val="center"/>
    </w:pPr>
    <w:r>
      <w:rPr>
        <w:rFonts w:cs="Times New Roman"/>
        <w:color w:val="000000"/>
        <w:sz w:val="18"/>
      </w:rPr>
      <w:fldChar w:fldCharType="begin"/>
    </w:r>
    <w:r>
      <w:rPr>
        <w:rFonts w:cs="Times New Roman"/>
        <w:color w:val="000000"/>
        <w:sz w:val="18"/>
      </w:rPr>
      <w:instrText xml:space="preserve"> PAGE </w:instrText>
    </w:r>
    <w:r>
      <w:rPr>
        <w:rFonts w:cs="Times New Roman"/>
        <w:color w:val="000000"/>
        <w:sz w:val="18"/>
      </w:rPr>
      <w:fldChar w:fldCharType="separate"/>
    </w:r>
    <w:r>
      <w:rPr>
        <w:rFonts w:cs="Times New Roman"/>
        <w:color w:val="000000"/>
        <w:sz w:val="18"/>
      </w:rPr>
      <w:t>1</w:t>
    </w:r>
    <w:r>
      <w:rPr>
        <w:rFonts w:cs="Times New Roman"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079B0" w14:textId="77777777" w:rsidR="002347DF" w:rsidRDefault="002347DF">
      <w:pPr>
        <w:spacing w:line="240" w:lineRule="auto"/>
      </w:pPr>
      <w:r>
        <w:separator/>
      </w:r>
    </w:p>
  </w:footnote>
  <w:footnote w:type="continuationSeparator" w:id="0">
    <w:p w14:paraId="1A17D580" w14:textId="77777777" w:rsidR="002347DF" w:rsidRDefault="002347D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8609854">
    <w:abstractNumId w:val="8"/>
  </w:num>
  <w:num w:numId="2" w16cid:durableId="719135792">
    <w:abstractNumId w:val="6"/>
  </w:num>
  <w:num w:numId="3" w16cid:durableId="1371345297">
    <w:abstractNumId w:val="5"/>
  </w:num>
  <w:num w:numId="4" w16cid:durableId="139152365">
    <w:abstractNumId w:val="4"/>
  </w:num>
  <w:num w:numId="5" w16cid:durableId="1933202354">
    <w:abstractNumId w:val="7"/>
  </w:num>
  <w:num w:numId="6" w16cid:durableId="397477782">
    <w:abstractNumId w:val="3"/>
  </w:num>
  <w:num w:numId="7" w16cid:durableId="1194075700">
    <w:abstractNumId w:val="2"/>
  </w:num>
  <w:num w:numId="8" w16cid:durableId="101389201">
    <w:abstractNumId w:val="1"/>
  </w:num>
  <w:num w:numId="9" w16cid:durableId="604381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7DF"/>
    <w:rsid w:val="0029639D"/>
    <w:rsid w:val="00326F90"/>
    <w:rsid w:val="00480242"/>
    <w:rsid w:val="004A77C9"/>
    <w:rsid w:val="00A9137F"/>
    <w:rsid w:val="00AA1D8D"/>
    <w:rsid w:val="00B47730"/>
    <w:rsid w:val="00CB0664"/>
    <w:rsid w:val="00E23C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C30173"/>
  <w14:defaultImageDpi w14:val="300"/>
  <w15:docId w15:val="{C52BCCF6-4FC4-4083-8507-B25DDA106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31" w:lineRule="auto"/>
      <w:ind w:firstLine="460"/>
      <w:jc w:val="both"/>
    </w:pPr>
    <w:rPr>
      <w:rFonts w:ascii="Times New Roman" w:eastAsia="宋体" w:hAnsi="Times New Roman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6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661</Words>
  <Characters>899</Characters>
  <Application>Microsoft Office Word</Application>
  <DocSecurity>0</DocSecurity>
  <Lines>40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第4周实习记录</dc:title>
  <dc:subject>本科生短学期实习记录</dc:subject>
  <dc:creator>杨炎新</dc:creator>
  <cp:keywords/>
  <dc:description/>
  <cp:lastModifiedBy>杨炎新</cp:lastModifiedBy>
  <cp:revision>3</cp:revision>
  <dcterms:created xsi:type="dcterms:W3CDTF">2026-08-20T05:00:00Z</dcterms:created>
  <dcterms:modified xsi:type="dcterms:W3CDTF">2026-08-20T05:00:00Z</dcterms:modified>
  <cp:category/>
  <dc:identifier/>
  <dc:language>zh-CN</dc:language>
  <cp:version>1.0</cp:version>
</cp:coreProperties>
</file>