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第3周实习记录（阶段回顾）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分层检查初步判断，并主动寻找反例</w:t>
      </w:r>
    </w:p>
    <w:tbl>
      <w:tblPr>
        <w:tblW w:type="dxa" w:w="901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669"/>
        <w:gridCol w:w="2670"/>
        <w:gridCol w:w="1669"/>
        <w:gridCol w:w="3006"/>
      </w:tblGrid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杨炎新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学号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3230102355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实习单位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上海思搏动态智能科技有限公司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记录主题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阶段三：分层分析与实验试跑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一、从“球威下降”转向“控制球数”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第三阶段开始正式分析。我先比较今井在NPB 2025和MLB 2026的三振、保送与挥空。K%都是27.8%，MLB逐球Whiff%为32.3%，四缝线均速也与NPB时期接近。这些结果不支持“球威整体消失”。最明显的变化是BB%由7.0%升到14.6%，Zone%只有43.6%，首球好球率为51.7%。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这个结果改变了我的初始叙述。若只看ERA 5.29，很容易把问题归因于联盟强度或球速；加入过程指标后，更合理的优先级是恢复抢好球和进入有利球数的能力。这里我仍然保留一项限制：Zone%只表示是否进区，不能代替具体位置质量。因此后续建议不能简化成“把球投进好球区”，而要同时检查四缝线位置、滑球是否成为非竞争坏球以及首球选择。</w:t>
      </w:r>
    </w:p>
    <w:p>
      <w:pPr>
        <w:pStyle w:val="Heading1"/>
      </w:pPr>
      <w:r>
        <w:t>二、球种结构与打者侧别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今井在MLB的四缝线和滑球合计使用88.9%。但滑球有40.6%的Whiff和官方+4 Run Value，不能因为占比高就机械减少。更重要的线索来自NPB历史：2025年变速球使用率12.7%、Whiff 41.6%，并且在本联盟价值为正；到MLB后只剩2.3%，均速还从84.7 mph升到86.8 mph，与四缝线的速度差缩小。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因此，我把原来的“开发第三球种”改成“重建已经成熟过的变速球”。两种说法的差别很实际：前者像是从零开始，后者可以追查握法、释放和速度分层究竟在哪个环节发生变化。MLB变速球只有29球，表面结果波动很大，所以建议依据的是历史成熟度、使用率下降和速度差变化的组合，而不是29球的命中率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左右打拆分又让建议更具体。四缝线对左打Whiff只有15.4%、RV/100为-1.27，对右打则为+1.47；滑球对两侧的方向均为正。问题不在于四缝线对所有打者都失效，而是对左打的配套不足。下一步应把变速球优先放入左打方案，同时修复四缝线位置，而不是统一压低直球比例。</w:t>
      </w:r>
    </w:p>
    <w:p>
      <w:pPr>
        <w:pStyle w:val="Heading1"/>
      </w:pPr>
      <w:r>
        <w:t>三、牛棚结果的反证检查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两次牛棚登板的Zone%、首球好球率和Whiff%分别为46.1%、73.9%和40.0%，方向上比先发阶段积极。不过，样本只有89球、23个打席，角色变化还和日期、伤病恢复、对手混在一起。四缝线均速也没有因短局数上升。基于这些反例，我把结论限制为“牛棚可以作为短期校准环境”，没有写成“牛棚导致能力提高”或“今井应永久转后援”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面对打线第三轮的样本同样没有明显球速下降，结果价值甚至为正。这不足以证明不存在疲劳效应，却足以提醒我不能用“第三轮必然崩盘”解释所有先发困难。角色选择需要在增加负荷后继续观察，而不是预先写死。</w:t>
      </w:r>
    </w:p>
    <w:p>
      <w:pPr>
        <w:pStyle w:val="Heading1"/>
      </w:pPr>
      <w:r>
        <w:t>四、港科大暑研：HPC4初步运行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港科暑研进入实验阶段后，我在HKUST HPC4上搭建Synthetic-oracle机制实验。实验以Qwen2.5-1.5B-Instruct为参考策略，固定表示层，只训练线性reward head；策略侧使用最后一层q_proj/v_proj的rank-4 LoRA局部参数。数据按prompt组织，每个prompt生成6个候选回答和15条两两比较，用节点统计估计Fisher，用边统计估计reward moment。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我先做小规模试跑，检查数据切分、五折cross-fitting、PCG求解、reward写回和单步natural-gradient更新是否能连通。评价不直接复用训练回答，而让更新后的policy在held-out prompts上生成fresh responses，再计算目标奖励与KL代价。这一阶段完成O/H信号、MLE/MSE/Pro方法组和direct oracle/reference的初步端到端运行，为三随机种子的正式实验做准备。</w:t>
      </w:r>
    </w:p>
    <w:p>
      <w:pPr>
        <w:pStyle w:val="Heading1"/>
      </w:pPr>
      <w:r>
        <w:t>五、阶段收获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一阶段最有价值的变化，是从寻找支持证据转为寻找反例。牛棚小样本、变速球29球、跨联盟价值口径和第三轮球速都可能推翻一个过于顺畅的故事。把这些问题提前暴露出来，虽然会让结论看起来没有那么“干脆”，却使下一步行动更可靠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完成控球、球种、侧别和角色四轮分析。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将建议从“增加第三球种”修正为“重建对左打变速球”。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完成HPC4正式实验前的端到端试跑和诊断。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下一阶段将确定重返先发门槛，冻结三种子实验并完成答辩。</w:t>
      </w:r>
    </w:p>
    <w:sectPr w:rsidR="00FC693F" w:rsidRPr="0006063C" w:rsidSect="00034616">
      <w:footerReference w:type="default" r:id="rId9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第3周实习记录（阶段回顾）</dc:title>
  <dc:subject/>
  <dc:creator>杨炎新</dc:creator>
  <cp:keywords/>
  <dc:description/>
  <cp:lastModifiedBy>杨炎新</cp:lastModifiedBy>
  <cp:revision>1</cp:revision>
  <dcterms:created xsi:type="dcterms:W3CDTF">2026-08-15T15:07:57Z</dcterms:created>
  <dcterms:modified xsi:type="dcterms:W3CDTF">2026-08-15T15:07:57Z</dcterms:modified>
  <cp:category/>
  <dc:identifier/>
  <dc:language>zh-CN</dc:language>
  <cp:version>1.0</cp:version>
</cp:coreProperties>
</file>