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第3周实习记录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第3周：分层分析与实验试跑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一、从“球威下降”转向“控球问题”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本周进入正式分析。我先比较今井在NPB 2025和MLB 2026的三振、保送、挥空与球速。两阶段K%都是27.8%，MLB逐球Whiff%为32.3%，四缝线平均球速也接近NPB时期。这几项数据都没有显示球威已经整体消失。变化最明显的是BB%从7.0%升至14.6%，Zone%只有43.6%，首球好球率为51.7%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组数字改变了我原来的判断。若只看5.29的ERA，很容易把问题简单归因于联盟强度或球速；加入过程指标后，当前更值得优先解决的是抢好球和进入有利球数的能力。不过，Zone%只能说明球是否进入好球区，不能说明位置质量，所以建议还需要继续检查四缝线落点、滑球是否经常成为没有竞争力的坏球，以及首球如何选择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二、球种结构与打者侧别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今井在MLB的四缝线和滑球合计使用率达到88.9%。我最初看到这个比例时，第一反应是减少滑球，但滑球本身有40.6%的Whiff，官方Run Value为+4（本文采用投手视角，正值表示对投手有利），机械降比例并不合理。随后回看NPB数据，我发现2025年变速球使用率为12.7%、Whiff为41.6%，该年在原联盟的xPV/100为+1.03；进入MLB后，使用率降到2.3%。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根据这段历史，我把建议从“开发第三球种”改成“找回已经使用成熟的变速球”。这两个说法对应的训练路径不同：前者意味着从零尝试，后者可以有针对性地检查握法、释放点和速度分层。MLB变速球只有29球，表面结果波动很大，因此建议依据的是NPB阶段的成熟证据、使用率下降和速度分层变化，而不是29球的命中结果。其均速由84.7 mph升至86.8 mph，与约94.9 mph四缝线的速度差由10.14 mph收窄至8.01 mph。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左右打拆分让建议更具体。四缝线对左打311球，Whiff为15.4%、RV/100为-1.27；对右打229球，Whiff为27.0%、RV/100为+1.47。滑球对两侧的方向均为正。四缝线并非对所有打者都失效，当前短板主要在对左打的配套。后续可以优先把变速球加入左打方案，同时检查四缝线位置，不宜统一压低直球比例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三、牛棚结果的反证检查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两次牛棚登板的Zone%、首球好球率和Whiff%分别为46.1%、73.9%和40.0%，方向上比先发阶段有所改善。但样本只有89球、23个打席，日期、伤病恢复和对手差异也与角色变化同时发生。四缝线均速没有因短局数明显上升。因此，我只把牛棚视为短期校准环境，没有把这两场比赛解释成“转入牛棚后能力提高”，也没有据此主张永久改打后援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面对打线第三轮共有161球，四缝线均速为95.65 mph，投手视角Run Value合计仍为正。这个样本不足以证明不存在疲劳效应，也不支持“第三轮必然因球速下降而崩盘”这一简单解释。角色选择仍需在逐级增加负荷后继续观察。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四、港科大暑研：HPC4初步运行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暑研本周开始在HKUST HPC4上进行Synthetic-oracle机制实验。实验使用Qwen2.5-1.5B-Instruct作为参考策略，冻结表示层，只训练线性reward head；策略端只更新最后一层q_proj和v_proj上的rank-4 LoRA参数。每个prompt生成6个候选回答和15条两两比较，再分别用节点统计与边统计估计Fisher和reward moment。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第一次小规模试跑时，各张量形状都能对上，但这并不能排除回答索引错位。我逐个抽查每个prompt的6个回答和15条无序回答对，再核对数据切分、五折cross-fitting、PCG求解、reward写回和单步natural-gradient更新。策略评价不复用训练时的回答，而是在held-out prompts上重新生成回答，再计算目标奖励和KL代价。确认O/H信号、MLE/MSE/Pro方法组及direct oracle/reference流程都能接通后，我才开始准备下一周的三随机种子正式实验。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五、阶段收获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本周我开始有意识地追问“什么证据会推翻原来的判断”。牛棚只有23个打席、MLB变速球只有29球，跨联盟价值又不能直接相减；把这些限制写在结论旁边，虽然少了一些肯定语气，却让建议更经得起复核。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完成控球、球种、侧别和角色四轮分析，并形成核心诊断图与角色拆分图。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将“增加第三球种”修正为“优先重建对左打的变速球”。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完成HPC4正式实验前的端到端试跑和管线检查。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下一周确定重返先发的观察门槛，并完成三随机种子实验、结果汇总和答辩。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第3周实习记录</dc:title>
  <dc:subject>本科生短学期实习记录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</cp:coreProperties>
</file>