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第一次讨论：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讨论主题：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从不同侧面分析线性系统与非线性系统的区别，要求有仿真数据支持以及相应结论，形成报告（WORD版，周二下午发给胡立坤老师，写清姓名、学号与贡献，排版规范整齐），每组不可多于3人（自由组队）。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第二次讨论：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专题讨论2  时不变线性系统描述方式(状态空间、传递函数阵、多项式矩阵)之间关系与相互转换以及若干问题的讨论。“若干问题”是小组学习并通过讨论提炼的。要求有数据支持，形成报告（WORD版），下周二下午发给胡老师，写清姓名与贡献，排版规范整齐，每组不可多于3人（自由组队）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60987"/>
    <w:rsid w:val="3066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2018-10-22T02:33:00Z</dcterms:created>
  <dc:creator>刘小熹</dc:creator>
  <cp:lastModifiedBy>刘小熹</cp:lastModifiedBy>
  <dcterms:modified xsi:type="dcterms:W3CDTF">2018-10-22T03:19:22Z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