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80" w:lineRule="auto"/>
        <w:jc w:val="both"/>
        <w:rPr>
          <w:rFonts w:ascii="Verdana" w:cs="Verdana" w:eastAsia="Verdana" w:hAnsi="Verdana"/>
          <w:b w:val="1"/>
          <w:color w:val="0070c0"/>
        </w:rPr>
      </w:pPr>
      <w:r w:rsidDel="00000000" w:rsidR="00000000" w:rsidRPr="00000000">
        <w:rPr>
          <w:rFonts w:ascii="Verdana" w:cs="Verdana" w:eastAsia="Verdana" w:hAnsi="Verdana"/>
          <w:b w:val="1"/>
          <w:color w:val="0070c0"/>
          <w:rtl w:val="0"/>
        </w:rPr>
        <w:t xml:space="preserve">  </w:t>
      </w:r>
      <w:r w:rsidDel="00000000" w:rsidR="00000000" w:rsidRPr="00000000">
        <w:rPr>
          <w:rtl w:val="0"/>
        </w:rPr>
      </w:r>
    </w:p>
    <w:tbl>
      <w:tblPr>
        <w:tblStyle w:val="Table1"/>
        <w:tblW w:w="930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7"/>
        <w:gridCol w:w="7333"/>
        <w:tblGridChange w:id="0">
          <w:tblGrid>
            <w:gridCol w:w="1967"/>
            <w:gridCol w:w="733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2">
            <w:pPr>
              <w:widowControl w:val="0"/>
              <w:rPr>
                <w:rFonts w:ascii="Verdana" w:cs="Verdana" w:eastAsia="Verdana" w:hAnsi="Verdana"/>
                <w:b w:val="1"/>
                <w:color w:val="0070c0"/>
                <w:sz w:val="18"/>
                <w:szCs w:val="18"/>
              </w:rPr>
            </w:pPr>
            <w:r w:rsidDel="00000000" w:rsidR="00000000" w:rsidRPr="00000000">
              <w:rPr>
                <w:rFonts w:ascii="Verdana" w:cs="Verdana" w:eastAsia="Verdana" w:hAnsi="Verdana"/>
                <w:b w:val="1"/>
                <w:color w:val="0070c0"/>
                <w:sz w:val="18"/>
                <w:szCs w:val="18"/>
                <w:rtl w:val="0"/>
              </w:rPr>
              <w:t xml:space="preserve">Title:</w:t>
            </w:r>
          </w:p>
        </w:tc>
        <w:tc>
          <w:tcPr>
            <w:shd w:fill="auto" w:val="clear"/>
            <w:tcMar>
              <w:top w:w="100.0" w:type="dxa"/>
              <w:left w:w="100.0" w:type="dxa"/>
              <w:bottom w:w="100.0" w:type="dxa"/>
              <w:right w:w="100.0" w:type="dxa"/>
            </w:tcMar>
          </w:tcPr>
          <w:p w:rsidR="00000000" w:rsidDel="00000000" w:rsidP="00000000" w:rsidRDefault="00000000" w:rsidRPr="00000000" w14:paraId="00000003">
            <w:pPr>
              <w:pStyle w:val="Heading1"/>
              <w:keepNext w:val="0"/>
              <w:keepLines w:val="0"/>
              <w:widowControl w:val="0"/>
              <w:spacing w:after="0" w:before="89" w:lineRule="auto"/>
              <w:ind w:left="100" w:firstLine="0"/>
              <w:jc w:val="both"/>
              <w:rPr>
                <w:rFonts w:ascii="Arial" w:cs="Arial" w:eastAsia="Arial" w:hAnsi="Arial"/>
                <w:b w:val="0"/>
                <w:color w:val="0070c0"/>
                <w:sz w:val="18"/>
                <w:szCs w:val="18"/>
              </w:rPr>
            </w:pPr>
            <w:r w:rsidDel="00000000" w:rsidR="00000000" w:rsidRPr="00000000">
              <w:rPr>
                <w:rFonts w:ascii="Arial" w:cs="Arial" w:eastAsia="Arial" w:hAnsi="Arial"/>
                <w:b w:val="0"/>
                <w:sz w:val="18"/>
                <w:szCs w:val="18"/>
                <w:rtl w:val="0"/>
              </w:rPr>
              <w:t xml:space="preserve">TERRA – Tracking and Environmental Real-time Response Apparatus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4">
            <w:pPr>
              <w:widowControl w:val="0"/>
              <w:rPr>
                <w:rFonts w:ascii="Verdana" w:cs="Verdana" w:eastAsia="Verdana" w:hAnsi="Verdana"/>
                <w:b w:val="1"/>
                <w:color w:val="0070c0"/>
                <w:sz w:val="18"/>
                <w:szCs w:val="18"/>
              </w:rPr>
            </w:pPr>
            <w:r w:rsidDel="00000000" w:rsidR="00000000" w:rsidRPr="00000000">
              <w:rPr>
                <w:rFonts w:ascii="Verdana" w:cs="Verdana" w:eastAsia="Verdana" w:hAnsi="Verdana"/>
                <w:b w:val="1"/>
                <w:color w:val="0070c0"/>
                <w:sz w:val="18"/>
                <w:szCs w:val="18"/>
                <w:rtl w:val="0"/>
              </w:rPr>
              <w:t xml:space="preserve">Program Summary (100 words max):</w:t>
            </w:r>
          </w:p>
        </w:tc>
        <w:tc>
          <w:tcPr>
            <w:shd w:fill="auto" w:val="clear"/>
            <w:tcMar>
              <w:top w:w="100.0" w:type="dxa"/>
              <w:left w:w="100.0" w:type="dxa"/>
              <w:bottom w:w="100.0" w:type="dxa"/>
              <w:right w:w="100.0" w:type="dxa"/>
            </w:tcMar>
          </w:tcPr>
          <w:p w:rsidR="00000000" w:rsidDel="00000000" w:rsidP="00000000" w:rsidRDefault="00000000" w:rsidRPr="00000000" w14:paraId="00000005">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The </w:t>
            </w:r>
            <w:r w:rsidDel="00000000" w:rsidR="00000000" w:rsidRPr="00000000">
              <w:rPr>
                <w:rFonts w:ascii="Arial" w:cs="Arial" w:eastAsia="Arial" w:hAnsi="Arial"/>
                <w:i w:val="1"/>
                <w:sz w:val="18"/>
                <w:szCs w:val="18"/>
                <w:rtl w:val="0"/>
              </w:rPr>
              <w:t xml:space="preserve">TERRA</w:t>
            </w:r>
            <w:r w:rsidDel="00000000" w:rsidR="00000000" w:rsidRPr="00000000">
              <w:rPr>
                <w:rFonts w:ascii="Arial" w:cs="Arial" w:eastAsia="Arial" w:hAnsi="Arial"/>
                <w:sz w:val="18"/>
                <w:szCs w:val="18"/>
                <w:rtl w:val="0"/>
              </w:rPr>
              <w:t xml:space="preserve"> project (Tracking and Environmental Real-time Response Apparatus) is an automated flood and environmental monitoring system designed to improve flood management in Bangladesh. Each autonomous unit gathers real-time data on water levels (HC-SR04), temperature and humidity (DHT22), and air quality (MQ135). Powered by solar, battery, and AC/DC backups, TERRA ensures uninterrupted operation during floods. It supports Wi-Fi, GSM, and LoRaWAN connectivity for reliable data transmission. By installing TERRA units in flood-prone regions, the project enhances proactive flood risk management. Future expansion with additional sensors and predictive models will aid agricultural planning, infrastructure development, and national food security, fostering resilient communities.</w:t>
            </w:r>
          </w:p>
          <w:p w:rsidR="00000000" w:rsidDel="00000000" w:rsidP="00000000" w:rsidRDefault="00000000" w:rsidRPr="00000000" w14:paraId="00000006">
            <w:pPr>
              <w:jc w:val="both"/>
              <w:rPr>
                <w:rFonts w:ascii="Arial" w:cs="Arial" w:eastAsia="Arial" w:hAnsi="Arial"/>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rPr>
                <w:rFonts w:ascii="Verdana" w:cs="Verdana" w:eastAsia="Verdana" w:hAnsi="Verdana"/>
                <w:b w:val="1"/>
                <w:color w:val="0070c0"/>
                <w:sz w:val="18"/>
                <w:szCs w:val="18"/>
              </w:rPr>
            </w:pPr>
            <w:r w:rsidDel="00000000" w:rsidR="00000000" w:rsidRPr="00000000">
              <w:rPr>
                <w:rFonts w:ascii="Verdana" w:cs="Verdana" w:eastAsia="Verdana" w:hAnsi="Verdana"/>
                <w:b w:val="1"/>
                <w:color w:val="0070c0"/>
                <w:sz w:val="18"/>
                <w:szCs w:val="18"/>
                <w:rtl w:val="0"/>
              </w:rPr>
              <w:t xml:space="preserve">Project Amount:</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500000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rPr>
                <w:rFonts w:ascii="Verdana" w:cs="Verdana" w:eastAsia="Verdana" w:hAnsi="Verdana"/>
                <w:b w:val="1"/>
                <w:color w:val="0070c0"/>
                <w:sz w:val="18"/>
                <w:szCs w:val="18"/>
              </w:rPr>
            </w:pPr>
            <w:r w:rsidDel="00000000" w:rsidR="00000000" w:rsidRPr="00000000">
              <w:rPr>
                <w:rFonts w:ascii="Verdana" w:cs="Verdana" w:eastAsia="Verdana" w:hAnsi="Verdana"/>
                <w:b w:val="1"/>
                <w:color w:val="0070c0"/>
                <w:sz w:val="18"/>
                <w:szCs w:val="18"/>
                <w:rtl w:val="0"/>
              </w:rPr>
              <w:t xml:space="preserve">Contact Person:</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Samsun Naher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rPr>
                <w:rFonts w:ascii="Verdana" w:cs="Verdana" w:eastAsia="Verdana" w:hAnsi="Verdana"/>
                <w:b w:val="1"/>
                <w:color w:val="0070c0"/>
                <w:sz w:val="18"/>
                <w:szCs w:val="18"/>
              </w:rPr>
            </w:pPr>
            <w:r w:rsidDel="00000000" w:rsidR="00000000" w:rsidRPr="00000000">
              <w:rPr>
                <w:rFonts w:ascii="Verdana" w:cs="Verdana" w:eastAsia="Verdana" w:hAnsi="Verdana"/>
                <w:b w:val="1"/>
                <w:color w:val="0070c0"/>
                <w:sz w:val="18"/>
                <w:szCs w:val="18"/>
                <w:rtl w:val="0"/>
              </w:rPr>
              <w:t xml:space="preserve">Date of submission:</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15 January, 2025</w:t>
            </w:r>
          </w:p>
        </w:tc>
      </w:tr>
    </w:tbl>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80" w:lineRule="auto"/>
        <w:jc w:val="both"/>
        <w:rPr>
          <w:rFonts w:ascii="Verdana" w:cs="Verdana" w:eastAsia="Verdana" w:hAnsi="Verdana"/>
          <w:b w:val="1"/>
          <w:color w:val="0070c0"/>
        </w:rPr>
      </w:pPr>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pacing w:after="80" w:lineRule="auto"/>
        <w:ind w:left="720" w:hanging="360"/>
        <w:jc w:val="both"/>
        <w:rPr>
          <w:rFonts w:ascii="Verdana" w:cs="Verdana" w:eastAsia="Verdana" w:hAnsi="Verdana"/>
          <w:color w:val="0070c0"/>
        </w:rPr>
      </w:pPr>
      <w:r w:rsidDel="00000000" w:rsidR="00000000" w:rsidRPr="00000000">
        <w:rPr>
          <w:rFonts w:ascii="Verdana" w:cs="Verdana" w:eastAsia="Verdana" w:hAnsi="Verdana"/>
          <w:b w:val="1"/>
          <w:color w:val="0070c0"/>
          <w:rtl w:val="0"/>
        </w:rPr>
        <w:t xml:space="preserve">Background and Rationale (Max. 100 words)</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80" w:lineRule="auto"/>
        <w:ind w:firstLine="72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Please mention why this project is important </w:t>
      </w:r>
    </w:p>
    <w:tbl>
      <w:tblPr>
        <w:tblStyle w:val="Table2"/>
        <w:tblW w:w="9360.0" w:type="dxa"/>
        <w:jc w:val="left"/>
        <w:tblInd w:w="85.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rHeight w:val="620" w:hRule="atLeast"/>
          <w:tblHeader w:val="0"/>
        </w:trPr>
        <w:tc>
          <w:tcPr/>
          <w:p w:rsidR="00000000" w:rsidDel="00000000" w:rsidP="00000000" w:rsidRDefault="00000000" w:rsidRPr="00000000" w14:paraId="00000011">
            <w:pPr>
              <w:shd w:fill="ffffff" w:val="clea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Bangladesh's unique hydrogeology makes it highly vulnerable to floods, cyclones, and climate change impacts. From 1900-2016, 90 major floods caused 52,437 deaths, affecting 32 million people (Islam et al.,2022). Recent floods have isolated over 1 million in Noakhali, Cumilla, Feni, Chattogram, and Moulvibazar. Erratic rainfall, inadequate preparedness, and poor infrastructure exacerbate flood impacts. While urban areas benefit from flood forecasting (FFWC), remote regions lack real-time monitoring due to insufficient technology and resources. The government allocated USD 2.5 million to early warning systems(Perera et al.,2019), yet cost-effective, real-time flood monitoring devices remain scarce, hindering timely alerts and effective flood management in vulnerable communities.</w:t>
            </w:r>
          </w:p>
          <w:p w:rsidR="00000000" w:rsidDel="00000000" w:rsidP="00000000" w:rsidRDefault="00000000" w:rsidRPr="00000000" w14:paraId="00000012">
            <w:pPr>
              <w:shd w:fill="ffffff" w:val="clea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8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pacing w:after="80" w:lineRule="auto"/>
        <w:ind w:left="720" w:hanging="360"/>
        <w:jc w:val="both"/>
        <w:rPr>
          <w:rFonts w:ascii="Verdana" w:cs="Verdana" w:eastAsia="Verdana" w:hAnsi="Verdana"/>
          <w:color w:val="0070c0"/>
        </w:rPr>
      </w:pPr>
      <w:r w:rsidDel="00000000" w:rsidR="00000000" w:rsidRPr="00000000">
        <w:rPr>
          <w:rFonts w:ascii="Verdana" w:cs="Verdana" w:eastAsia="Verdana" w:hAnsi="Verdana"/>
          <w:b w:val="1"/>
          <w:color w:val="0070c0"/>
          <w:rtl w:val="0"/>
        </w:rPr>
        <w:t xml:space="preserve">Project Objective (Max. 100 words)</w:t>
      </w:r>
      <w:r w:rsidDel="00000000" w:rsidR="00000000" w:rsidRPr="00000000">
        <w:rPr>
          <w:rtl w:val="0"/>
        </w:rPr>
      </w:r>
    </w:p>
    <w:p w:rsidR="00000000" w:rsidDel="00000000" w:rsidP="00000000" w:rsidRDefault="00000000" w:rsidRPr="00000000" w14:paraId="00000015">
      <w:pPr>
        <w:spacing w:after="80" w:lineRule="auto"/>
        <w:ind w:left="360" w:firstLine="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Please mention the objectives of the project and its alignment with the long-term vision</w:t>
      </w:r>
    </w:p>
    <w:tbl>
      <w:tblPr>
        <w:tblStyle w:val="Table3"/>
        <w:tblW w:w="936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570" w:hRule="atLeast"/>
          <w:tblHeader w:val="0"/>
        </w:trPr>
        <w:tc>
          <w:tcPr/>
          <w:p w:rsidR="00000000" w:rsidDel="00000000" w:rsidP="00000000" w:rsidRDefault="00000000" w:rsidRPr="00000000" w14:paraId="00000016">
            <w:pPr>
              <w:widowControl w:val="0"/>
              <w:tabs>
                <w:tab w:val="left" w:leader="none" w:pos="0"/>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Project TERRA envisions starting from Maijdee,Noakhali deploying 10 mvp (minimum viable product) micro climate sensor and then eventually transforming Bangladesh into a climate-resilient nation through real-time environmental monitoring and data-driven solutions. In the short term, it aims to enhance flood preparedness, ensure precise resource allocation, and foster community resilience through literacy programs. Long-term goals include establishing a micro-climate analysis framework across Bangladesh including supporting sustainable agriculture, resilient infrastructure planning, proactive policy development, and minimizing climate-induced losses. By integrating grassroots engagement and advanced analytics, TERRA seeks to build a future-ready nation capable of adapting to climate challenges,ensuring economic and social stability.</w:t>
            </w:r>
          </w:p>
        </w:tc>
      </w:tr>
    </w:tbl>
    <w:p w:rsidR="00000000" w:rsidDel="00000000" w:rsidP="00000000" w:rsidRDefault="00000000" w:rsidRPr="00000000" w14:paraId="00000017">
      <w:pPr>
        <w:spacing w:after="8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numPr>
          <w:ilvl w:val="0"/>
          <w:numId w:val="4"/>
        </w:numPr>
        <w:spacing w:after="80" w:lineRule="auto"/>
        <w:ind w:left="720" w:hanging="360"/>
        <w:jc w:val="both"/>
        <w:rPr>
          <w:rFonts w:ascii="Verdana" w:cs="Verdana" w:eastAsia="Verdana" w:hAnsi="Verdana"/>
          <w:color w:val="0070c0"/>
        </w:rPr>
      </w:pPr>
      <w:r w:rsidDel="00000000" w:rsidR="00000000" w:rsidRPr="00000000">
        <w:rPr>
          <w:rFonts w:ascii="Verdana" w:cs="Verdana" w:eastAsia="Verdana" w:hAnsi="Verdana"/>
          <w:b w:val="1"/>
          <w:color w:val="0070c0"/>
          <w:rtl w:val="0"/>
        </w:rPr>
        <w:t xml:space="preserve">Project Beneficiaries </w:t>
      </w:r>
      <w:r w:rsidDel="00000000" w:rsidR="00000000" w:rsidRPr="00000000">
        <w:rPr>
          <w:rtl w:val="0"/>
        </w:rPr>
      </w:r>
    </w:p>
    <w:p w:rsidR="00000000" w:rsidDel="00000000" w:rsidP="00000000" w:rsidRDefault="00000000" w:rsidRPr="00000000" w14:paraId="00000019">
      <w:pPr>
        <w:spacing w:after="80" w:lineRule="auto"/>
        <w:jc w:val="both"/>
        <w:rPr>
          <w:rFonts w:ascii="Verdana" w:cs="Verdana" w:eastAsia="Verdana" w:hAnsi="Verdana"/>
          <w:sz w:val="18"/>
          <w:szCs w:val="18"/>
        </w:rPr>
      </w:pPr>
      <w:r w:rsidDel="00000000" w:rsidR="00000000" w:rsidRPr="00000000">
        <w:rPr>
          <w:rFonts w:ascii="Verdana" w:cs="Verdana" w:eastAsia="Verdana" w:hAnsi="Verdana"/>
          <w:b w:val="1"/>
          <w:color w:val="0070c0"/>
          <w:rtl w:val="0"/>
        </w:rPr>
        <w:t xml:space="preserve">    </w:t>
      </w:r>
      <w:r w:rsidDel="00000000" w:rsidR="00000000" w:rsidRPr="00000000">
        <w:rPr>
          <w:rFonts w:ascii="Verdana" w:cs="Verdana" w:eastAsia="Verdana" w:hAnsi="Verdana"/>
          <w:sz w:val="18"/>
          <w:szCs w:val="18"/>
          <w:rtl w:val="0"/>
        </w:rPr>
        <w:t xml:space="preserve">Please mention the immediate/primary/direct beneficiaries and secondary/indirect beneficiaries</w:t>
      </w:r>
    </w:p>
    <w:p w:rsidR="00000000" w:rsidDel="00000000" w:rsidP="00000000" w:rsidRDefault="00000000" w:rsidRPr="00000000" w14:paraId="0000001A">
      <w:pPr>
        <w:spacing w:after="80" w:lineRule="auto"/>
        <w:jc w:val="both"/>
        <w:rPr>
          <w:rFonts w:ascii="Verdana" w:cs="Verdana" w:eastAsia="Verdana" w:hAnsi="Verdana"/>
          <w:sz w:val="18"/>
          <w:szCs w:val="18"/>
        </w:rPr>
      </w:pPr>
      <w:r w:rsidDel="00000000" w:rsidR="00000000" w:rsidRPr="00000000">
        <w:rPr>
          <w:rtl w:val="0"/>
        </w:rPr>
      </w:r>
    </w:p>
    <w:tbl>
      <w:tblPr>
        <w:tblStyle w:val="Table4"/>
        <w:tblW w:w="94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9"/>
        <w:tblGridChange w:id="0">
          <w:tblGrid>
            <w:gridCol w:w="9459"/>
          </w:tblGrid>
        </w:tblGridChange>
      </w:tblGrid>
      <w:tr>
        <w:trPr>
          <w:cantSplit w:val="0"/>
          <w:trHeight w:val="5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after="0" w:before="0"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Immediate beneficiaries</w:t>
            </w:r>
          </w:p>
          <w:p w:rsidR="00000000" w:rsidDel="00000000" w:rsidP="00000000" w:rsidRDefault="00000000" w:rsidRPr="00000000" w14:paraId="0000001C">
            <w:pPr>
              <w:widowControl w:val="0"/>
              <w:numPr>
                <w:ilvl w:val="0"/>
                <w:numId w:val="3"/>
              </w:numPr>
              <w:spacing w:after="0"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Flood Preparedness and Real-Time Decision Support</w:t>
            </w:r>
          </w:p>
          <w:p w:rsidR="00000000" w:rsidDel="00000000" w:rsidP="00000000" w:rsidRDefault="00000000" w:rsidRPr="00000000" w14:paraId="0000001D">
            <w:pPr>
              <w:widowControl w:val="0"/>
              <w:spacing w:after="0" w:before="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TERRA’s real-time monitoring provides critical flood data to authorities, enabling swift responses and early warnings for communities. This preparedness minimizes risks to lives and property, ensuring communities are better equipped to handle flood emergencies. </w:t>
            </w:r>
          </w:p>
          <w:p w:rsidR="00000000" w:rsidDel="00000000" w:rsidP="00000000" w:rsidRDefault="00000000" w:rsidRPr="00000000" w14:paraId="0000001E">
            <w:pPr>
              <w:widowControl w:val="0"/>
              <w:numPr>
                <w:ilvl w:val="0"/>
                <w:numId w:val="3"/>
              </w:numPr>
              <w:spacing w:after="0"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Resource Allocation</w:t>
            </w:r>
          </w:p>
          <w:p w:rsidR="00000000" w:rsidDel="00000000" w:rsidP="00000000" w:rsidRDefault="00000000" w:rsidRPr="00000000" w14:paraId="0000001F">
            <w:pPr>
              <w:widowControl w:val="0"/>
              <w:spacing w:after="0" w:before="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TERRA’s centralized dashboard enables precise targeting of resources to affected zones, ensuring prioritized support for vulnerable communities. This efficient allocation maximizes the impact of relief efforts, bringing timely aid to those in need.</w:t>
            </w:r>
          </w:p>
          <w:p w:rsidR="00000000" w:rsidDel="00000000" w:rsidP="00000000" w:rsidRDefault="00000000" w:rsidRPr="00000000" w14:paraId="00000020">
            <w:pPr>
              <w:widowControl w:val="0"/>
              <w:numPr>
                <w:ilvl w:val="0"/>
                <w:numId w:val="3"/>
              </w:numPr>
              <w:spacing w:after="0"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Community Awareness and Resilience</w:t>
            </w:r>
          </w:p>
          <w:p w:rsidR="00000000" w:rsidDel="00000000" w:rsidP="00000000" w:rsidRDefault="00000000" w:rsidRPr="00000000" w14:paraId="00000021">
            <w:pPr>
              <w:widowControl w:val="0"/>
              <w:spacing w:after="0" w:before="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Flood campaigns and literacy programmes inform communities of local flood risks, fostering a culture of preparedness. This encourages preemptive safety measures, reduces panic, and enhances community resilience during flood events.</w:t>
            </w:r>
          </w:p>
          <w:p w:rsidR="00000000" w:rsidDel="00000000" w:rsidP="00000000" w:rsidRDefault="00000000" w:rsidRPr="00000000" w14:paraId="00000022">
            <w:pPr>
              <w:widowControl w:val="0"/>
              <w:spacing w:after="0" w:before="0"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Secondary  beneficiaries</w:t>
            </w:r>
          </w:p>
          <w:p w:rsidR="00000000" w:rsidDel="00000000" w:rsidP="00000000" w:rsidRDefault="00000000" w:rsidRPr="00000000" w14:paraId="00000023">
            <w:pPr>
              <w:widowControl w:val="0"/>
              <w:numPr>
                <w:ilvl w:val="0"/>
                <w:numId w:val="2"/>
              </w:numPr>
              <w:spacing w:after="0"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Adaptation to Climate Change and Infrastructure Resilience</w:t>
            </w:r>
          </w:p>
          <w:p w:rsidR="00000000" w:rsidDel="00000000" w:rsidP="00000000" w:rsidRDefault="00000000" w:rsidRPr="00000000" w14:paraId="00000024">
            <w:pPr>
              <w:widowControl w:val="0"/>
              <w:spacing w:after="0" w:before="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Authorities may monitor climate change through ongoing data gathering, which informs resilient infrastructure and urban development. Bangladesh's ability to create climate-adaptive communities ready for future catastrophes is strengthened by data-driven advancements..</w:t>
            </w:r>
          </w:p>
          <w:p w:rsidR="00000000" w:rsidDel="00000000" w:rsidP="00000000" w:rsidRDefault="00000000" w:rsidRPr="00000000" w14:paraId="00000025">
            <w:pPr>
              <w:widowControl w:val="0"/>
              <w:numPr>
                <w:ilvl w:val="0"/>
                <w:numId w:val="2"/>
              </w:numPr>
              <w:spacing w:after="0"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Economic and Social Stability</w:t>
            </w:r>
          </w:p>
          <w:p w:rsidR="00000000" w:rsidDel="00000000" w:rsidP="00000000" w:rsidRDefault="00000000" w:rsidRPr="00000000" w14:paraId="00000026">
            <w:pPr>
              <w:widowControl w:val="0"/>
              <w:spacing w:after="0" w:before="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TERRA strengthens economic resilience in vulnerable areas by minimizing flood-induced losses, which lowers recovery costs and promotes regional development. This stability protects investments and improves the standard of living for locals.</w:t>
            </w:r>
          </w:p>
          <w:p w:rsidR="00000000" w:rsidDel="00000000" w:rsidP="00000000" w:rsidRDefault="00000000" w:rsidRPr="00000000" w14:paraId="00000027">
            <w:pPr>
              <w:widowControl w:val="0"/>
              <w:numPr>
                <w:ilvl w:val="0"/>
                <w:numId w:val="2"/>
              </w:numPr>
              <w:spacing w:after="0"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Sustainable Agriculture Production</w:t>
            </w:r>
          </w:p>
          <w:p w:rsidR="00000000" w:rsidDel="00000000" w:rsidP="00000000" w:rsidRDefault="00000000" w:rsidRPr="00000000" w14:paraId="00000028">
            <w:pPr>
              <w:widowControl w:val="0"/>
              <w:spacing w:after="0" w:before="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TERRA’s data on soil moisture and other conditions supports sustainable agriculture, crucial for food security. These insights will help rural communities reliant on farming to adapt to changing environmental conditions.</w:t>
            </w:r>
          </w:p>
          <w:p w:rsidR="00000000" w:rsidDel="00000000" w:rsidP="00000000" w:rsidRDefault="00000000" w:rsidRPr="00000000" w14:paraId="00000029">
            <w:pPr>
              <w:widowControl w:val="0"/>
              <w:numPr>
                <w:ilvl w:val="0"/>
                <w:numId w:val="2"/>
              </w:numPr>
              <w:spacing w:after="0"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Support for Proactive Policy Development</w:t>
            </w:r>
          </w:p>
          <w:p w:rsidR="00000000" w:rsidDel="00000000" w:rsidP="00000000" w:rsidRDefault="00000000" w:rsidRPr="00000000" w14:paraId="0000002A">
            <w:pPr>
              <w:widowControl w:val="0"/>
              <w:spacing w:after="0" w:before="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Ongoing environmental monitoring strengthens national climate resilience by supporting sustainable urban development, water resource management, and agriculture while enabling policymakers in adapting to climate hazards.</w:t>
            </w:r>
          </w:p>
          <w:p w:rsidR="00000000" w:rsidDel="00000000" w:rsidP="00000000" w:rsidRDefault="00000000" w:rsidRPr="00000000" w14:paraId="0000002B">
            <w:pPr>
              <w:widowControl w:val="0"/>
              <w:numPr>
                <w:ilvl w:val="0"/>
                <w:numId w:val="2"/>
              </w:numPr>
              <w:spacing w:after="0"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Long-Term Risk Management</w:t>
            </w:r>
          </w:p>
          <w:p w:rsidR="00000000" w:rsidDel="00000000" w:rsidP="00000000" w:rsidRDefault="00000000" w:rsidRPr="00000000" w14:paraId="0000002C">
            <w:pPr>
              <w:widowControl w:val="0"/>
              <w:spacing w:after="0" w:before="0" w:lineRule="auto"/>
              <w:ind w:left="720" w:firstLine="0"/>
              <w:jc w:val="both"/>
              <w:rPr>
                <w:rFonts w:ascii="Verdana" w:cs="Verdana" w:eastAsia="Verdana" w:hAnsi="Verdana"/>
                <w:sz w:val="18"/>
                <w:szCs w:val="18"/>
              </w:rPr>
            </w:pPr>
            <w:r w:rsidDel="00000000" w:rsidR="00000000" w:rsidRPr="00000000">
              <w:rPr>
                <w:rFonts w:ascii="Arial" w:cs="Arial" w:eastAsia="Arial" w:hAnsi="Arial"/>
                <w:sz w:val="18"/>
                <w:szCs w:val="18"/>
                <w:rtl w:val="0"/>
              </w:rPr>
              <w:t xml:space="preserve">TERRA’s predictive capabilities help identify high-risk zones by flood zone mapping  and track flood trends, supporting resilient infrastructure planning. Data-driven mitigation measures, such as flood barriers and buffer zones, reduce disaster risks and enhance community resilience across Bangladesh</w:t>
            </w:r>
            <w:r w:rsidDel="00000000" w:rsidR="00000000" w:rsidRPr="00000000">
              <w:rPr>
                <w:rtl w:val="0"/>
              </w:rPr>
            </w:r>
          </w:p>
        </w:tc>
      </w:tr>
    </w:tbl>
    <w:p w:rsidR="00000000" w:rsidDel="00000000" w:rsidP="00000000" w:rsidRDefault="00000000" w:rsidRPr="00000000" w14:paraId="0000002D">
      <w:pPr>
        <w:spacing w:after="80" w:lineRule="auto"/>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E">
      <w:pPr>
        <w:numPr>
          <w:ilvl w:val="0"/>
          <w:numId w:val="4"/>
        </w:numPr>
        <w:spacing w:after="80" w:lineRule="auto"/>
        <w:ind w:left="720" w:hanging="360"/>
        <w:jc w:val="both"/>
        <w:rPr>
          <w:rFonts w:ascii="Verdana" w:cs="Verdana" w:eastAsia="Verdana" w:hAnsi="Verdana"/>
          <w:color w:val="0070c0"/>
        </w:rPr>
      </w:pPr>
      <w:r w:rsidDel="00000000" w:rsidR="00000000" w:rsidRPr="00000000">
        <w:rPr>
          <w:rFonts w:ascii="Verdana" w:cs="Verdana" w:eastAsia="Verdana" w:hAnsi="Verdana"/>
          <w:b w:val="1"/>
          <w:color w:val="0070c0"/>
          <w:rtl w:val="0"/>
        </w:rPr>
        <w:t xml:space="preserve">Project Activities </w:t>
      </w:r>
      <w:r w:rsidDel="00000000" w:rsidR="00000000" w:rsidRPr="00000000">
        <w:rPr>
          <w:rtl w:val="0"/>
        </w:rPr>
      </w:r>
    </w:p>
    <w:p w:rsidR="00000000" w:rsidDel="00000000" w:rsidP="00000000" w:rsidRDefault="00000000" w:rsidRPr="00000000" w14:paraId="0000002F">
      <w:pPr>
        <w:widowControl w:val="0"/>
        <w:spacing w:after="0" w:line="230" w:lineRule="auto"/>
        <w:ind w:left="720" w:right="550" w:firstLine="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Please mention the detailed planned activities of the projects. Activities should be clearly defined, and the information presented should be well-developed.</w:t>
      </w:r>
    </w:p>
    <w:tbl>
      <w:tblPr>
        <w:tblStyle w:val="Table5"/>
        <w:tblpPr w:leftFromText="180" w:rightFromText="180" w:topFromText="180" w:bottomFromText="180" w:vertAnchor="text" w:horzAnchor="text" w:tblpX="-83.99999999999864" w:tblpY="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rHeight w:val="2160" w:hRule="atLeast"/>
          <w:tblHeader w:val="0"/>
        </w:trPr>
        <w:tc>
          <w:tcPr>
            <w:tcMar>
              <w:left w:w="100.0" w:type="dxa"/>
              <w:right w:w="100.0" w:type="dxa"/>
            </w:tcMar>
          </w:tcPr>
          <w:p w:rsidR="00000000" w:rsidDel="00000000" w:rsidP="00000000" w:rsidRDefault="00000000" w:rsidRPr="00000000" w14:paraId="00000030">
            <w:pPr>
              <w:numPr>
                <w:ilvl w:val="0"/>
                <w:numId w:val="6"/>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Arial" w:cs="Arial" w:eastAsia="Arial" w:hAnsi="Arial"/>
                <w:b w:val="1"/>
                <w:sz w:val="18"/>
                <w:szCs w:val="18"/>
                <w:rtl w:val="0"/>
              </w:rPr>
              <w:t xml:space="preserve">Prototype Development:</w:t>
            </w:r>
            <w:r w:rsidDel="00000000" w:rsidR="00000000" w:rsidRPr="00000000">
              <w:rPr>
                <w:rFonts w:ascii="Arial" w:cs="Arial" w:eastAsia="Arial" w:hAnsi="Arial"/>
                <w:sz w:val="18"/>
                <w:szCs w:val="18"/>
                <w:rtl w:val="0"/>
              </w:rPr>
              <w:t xml:space="preserve"> Manufacture and test 10 devices with environmental sensors.</w:t>
            </w:r>
          </w:p>
          <w:p w:rsidR="00000000" w:rsidDel="00000000" w:rsidP="00000000" w:rsidRDefault="00000000" w:rsidRPr="00000000" w14:paraId="00000031">
            <w:pPr>
              <w:numPr>
                <w:ilvl w:val="0"/>
                <w:numId w:val="6"/>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Arial" w:cs="Arial" w:eastAsia="Arial" w:hAnsi="Arial"/>
                <w:b w:val="1"/>
                <w:sz w:val="18"/>
                <w:szCs w:val="18"/>
                <w:rtl w:val="0"/>
              </w:rPr>
              <w:t xml:space="preserve">Dashboard Development:</w:t>
            </w:r>
            <w:r w:rsidDel="00000000" w:rsidR="00000000" w:rsidRPr="00000000">
              <w:rPr>
                <w:rFonts w:ascii="Arial" w:cs="Arial" w:eastAsia="Arial" w:hAnsi="Arial"/>
                <w:sz w:val="18"/>
                <w:szCs w:val="18"/>
                <w:rtl w:val="0"/>
              </w:rPr>
              <w:t xml:space="preserve"> Create a secure, user-friendly platform to visualize data.</w:t>
            </w:r>
          </w:p>
          <w:p w:rsidR="00000000" w:rsidDel="00000000" w:rsidP="00000000" w:rsidRDefault="00000000" w:rsidRPr="00000000" w14:paraId="00000032">
            <w:pPr>
              <w:numPr>
                <w:ilvl w:val="0"/>
                <w:numId w:val="6"/>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Arial" w:cs="Arial" w:eastAsia="Arial" w:hAnsi="Arial"/>
                <w:b w:val="1"/>
                <w:sz w:val="18"/>
                <w:szCs w:val="18"/>
                <w:rtl w:val="0"/>
              </w:rPr>
              <w:t xml:space="preserve">Capacity-Building Workshops:</w:t>
            </w:r>
            <w:r w:rsidDel="00000000" w:rsidR="00000000" w:rsidRPr="00000000">
              <w:rPr>
                <w:rFonts w:ascii="Arial" w:cs="Arial" w:eastAsia="Arial" w:hAnsi="Arial"/>
                <w:sz w:val="18"/>
                <w:szCs w:val="18"/>
                <w:rtl w:val="0"/>
              </w:rPr>
              <w:t xml:space="preserve"> Train stakeholders in device usage and data interpretation.</w:t>
            </w:r>
          </w:p>
          <w:p w:rsidR="00000000" w:rsidDel="00000000" w:rsidP="00000000" w:rsidRDefault="00000000" w:rsidRPr="00000000" w14:paraId="00000033">
            <w:pPr>
              <w:numPr>
                <w:ilvl w:val="0"/>
                <w:numId w:val="6"/>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Arial" w:cs="Arial" w:eastAsia="Arial" w:hAnsi="Arial"/>
                <w:b w:val="1"/>
                <w:sz w:val="18"/>
                <w:szCs w:val="18"/>
                <w:rtl w:val="0"/>
              </w:rPr>
              <w:t xml:space="preserve">Climate Awareness Programs:</w:t>
            </w:r>
            <w:r w:rsidDel="00000000" w:rsidR="00000000" w:rsidRPr="00000000">
              <w:rPr>
                <w:rFonts w:ascii="Arial" w:cs="Arial" w:eastAsia="Arial" w:hAnsi="Arial"/>
                <w:sz w:val="18"/>
                <w:szCs w:val="18"/>
                <w:rtl w:val="0"/>
              </w:rPr>
              <w:t xml:space="preserve"> Educate communities about environmental sustainability.</w:t>
            </w:r>
          </w:p>
          <w:p w:rsidR="00000000" w:rsidDel="00000000" w:rsidP="00000000" w:rsidRDefault="00000000" w:rsidRPr="00000000" w14:paraId="00000034">
            <w:pPr>
              <w:numPr>
                <w:ilvl w:val="0"/>
                <w:numId w:val="6"/>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Arial" w:cs="Arial" w:eastAsia="Arial" w:hAnsi="Arial"/>
                <w:b w:val="1"/>
                <w:sz w:val="18"/>
                <w:szCs w:val="18"/>
                <w:rtl w:val="0"/>
              </w:rPr>
              <w:t xml:space="preserve">Data Deployment:</w:t>
            </w:r>
            <w:r w:rsidDel="00000000" w:rsidR="00000000" w:rsidRPr="00000000">
              <w:rPr>
                <w:rFonts w:ascii="Arial" w:cs="Arial" w:eastAsia="Arial" w:hAnsi="Arial"/>
                <w:sz w:val="18"/>
                <w:szCs w:val="18"/>
                <w:rtl w:val="0"/>
              </w:rPr>
              <w:t xml:space="preserve"> Integrate devices and dashboard into a functional system.</w:t>
              <w:br w:type="textWrapping"/>
            </w:r>
          </w:p>
        </w:tc>
      </w:tr>
    </w:tbl>
    <w:p w:rsidR="00000000" w:rsidDel="00000000" w:rsidP="00000000" w:rsidRDefault="00000000" w:rsidRPr="00000000" w14:paraId="00000035">
      <w:pPr>
        <w:widowControl w:val="0"/>
        <w:spacing w:after="0" w:line="230" w:lineRule="auto"/>
        <w:ind w:left="0" w:right="550" w:firstLine="0"/>
        <w:jc w:val="both"/>
        <w:rPr>
          <w:rFonts w:ascii="Verdana" w:cs="Verdana" w:eastAsia="Verdana" w:hAnsi="Verdana"/>
          <w:b w:val="1"/>
          <w:sz w:val="18"/>
          <w:szCs w:val="18"/>
        </w:rPr>
      </w:pPr>
      <w:r w:rsidDel="00000000" w:rsidR="00000000" w:rsidRPr="00000000">
        <w:rPr>
          <w:rFonts w:ascii="Verdana" w:cs="Verdana" w:eastAsia="Verdana" w:hAnsi="Verdana"/>
          <w:sz w:val="18"/>
          <w:szCs w:val="18"/>
          <w:rtl w:val="0"/>
        </w:rPr>
        <w:t xml:space="preserve"> </w:t>
        <w:br w:type="textWrapping"/>
        <w:br w:type="textWrapping"/>
        <w:br w:type="textWrapping"/>
        <w:br w:type="textWrapping"/>
      </w:r>
      <w:r w:rsidDel="00000000" w:rsidR="00000000" w:rsidRPr="00000000">
        <w:rPr>
          <w:rtl w:val="0"/>
        </w:rPr>
      </w:r>
    </w:p>
    <w:p w:rsidR="00000000" w:rsidDel="00000000" w:rsidP="00000000" w:rsidRDefault="00000000" w:rsidRPr="00000000" w14:paraId="00000036">
      <w:pPr>
        <w:jc w:val="both"/>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Outreach Strategy:</w:t>
      </w:r>
    </w:p>
    <w:tbl>
      <w:tblPr>
        <w:tblStyle w:val="Table6"/>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2820"/>
        <w:gridCol w:w="3615"/>
        <w:tblGridChange w:id="0">
          <w:tblGrid>
            <w:gridCol w:w="3120"/>
            <w:gridCol w:w="2820"/>
            <w:gridCol w:w="3615"/>
          </w:tblGrid>
        </w:tblGridChange>
      </w:tblGrid>
      <w:tr>
        <w:trPr>
          <w:cantSplit w:val="0"/>
          <w:tblHeader w:val="0"/>
        </w:trPr>
        <w:tc>
          <w:tcPr/>
          <w:p w:rsidR="00000000" w:rsidDel="00000000" w:rsidP="00000000" w:rsidRDefault="00000000" w:rsidRPr="00000000" w14:paraId="00000037">
            <w:pPr>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Objective </w:t>
            </w:r>
          </w:p>
        </w:tc>
        <w:tc>
          <w:tcPr/>
          <w:p w:rsidR="00000000" w:rsidDel="00000000" w:rsidP="00000000" w:rsidRDefault="00000000" w:rsidRPr="00000000" w14:paraId="00000038">
            <w:pPr>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Media Channels</w:t>
            </w:r>
          </w:p>
        </w:tc>
        <w:tc>
          <w:tcPr/>
          <w:p w:rsidR="00000000" w:rsidDel="00000000" w:rsidP="00000000" w:rsidRDefault="00000000" w:rsidRPr="00000000" w14:paraId="00000039">
            <w:pPr>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Details</w:t>
            </w:r>
          </w:p>
        </w:tc>
      </w:tr>
      <w:tr>
        <w:trPr>
          <w:cantSplit w:val="0"/>
          <w:tblHeader w:val="0"/>
        </w:trPr>
        <w:tc>
          <w:tcPr/>
          <w:p w:rsidR="00000000" w:rsidDel="00000000" w:rsidP="00000000" w:rsidRDefault="00000000" w:rsidRPr="00000000" w14:paraId="0000003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Enhance community engagement</w:t>
            </w:r>
          </w:p>
        </w:tc>
        <w:tc>
          <w:tcPr/>
          <w:p w:rsidR="00000000" w:rsidDel="00000000" w:rsidP="00000000" w:rsidRDefault="00000000" w:rsidRPr="00000000" w14:paraId="0000003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OOH- Out of home activity : Community meetings and workshops in flood-prone areas to introduce the TERRA system and its benefits.</w:t>
            </w:r>
          </w:p>
        </w:tc>
        <w:tc>
          <w:tcPr/>
          <w:p w:rsidR="00000000" w:rsidDel="00000000" w:rsidP="00000000" w:rsidRDefault="00000000" w:rsidRPr="00000000" w14:paraId="0000003C">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Conduct monthly offline workshops and quarterly social media campaigns to ensure sustained engagement.</w:t>
            </w:r>
          </w:p>
        </w:tc>
      </w:tr>
      <w:tr>
        <w:trPr>
          <w:cantSplit w:val="0"/>
          <w:tblHeader w:val="0"/>
        </w:trPr>
        <w:tc>
          <w:tcPr/>
          <w:p w:rsidR="00000000" w:rsidDel="00000000" w:rsidP="00000000" w:rsidRDefault="00000000" w:rsidRPr="00000000" w14:paraId="0000003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Raise awareness and collaborate about flood preparedness </w:t>
            </w:r>
          </w:p>
        </w:tc>
        <w:tc>
          <w:tcPr/>
          <w:p w:rsidR="00000000" w:rsidDel="00000000" w:rsidP="00000000" w:rsidRDefault="00000000" w:rsidRPr="00000000" w14:paraId="0000003E">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OOH- Out of home activity : </w:t>
            </w:r>
          </w:p>
          <w:p w:rsidR="00000000" w:rsidDel="00000000" w:rsidP="00000000" w:rsidRDefault="00000000" w:rsidRPr="00000000" w14:paraId="0000003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Educational campaigns in schools and local community centers to improve awareness about flood risks and preparedness measures.</w:t>
            </w:r>
          </w:p>
        </w:tc>
        <w:tc>
          <w:tcPr/>
          <w:p w:rsidR="00000000" w:rsidDel="00000000" w:rsidP="00000000" w:rsidRDefault="00000000" w:rsidRPr="00000000" w14:paraId="0000004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Publish user-friendly guides and infographics on how to interpret TERRA data for flood preparedness</w:t>
            </w:r>
          </w:p>
          <w:p w:rsidR="00000000" w:rsidDel="00000000" w:rsidP="00000000" w:rsidRDefault="00000000" w:rsidRPr="00000000" w14:paraId="00000041">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Collaboration with local NGOs to organize training sessions on using TERRA data for early warning and decision-making.</w:t>
            </w:r>
          </w:p>
        </w:tc>
      </w:tr>
      <w:tr>
        <w:trPr>
          <w:cantSplit w:val="0"/>
          <w:tblHeader w:val="0"/>
        </w:trPr>
        <w:tc>
          <w:tcPr/>
          <w:p w:rsidR="00000000" w:rsidDel="00000000" w:rsidP="00000000" w:rsidRDefault="00000000" w:rsidRPr="00000000" w14:paraId="0000004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Provide climate insight and disaster management in due time </w:t>
            </w:r>
          </w:p>
        </w:tc>
        <w:tc>
          <w:tcPr/>
          <w:p w:rsidR="00000000" w:rsidDel="00000000" w:rsidP="00000000" w:rsidRDefault="00000000" w:rsidRPr="00000000" w14:paraId="0000004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OOH- Out of home activity </w:t>
            </w:r>
          </w:p>
          <w:p w:rsidR="00000000" w:rsidDel="00000000" w:rsidP="00000000" w:rsidRDefault="00000000" w:rsidRPr="00000000" w14:paraId="00000045">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Online Platform based activity </w:t>
            </w:r>
          </w:p>
        </w:tc>
        <w:tc>
          <w:tcPr/>
          <w:p w:rsidR="00000000" w:rsidDel="00000000" w:rsidP="00000000" w:rsidRDefault="00000000" w:rsidRPr="00000000" w14:paraId="0000004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Providing data visualization and disaster coordination  using autonomous,satellite and participatory data management in the platform </w:t>
            </w:r>
          </w:p>
        </w:tc>
      </w:tr>
      <w:tr>
        <w:trPr>
          <w:cantSplit w:val="0"/>
          <w:tblHeader w:val="0"/>
        </w:trPr>
        <w:tc>
          <w:tcPr/>
          <w:p w:rsidR="00000000" w:rsidDel="00000000" w:rsidP="00000000" w:rsidRDefault="00000000" w:rsidRPr="00000000" w14:paraId="0000004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Making the initiative familiar among piloting area </w:t>
            </w:r>
          </w:p>
        </w:tc>
        <w:tc>
          <w:tcPr/>
          <w:p w:rsidR="00000000" w:rsidDel="00000000" w:rsidP="00000000" w:rsidRDefault="00000000" w:rsidRPr="00000000" w14:paraId="0000004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Social media platforms (e.g., Facebook, Twitter, Instagram) to disseminate updates, success stories, and real-time flood data insights.</w:t>
            </w:r>
          </w:p>
        </w:tc>
        <w:tc>
          <w:tcPr/>
          <w:p w:rsidR="00000000" w:rsidDel="00000000" w:rsidP="00000000" w:rsidRDefault="00000000" w:rsidRPr="00000000" w14:paraId="0000004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Share impact stories and testimonials from communities benefiting from TERRA to encourage widespread adoption.</w:t>
            </w:r>
          </w:p>
        </w:tc>
      </w:tr>
    </w:tbl>
    <w:p w:rsidR="00000000" w:rsidDel="00000000" w:rsidP="00000000" w:rsidRDefault="00000000" w:rsidRPr="00000000" w14:paraId="0000004B">
      <w:pPr>
        <w:spacing w:after="0" w:line="24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C">
      <w:pPr>
        <w:widowControl w:val="0"/>
        <w:spacing w:after="0" w:line="230" w:lineRule="auto"/>
        <w:ind w:right="55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D">
      <w:pPr>
        <w:widowControl w:val="0"/>
        <w:numPr>
          <w:ilvl w:val="0"/>
          <w:numId w:val="4"/>
        </w:numPr>
        <w:spacing w:after="0" w:line="230" w:lineRule="auto"/>
        <w:ind w:left="720" w:right="550" w:hanging="360"/>
        <w:jc w:val="both"/>
        <w:rPr>
          <w:rFonts w:ascii="Verdana" w:cs="Verdana" w:eastAsia="Verdana" w:hAnsi="Verdana"/>
          <w:color w:val="0070c0"/>
        </w:rPr>
      </w:pPr>
      <w:r w:rsidDel="00000000" w:rsidR="00000000" w:rsidRPr="00000000">
        <w:rPr>
          <w:rFonts w:ascii="Verdana" w:cs="Verdana" w:eastAsia="Verdana" w:hAnsi="Verdana"/>
          <w:b w:val="1"/>
          <w:color w:val="0070c0"/>
          <w:rtl w:val="0"/>
        </w:rPr>
        <w:t xml:space="preserve">Project Timeline and Schedule: </w:t>
      </w:r>
      <w:r w:rsidDel="00000000" w:rsidR="00000000" w:rsidRPr="00000000">
        <w:rPr>
          <w:rtl w:val="0"/>
        </w:rPr>
      </w:r>
    </w:p>
    <w:p w:rsidR="00000000" w:rsidDel="00000000" w:rsidP="00000000" w:rsidRDefault="00000000" w:rsidRPr="00000000" w14:paraId="0000004E">
      <w:pPr>
        <w:widowControl w:val="0"/>
        <w:spacing w:after="0" w:line="230" w:lineRule="auto"/>
        <w:ind w:right="55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F">
      <w:pPr>
        <w:widowControl w:val="0"/>
        <w:spacing w:after="0" w:line="230" w:lineRule="auto"/>
        <w:ind w:right="55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Please share a detailed timeline through a </w:t>
      </w:r>
      <w:r w:rsidDel="00000000" w:rsidR="00000000" w:rsidRPr="00000000">
        <w:rPr>
          <w:rFonts w:ascii="Verdana" w:cs="Verdana" w:eastAsia="Verdana" w:hAnsi="Verdana"/>
          <w:b w:val="1"/>
          <w:sz w:val="18"/>
          <w:szCs w:val="18"/>
          <w:rtl w:val="0"/>
        </w:rPr>
        <w:t xml:space="preserve">Gantt chart.</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50">
      <w:pPr>
        <w:widowControl w:val="0"/>
        <w:spacing w:after="0" w:line="230" w:lineRule="auto"/>
        <w:ind w:right="55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Download the </w:t>
      </w:r>
      <w:r w:rsidDel="00000000" w:rsidR="00000000" w:rsidRPr="00000000">
        <w:rPr>
          <w:rFonts w:ascii="Verdana" w:cs="Verdana" w:eastAsia="Verdana" w:hAnsi="Verdana"/>
          <w:b w:val="1"/>
          <w:sz w:val="18"/>
          <w:szCs w:val="18"/>
          <w:rtl w:val="0"/>
        </w:rPr>
        <w:t xml:space="preserve">Gantt chart </w:t>
      </w:r>
      <w:r w:rsidDel="00000000" w:rsidR="00000000" w:rsidRPr="00000000">
        <w:rPr>
          <w:rFonts w:ascii="Verdana" w:cs="Verdana" w:eastAsia="Verdana" w:hAnsi="Verdana"/>
          <w:sz w:val="18"/>
          <w:szCs w:val="18"/>
          <w:rtl w:val="0"/>
        </w:rPr>
        <w:t xml:space="preserve">here:</w:t>
      </w:r>
      <w:r w:rsidDel="00000000" w:rsidR="00000000" w:rsidRPr="00000000">
        <w:rPr>
          <w:rtl w:val="0"/>
        </w:rPr>
        <w:t xml:space="preserve"> </w:t>
      </w:r>
      <w:hyperlink r:id="rId7">
        <w:r w:rsidDel="00000000" w:rsidR="00000000" w:rsidRPr="00000000">
          <w:rPr>
            <w:color w:val="0000ff"/>
            <w:u w:val="single"/>
            <w:rtl w:val="0"/>
          </w:rPr>
          <w:t xml:space="preserve">https://emkcenter.org/wp-content/uploads/2023/12/EMK-Small-Grant-2024-GANTT-CHART-TEMPLATE.xlsx</w:t>
        </w:r>
      </w:hyperlink>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51">
      <w:pPr>
        <w:widowControl w:val="0"/>
        <w:spacing w:after="0" w:line="230" w:lineRule="auto"/>
        <w:ind w:right="55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52">
      <w:pPr>
        <w:widowControl w:val="0"/>
        <w:spacing w:after="0" w:line="230" w:lineRule="auto"/>
        <w:ind w:right="550"/>
        <w:jc w:val="both"/>
        <w:rPr>
          <w:rFonts w:ascii="Verdana" w:cs="Verdana" w:eastAsia="Verdana" w:hAnsi="Verdana"/>
          <w:sz w:val="12"/>
          <w:szCs w:val="12"/>
          <w:highlight w:val="white"/>
        </w:rPr>
      </w:pPr>
      <w:r w:rsidDel="00000000" w:rsidR="00000000" w:rsidRPr="00000000">
        <w:rPr>
          <w:rtl w:val="0"/>
        </w:rPr>
      </w:r>
    </w:p>
    <w:p w:rsidR="00000000" w:rsidDel="00000000" w:rsidP="00000000" w:rsidRDefault="00000000" w:rsidRPr="00000000" w14:paraId="00000053">
      <w:pPr>
        <w:widowControl w:val="0"/>
        <w:spacing w:after="0" w:line="230" w:lineRule="auto"/>
        <w:ind w:right="550"/>
        <w:jc w:val="both"/>
        <w:rPr>
          <w:rFonts w:ascii="Verdana" w:cs="Verdana" w:eastAsia="Verdana" w:hAnsi="Verdana"/>
          <w:sz w:val="12"/>
          <w:szCs w:val="12"/>
          <w:highlight w:val="white"/>
        </w:rPr>
      </w:pPr>
      <w:r w:rsidDel="00000000" w:rsidR="00000000" w:rsidRPr="00000000">
        <w:rPr>
          <w:rtl w:val="0"/>
        </w:rPr>
      </w:r>
    </w:p>
    <w:tbl>
      <w:tblPr>
        <w:tblStyle w:val="Table7"/>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tblGridChange w:id="0">
          <w:tblGrid>
            <w:gridCol w:w="9510"/>
          </w:tblGrid>
        </w:tblGridChange>
      </w:tblGrid>
      <w:tr>
        <w:trPr>
          <w:cantSplit w:val="0"/>
          <w:trHeight w:val="5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Attached in the Gantt chart </w:t>
            </w:r>
          </w:p>
        </w:tc>
      </w:tr>
    </w:tbl>
    <w:p w:rsidR="00000000" w:rsidDel="00000000" w:rsidP="00000000" w:rsidRDefault="00000000" w:rsidRPr="00000000" w14:paraId="00000055">
      <w:pPr>
        <w:widowControl w:val="0"/>
        <w:spacing w:after="0" w:line="230" w:lineRule="auto"/>
        <w:ind w:right="550"/>
        <w:jc w:val="both"/>
        <w:rPr>
          <w:rFonts w:ascii="Verdana" w:cs="Verdana" w:eastAsia="Verdana" w:hAnsi="Verdana"/>
          <w:sz w:val="12"/>
          <w:szCs w:val="12"/>
          <w:highlight w:val="white"/>
        </w:rPr>
      </w:pPr>
      <w:r w:rsidDel="00000000" w:rsidR="00000000" w:rsidRPr="00000000">
        <w:rPr>
          <w:rtl w:val="0"/>
        </w:rPr>
      </w:r>
    </w:p>
    <w:p w:rsidR="00000000" w:rsidDel="00000000" w:rsidP="00000000" w:rsidRDefault="00000000" w:rsidRPr="00000000" w14:paraId="00000056">
      <w:pPr>
        <w:widowControl w:val="0"/>
        <w:spacing w:after="0" w:line="230" w:lineRule="auto"/>
        <w:ind w:right="55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57">
      <w:pPr>
        <w:widowControl w:val="0"/>
        <w:spacing w:after="0" w:line="230" w:lineRule="auto"/>
        <w:ind w:right="55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pacing w:after="80" w:lineRule="auto"/>
        <w:ind w:left="720" w:hanging="360"/>
        <w:jc w:val="both"/>
        <w:rPr>
          <w:rFonts w:ascii="Verdana" w:cs="Verdana" w:eastAsia="Verdana" w:hAnsi="Verdana"/>
          <w:color w:val="0070c0"/>
        </w:rPr>
      </w:pPr>
      <w:r w:rsidDel="00000000" w:rsidR="00000000" w:rsidRPr="00000000">
        <w:rPr>
          <w:rFonts w:ascii="Verdana" w:cs="Verdana" w:eastAsia="Verdana" w:hAnsi="Verdana"/>
          <w:b w:val="1"/>
          <w:color w:val="0070c0"/>
          <w:rtl w:val="0"/>
        </w:rPr>
        <w:t xml:space="preserve">Project Outcome:</w:t>
      </w:r>
      <w:r w:rsidDel="00000000" w:rsidR="00000000" w:rsidRPr="00000000">
        <w:rPr>
          <w:rtl w:val="0"/>
        </w:rPr>
      </w:r>
    </w:p>
    <w:p w:rsidR="00000000" w:rsidDel="00000000" w:rsidP="00000000" w:rsidRDefault="00000000" w:rsidRPr="00000000" w14:paraId="00000059">
      <w:pPr>
        <w:widowControl w:val="0"/>
        <w:spacing w:after="0" w:line="230" w:lineRule="auto"/>
        <w:ind w:right="555"/>
        <w:jc w:val="both"/>
        <w:rPr>
          <w:rFonts w:ascii="Verdana" w:cs="Verdana" w:eastAsia="Verdana" w:hAnsi="Verdana"/>
          <w:b w:val="1"/>
          <w:color w:val="0070c0"/>
        </w:rPr>
      </w:pPr>
      <w:r w:rsidDel="00000000" w:rsidR="00000000" w:rsidRPr="00000000">
        <w:rPr>
          <w:rFonts w:ascii="Verdana" w:cs="Verdana" w:eastAsia="Verdana" w:hAnsi="Verdana"/>
          <w:sz w:val="18"/>
          <w:szCs w:val="18"/>
          <w:rtl w:val="0"/>
        </w:rPr>
        <w:t xml:space="preserve">Please mention the outcome expected upon the completion of the project. Outcomes should indicate what change or result is anticipated if project objectives are achieved.</w:t>
      </w:r>
      <w:r w:rsidDel="00000000" w:rsidR="00000000" w:rsidRPr="00000000">
        <w:rPr>
          <w:rtl w:val="0"/>
        </w:rPr>
      </w:r>
    </w:p>
    <w:tbl>
      <w:tblPr>
        <w:tblStyle w:val="Table8"/>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0"/>
        <w:tblGridChange w:id="0">
          <w:tblGrid>
            <w:gridCol w:w="9480"/>
          </w:tblGrid>
        </w:tblGridChange>
      </w:tblGrid>
      <w:tr>
        <w:trPr>
          <w:cantSplit w:val="0"/>
          <w:trHeight w:val="5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A">
            <w:pPr>
              <w:numPr>
                <w:ilvl w:val="0"/>
                <w:numId w:val="1"/>
              </w:numPr>
              <w:spacing w:after="0" w:afterAutospacing="0" w:before="24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10 functioning prototypes deployed in target locations.</w:t>
            </w:r>
          </w:p>
          <w:p w:rsidR="00000000" w:rsidDel="00000000" w:rsidP="00000000" w:rsidRDefault="00000000" w:rsidRPr="00000000" w14:paraId="0000005B">
            <w:pPr>
              <w:numPr>
                <w:ilvl w:val="0"/>
                <w:numId w:val="1"/>
              </w:numPr>
              <w:spacing w:after="0" w:afterAutospacing="0" w:before="0" w:beforeAutospacing="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Operational online data dashboard for environmental insights.</w:t>
            </w:r>
          </w:p>
          <w:p w:rsidR="00000000" w:rsidDel="00000000" w:rsidP="00000000" w:rsidRDefault="00000000" w:rsidRPr="00000000" w14:paraId="0000005C">
            <w:pPr>
              <w:numPr>
                <w:ilvl w:val="0"/>
                <w:numId w:val="1"/>
              </w:numPr>
              <w:spacing w:after="0" w:afterAutospacing="0" w:before="0" w:beforeAutospacing="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Stakeholders trained to use the devices and data.</w:t>
            </w:r>
          </w:p>
          <w:p w:rsidR="00000000" w:rsidDel="00000000" w:rsidP="00000000" w:rsidRDefault="00000000" w:rsidRPr="00000000" w14:paraId="0000005D">
            <w:pPr>
              <w:numPr>
                <w:ilvl w:val="0"/>
                <w:numId w:val="1"/>
              </w:numPr>
              <w:spacing w:after="240" w:before="0" w:beforeAutospacing="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Enhanced community awareness of climate change and disaster preparedness.</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lineRule="auto"/>
        <w:jc w:val="both"/>
        <w:rPr>
          <w:rFonts w:ascii="Verdana" w:cs="Verdana" w:eastAsia="Verdana" w:hAnsi="Verdana"/>
          <w:b w:val="1"/>
          <w:color w:val="0070c0"/>
        </w:rPr>
      </w:pPr>
      <w:r w:rsidDel="00000000" w:rsidR="00000000" w:rsidRPr="00000000">
        <w:rPr>
          <w:rtl w:val="0"/>
        </w:rPr>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pacing w:after="80" w:lineRule="auto"/>
        <w:ind w:left="720" w:hanging="360"/>
        <w:jc w:val="both"/>
        <w:rPr>
          <w:rFonts w:ascii="Verdana" w:cs="Verdana" w:eastAsia="Verdana" w:hAnsi="Verdana"/>
          <w:color w:val="0070c0"/>
        </w:rPr>
      </w:pPr>
      <w:r w:rsidDel="00000000" w:rsidR="00000000" w:rsidRPr="00000000">
        <w:rPr>
          <w:rFonts w:ascii="Verdana" w:cs="Verdana" w:eastAsia="Verdana" w:hAnsi="Verdana"/>
          <w:b w:val="1"/>
          <w:color w:val="0070c0"/>
          <w:rtl w:val="0"/>
        </w:rPr>
        <w:t xml:space="preserve">Project Monitoring and Evaluation </w:t>
      </w:r>
      <w:r w:rsidDel="00000000" w:rsidR="00000000" w:rsidRPr="00000000">
        <w:rPr>
          <w:rtl w:val="0"/>
        </w:rPr>
      </w:r>
    </w:p>
    <w:p w:rsidR="00000000" w:rsidDel="00000000" w:rsidP="00000000" w:rsidRDefault="00000000" w:rsidRPr="00000000" w14:paraId="00000060">
      <w:pPr>
        <w:spacing w:after="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Please share the Monitoring and Evaluation Plan using the given Log frame</w:t>
      </w:r>
    </w:p>
    <w:p w:rsidR="00000000" w:rsidDel="00000000" w:rsidP="00000000" w:rsidRDefault="00000000" w:rsidRPr="00000000" w14:paraId="00000061">
      <w:pPr>
        <w:spacing w:after="0" w:lineRule="auto"/>
        <w:jc w:val="both"/>
        <w:rPr>
          <w:rFonts w:ascii="Verdana" w:cs="Verdana" w:eastAsia="Verdana" w:hAnsi="Verdana"/>
          <w:sz w:val="18"/>
          <w:szCs w:val="18"/>
        </w:rPr>
      </w:pPr>
      <w:r w:rsidDel="00000000" w:rsidR="00000000" w:rsidRPr="00000000">
        <w:rPr>
          <w:rtl w:val="0"/>
        </w:rPr>
      </w:r>
    </w:p>
    <w:tbl>
      <w:tblPr>
        <w:tblStyle w:val="Table9"/>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620"/>
        <w:gridCol w:w="1725"/>
        <w:gridCol w:w="1230"/>
        <w:gridCol w:w="1320"/>
        <w:gridCol w:w="1740"/>
        <w:tblGridChange w:id="0">
          <w:tblGrid>
            <w:gridCol w:w="1860"/>
            <w:gridCol w:w="1620"/>
            <w:gridCol w:w="1725"/>
            <w:gridCol w:w="1230"/>
            <w:gridCol w:w="1320"/>
            <w:gridCol w:w="17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Objective </w:t>
            </w:r>
          </w:p>
        </w:tc>
        <w:tc>
          <w:tcPr>
            <w:shd w:fill="auto"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Activities </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Outcome</w:t>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Outcome Indicator</w:t>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Means of verification</w:t>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Risk Mitigation</w:t>
            </w:r>
          </w:p>
        </w:tc>
      </w:tr>
      <w:tr>
        <w:trPr>
          <w:cantSplit w:val="0"/>
          <w:trHeight w:val="605.97656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8">
            <w:pPr>
              <w:widowControl w:val="0"/>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Develop 10 Prototypes for Environmental Monitoring</w:t>
            </w:r>
          </w:p>
        </w:tc>
        <w:tc>
          <w:tcPr>
            <w:shd w:fill="auto" w:val="clear"/>
            <w:tcMar>
              <w:top w:w="100.0" w:type="dxa"/>
              <w:left w:w="100.0" w:type="dxa"/>
              <w:bottom w:w="100.0" w:type="dxa"/>
              <w:right w:w="100.0" w:type="dxa"/>
            </w:tcMar>
          </w:tcPr>
          <w:p w:rsidR="00000000" w:rsidDel="00000000" w:rsidP="00000000" w:rsidRDefault="00000000" w:rsidRPr="00000000" w14:paraId="0000006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Procure materials and components for prototype development.</w:t>
            </w:r>
          </w:p>
          <w:p w:rsidR="00000000" w:rsidDel="00000000" w:rsidP="00000000" w:rsidRDefault="00000000" w:rsidRPr="00000000" w14:paraId="0000006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Design and assemble 10 monitoring device prototypes.</w:t>
            </w:r>
          </w:p>
          <w:p w:rsidR="00000000" w:rsidDel="00000000" w:rsidP="00000000" w:rsidRDefault="00000000" w:rsidRPr="00000000" w14:paraId="0000006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Conduct functionality tests and refine devices based on feedback.</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Successful development of 10 functional prototypes ready for field deployment.</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Number of prototypes developed and successfully tested.</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Prototype design documentation, testing reports, and photos/videos of assembled devices.</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Regular supplier follow-ups for timely delivery of materials.</w:t>
            </w:r>
          </w:p>
          <w:p w:rsidR="00000000" w:rsidDel="00000000" w:rsidP="00000000" w:rsidRDefault="00000000" w:rsidRPr="00000000" w14:paraId="0000007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Allocate buffer time for design modifications.</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tl w:val="0"/>
              </w:rPr>
            </w:r>
          </w:p>
        </w:tc>
      </w:tr>
      <w:tr>
        <w:trPr>
          <w:cantSplit w:val="0"/>
          <w:trHeight w:val="770.97656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3">
            <w:pPr>
              <w:widowControl w:val="0"/>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Build a User-Friendly Online Dashboard for Data-driven decision-making</w:t>
            </w:r>
          </w:p>
        </w:tc>
        <w:tc>
          <w:tcPr>
            <w:shd w:fill="auto" w:val="clear"/>
            <w:tcMar>
              <w:top w:w="100.0" w:type="dxa"/>
              <w:left w:w="100.0" w:type="dxa"/>
              <w:bottom w:w="100.0" w:type="dxa"/>
              <w:right w:w="100.0" w:type="dxa"/>
            </w:tcMar>
          </w:tcPr>
          <w:p w:rsidR="00000000" w:rsidDel="00000000" w:rsidP="00000000" w:rsidRDefault="00000000" w:rsidRPr="00000000" w14:paraId="0000007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Design and develop a real-time data dashboard.</w:t>
            </w:r>
          </w:p>
          <w:p w:rsidR="00000000" w:rsidDel="00000000" w:rsidP="00000000" w:rsidRDefault="00000000" w:rsidRPr="00000000" w14:paraId="0000007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Integrate device data into the dashboard system.</w:t>
            </w:r>
          </w:p>
          <w:p w:rsidR="00000000" w:rsidDel="00000000" w:rsidP="00000000" w:rsidRDefault="00000000" w:rsidRPr="00000000" w14:paraId="0000007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Perform system testing and user feedback analysis.</w:t>
            </w:r>
          </w:p>
          <w:p w:rsidR="00000000" w:rsidDel="00000000" w:rsidP="00000000" w:rsidRDefault="00000000" w:rsidRPr="00000000" w14:paraId="00000077">
            <w:pPr>
              <w:jc w:val="both"/>
              <w:rPr>
                <w:rFonts w:ascii="Arial" w:cs="Arial" w:eastAsia="Arial" w:hAnsi="Arial"/>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Enhanced decision-making for flood risk management and resource allocation</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Usage statistics of dashboards </w:t>
            </w:r>
          </w:p>
        </w:tc>
        <w:tc>
          <w:tcPr>
            <w:shd w:fill="auto" w:val="clea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Dashboard usage analytics, feedback from local authorities</w:t>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Use agile development for iterative feedback incorporation.</w:t>
            </w:r>
          </w:p>
          <w:p w:rsidR="00000000" w:rsidDel="00000000" w:rsidP="00000000" w:rsidRDefault="00000000" w:rsidRPr="00000000" w14:paraId="0000007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Employ backup storage solutions to prevent data loss.</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r>
      <w:tr>
        <w:trPr>
          <w:cantSplit w:val="0"/>
          <w:trHeight w:val="8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E">
            <w:pPr>
              <w:rPr>
                <w:rFonts w:ascii="Arial" w:cs="Arial" w:eastAsia="Arial" w:hAnsi="Arial"/>
                <w:sz w:val="18"/>
                <w:szCs w:val="18"/>
              </w:rPr>
            </w:pPr>
            <w:r w:rsidDel="00000000" w:rsidR="00000000" w:rsidRPr="00000000">
              <w:rPr>
                <w:rFonts w:ascii="Arial" w:cs="Arial" w:eastAsia="Arial" w:hAnsi="Arial"/>
                <w:sz w:val="18"/>
                <w:szCs w:val="18"/>
                <w:rtl w:val="0"/>
              </w:rPr>
              <w:t xml:space="preserve">Community resilience and awareness</w:t>
            </w:r>
          </w:p>
        </w:tc>
        <w:tc>
          <w:tcPr>
            <w:shd w:fill="auto" w:val="clear"/>
            <w:tcMar>
              <w:top w:w="100.0" w:type="dxa"/>
              <w:left w:w="100.0" w:type="dxa"/>
              <w:bottom w:w="100.0" w:type="dxa"/>
              <w:right w:w="100.0" w:type="dxa"/>
            </w:tcMar>
          </w:tcPr>
          <w:p w:rsidR="00000000" w:rsidDel="00000000" w:rsidP="00000000" w:rsidRDefault="00000000" w:rsidRPr="00000000" w14:paraId="0000007F">
            <w:pPr>
              <w:rPr>
                <w:rFonts w:ascii="Arial" w:cs="Arial" w:eastAsia="Arial" w:hAnsi="Arial"/>
                <w:sz w:val="18"/>
                <w:szCs w:val="18"/>
              </w:rPr>
            </w:pPr>
            <w:r w:rsidDel="00000000" w:rsidR="00000000" w:rsidRPr="00000000">
              <w:rPr>
                <w:rFonts w:ascii="Arial" w:cs="Arial" w:eastAsia="Arial" w:hAnsi="Arial"/>
                <w:sz w:val="18"/>
                <w:szCs w:val="18"/>
                <w:rtl w:val="0"/>
              </w:rPr>
              <w:t xml:space="preserve">Conduct workshops and literacy campaigns</w:t>
            </w:r>
          </w:p>
        </w:tc>
        <w:tc>
          <w:tcPr>
            <w:shd w:fill="auto" w:val="clear"/>
            <w:tcMar>
              <w:top w:w="100.0" w:type="dxa"/>
              <w:left w:w="100.0" w:type="dxa"/>
              <w:bottom w:w="100.0" w:type="dxa"/>
              <w:right w:w="100.0" w:type="dxa"/>
            </w:tcMar>
          </w:tcPr>
          <w:p w:rsidR="00000000" w:rsidDel="00000000" w:rsidP="00000000" w:rsidRDefault="00000000" w:rsidRPr="00000000" w14:paraId="00000080">
            <w:pPr>
              <w:rPr>
                <w:rFonts w:ascii="Arial" w:cs="Arial" w:eastAsia="Arial" w:hAnsi="Arial"/>
                <w:sz w:val="18"/>
                <w:szCs w:val="18"/>
              </w:rPr>
            </w:pPr>
            <w:r w:rsidDel="00000000" w:rsidR="00000000" w:rsidRPr="00000000">
              <w:rPr>
                <w:rFonts w:ascii="Arial" w:cs="Arial" w:eastAsia="Arial" w:hAnsi="Arial"/>
                <w:sz w:val="18"/>
                <w:szCs w:val="18"/>
                <w:rtl w:val="0"/>
              </w:rPr>
              <w:t xml:space="preserve">Improved community preparedness and awareness of flood risks</w:t>
            </w:r>
          </w:p>
        </w:tc>
        <w:tc>
          <w:tcPr>
            <w:shd w:fill="auto" w:val="clear"/>
            <w:tcMar>
              <w:top w:w="100.0" w:type="dxa"/>
              <w:left w:w="100.0" w:type="dxa"/>
              <w:bottom w:w="100.0" w:type="dxa"/>
              <w:right w:w="100.0" w:type="dxa"/>
            </w:tcMar>
          </w:tcPr>
          <w:p w:rsidR="00000000" w:rsidDel="00000000" w:rsidP="00000000" w:rsidRDefault="00000000" w:rsidRPr="00000000" w14:paraId="00000081">
            <w:pPr>
              <w:rPr>
                <w:rFonts w:ascii="Arial" w:cs="Arial" w:eastAsia="Arial" w:hAnsi="Arial"/>
                <w:sz w:val="18"/>
                <w:szCs w:val="18"/>
              </w:rPr>
            </w:pPr>
            <w:r w:rsidDel="00000000" w:rsidR="00000000" w:rsidRPr="00000000">
              <w:rPr>
                <w:rFonts w:ascii="Arial" w:cs="Arial" w:eastAsia="Arial" w:hAnsi="Arial"/>
                <w:sz w:val="18"/>
                <w:szCs w:val="18"/>
                <w:rtl w:val="0"/>
              </w:rPr>
              <w:t xml:space="preserve">Number of participants and surveys showing increased awareness levels</w:t>
            </w:r>
          </w:p>
        </w:tc>
        <w:tc>
          <w:tcPr>
            <w:shd w:fill="auto" w:val="clear"/>
            <w:tcMar>
              <w:top w:w="100.0" w:type="dxa"/>
              <w:left w:w="100.0" w:type="dxa"/>
              <w:bottom w:w="100.0" w:type="dxa"/>
              <w:right w:w="100.0" w:type="dxa"/>
            </w:tcMar>
          </w:tcPr>
          <w:p w:rsidR="00000000" w:rsidDel="00000000" w:rsidP="00000000" w:rsidRDefault="00000000" w:rsidRPr="00000000" w14:paraId="00000082">
            <w:pPr>
              <w:rPr>
                <w:rFonts w:ascii="Arial" w:cs="Arial" w:eastAsia="Arial" w:hAnsi="Arial"/>
                <w:sz w:val="18"/>
                <w:szCs w:val="18"/>
              </w:rPr>
            </w:pPr>
            <w:r w:rsidDel="00000000" w:rsidR="00000000" w:rsidRPr="00000000">
              <w:rPr>
                <w:rFonts w:ascii="Arial" w:cs="Arial" w:eastAsia="Arial" w:hAnsi="Arial"/>
                <w:sz w:val="18"/>
                <w:szCs w:val="18"/>
                <w:rtl w:val="0"/>
              </w:rPr>
              <w:t xml:space="preserve">Attendance logs, pre- and post-campaign surveys</w:t>
            </w:r>
          </w:p>
        </w:tc>
        <w:tc>
          <w:tcPr>
            <w:shd w:fill="auto" w:val="clear"/>
            <w:tcMar>
              <w:top w:w="100.0" w:type="dxa"/>
              <w:left w:w="100.0" w:type="dxa"/>
              <w:bottom w:w="100.0" w:type="dxa"/>
              <w:right w:w="100.0" w:type="dxa"/>
            </w:tcMar>
          </w:tcPr>
          <w:p w:rsidR="00000000" w:rsidDel="00000000" w:rsidP="00000000" w:rsidRDefault="00000000" w:rsidRPr="00000000" w14:paraId="00000083">
            <w:pPr>
              <w:rPr>
                <w:rFonts w:ascii="Arial" w:cs="Arial" w:eastAsia="Arial" w:hAnsi="Arial"/>
                <w:sz w:val="18"/>
                <w:szCs w:val="18"/>
              </w:rPr>
            </w:pPr>
            <w:r w:rsidDel="00000000" w:rsidR="00000000" w:rsidRPr="00000000">
              <w:rPr>
                <w:rFonts w:ascii="Arial" w:cs="Arial" w:eastAsia="Arial" w:hAnsi="Arial"/>
                <w:sz w:val="18"/>
                <w:szCs w:val="18"/>
                <w:rtl w:val="0"/>
              </w:rPr>
              <w:t xml:space="preserve">Engage local NGOs to maximize outreach and use culturally relevant content in campaigns.</w:t>
            </w:r>
          </w:p>
        </w:tc>
      </w:tr>
      <w:tr>
        <w:trPr>
          <w:cantSplit w:val="0"/>
          <w:trHeight w:val="8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4">
            <w:pPr>
              <w:rPr>
                <w:rFonts w:ascii="Arial" w:cs="Arial" w:eastAsia="Arial" w:hAnsi="Arial"/>
                <w:sz w:val="18"/>
                <w:szCs w:val="18"/>
              </w:rPr>
            </w:pPr>
            <w:r w:rsidDel="00000000" w:rsidR="00000000" w:rsidRPr="00000000">
              <w:rPr>
                <w:rFonts w:ascii="Arial" w:cs="Arial" w:eastAsia="Arial" w:hAnsi="Arial"/>
                <w:sz w:val="18"/>
                <w:szCs w:val="18"/>
                <w:rtl w:val="0"/>
              </w:rPr>
              <w:t xml:space="preserve">Sustainable infrastructure planning</w:t>
            </w:r>
          </w:p>
        </w:tc>
        <w:tc>
          <w:tcPr>
            <w:shd w:fill="auto" w:val="clear"/>
            <w:tcMar>
              <w:top w:w="100.0" w:type="dxa"/>
              <w:left w:w="100.0" w:type="dxa"/>
              <w:bottom w:w="100.0" w:type="dxa"/>
              <w:right w:w="100.0" w:type="dxa"/>
            </w:tcMar>
          </w:tcPr>
          <w:p w:rsidR="00000000" w:rsidDel="00000000" w:rsidP="00000000" w:rsidRDefault="00000000" w:rsidRPr="00000000" w14:paraId="00000085">
            <w:pPr>
              <w:rPr>
                <w:rFonts w:ascii="Arial" w:cs="Arial" w:eastAsia="Arial" w:hAnsi="Arial"/>
                <w:sz w:val="18"/>
                <w:szCs w:val="18"/>
              </w:rPr>
            </w:pPr>
            <w:r w:rsidDel="00000000" w:rsidR="00000000" w:rsidRPr="00000000">
              <w:rPr>
                <w:rFonts w:ascii="Arial" w:cs="Arial" w:eastAsia="Arial" w:hAnsi="Arial"/>
                <w:sz w:val="18"/>
                <w:szCs w:val="18"/>
                <w:rtl w:val="0"/>
              </w:rPr>
              <w:t xml:space="preserve">Analytical insights shared with policymakers</w:t>
            </w:r>
          </w:p>
        </w:tc>
        <w:tc>
          <w:tcPr>
            <w:shd w:fill="auto" w:val="clear"/>
            <w:tcMar>
              <w:top w:w="100.0" w:type="dxa"/>
              <w:left w:w="100.0" w:type="dxa"/>
              <w:bottom w:w="100.0" w:type="dxa"/>
              <w:right w:w="100.0" w:type="dxa"/>
            </w:tcMar>
          </w:tcPr>
          <w:p w:rsidR="00000000" w:rsidDel="00000000" w:rsidP="00000000" w:rsidRDefault="00000000" w:rsidRPr="00000000" w14:paraId="00000086">
            <w:pPr>
              <w:rPr>
                <w:rFonts w:ascii="Arial" w:cs="Arial" w:eastAsia="Arial" w:hAnsi="Arial"/>
                <w:sz w:val="18"/>
                <w:szCs w:val="18"/>
              </w:rPr>
            </w:pPr>
            <w:r w:rsidDel="00000000" w:rsidR="00000000" w:rsidRPr="00000000">
              <w:rPr>
                <w:rFonts w:ascii="Arial" w:cs="Arial" w:eastAsia="Arial" w:hAnsi="Arial"/>
                <w:sz w:val="18"/>
                <w:szCs w:val="18"/>
                <w:rtl w:val="0"/>
              </w:rPr>
              <w:t xml:space="preserve">Inclusion of data-driven strategies in urban planning and policy development</w:t>
            </w:r>
          </w:p>
        </w:tc>
        <w:tc>
          <w:tcPr>
            <w:shd w:fill="auto" w:val="clear"/>
            <w:tcMar>
              <w:top w:w="100.0" w:type="dxa"/>
              <w:left w:w="100.0" w:type="dxa"/>
              <w:bottom w:w="100.0" w:type="dxa"/>
              <w:right w:w="100.0" w:type="dxa"/>
            </w:tcMar>
          </w:tcPr>
          <w:p w:rsidR="00000000" w:rsidDel="00000000" w:rsidP="00000000" w:rsidRDefault="00000000" w:rsidRPr="00000000" w14:paraId="00000087">
            <w:pPr>
              <w:rPr>
                <w:rFonts w:ascii="Arial" w:cs="Arial" w:eastAsia="Arial" w:hAnsi="Arial"/>
                <w:sz w:val="18"/>
                <w:szCs w:val="18"/>
              </w:rPr>
            </w:pPr>
            <w:r w:rsidDel="00000000" w:rsidR="00000000" w:rsidRPr="00000000">
              <w:rPr>
                <w:rFonts w:ascii="Arial" w:cs="Arial" w:eastAsia="Arial" w:hAnsi="Arial"/>
                <w:sz w:val="18"/>
                <w:szCs w:val="18"/>
                <w:rtl w:val="0"/>
              </w:rPr>
              <w:t xml:space="preserve">Policies and planning documents referencing TERRA data</w:t>
            </w:r>
          </w:p>
        </w:tc>
        <w:tc>
          <w:tcPr>
            <w:shd w:fill="auto" w:val="clear"/>
            <w:tcMar>
              <w:top w:w="100.0" w:type="dxa"/>
              <w:left w:w="100.0" w:type="dxa"/>
              <w:bottom w:w="100.0" w:type="dxa"/>
              <w:right w:w="100.0" w:type="dxa"/>
            </w:tcMar>
          </w:tcPr>
          <w:p w:rsidR="00000000" w:rsidDel="00000000" w:rsidP="00000000" w:rsidRDefault="00000000" w:rsidRPr="00000000" w14:paraId="00000088">
            <w:pPr>
              <w:rPr>
                <w:rFonts w:ascii="Arial" w:cs="Arial" w:eastAsia="Arial" w:hAnsi="Arial"/>
                <w:sz w:val="18"/>
                <w:szCs w:val="18"/>
              </w:rPr>
            </w:pPr>
            <w:r w:rsidDel="00000000" w:rsidR="00000000" w:rsidRPr="00000000">
              <w:rPr>
                <w:rFonts w:ascii="Arial" w:cs="Arial" w:eastAsia="Arial" w:hAnsi="Arial"/>
                <w:sz w:val="18"/>
                <w:szCs w:val="18"/>
                <w:rtl w:val="0"/>
              </w:rPr>
              <w:t xml:space="preserve">Meeting minutes, published policy drafts</w:t>
            </w:r>
          </w:p>
        </w:tc>
        <w:tc>
          <w:tcPr>
            <w:shd w:fill="auto" w:val="clear"/>
            <w:tcMar>
              <w:top w:w="100.0" w:type="dxa"/>
              <w:left w:w="100.0" w:type="dxa"/>
              <w:bottom w:w="100.0" w:type="dxa"/>
              <w:right w:w="100.0" w:type="dxa"/>
            </w:tcMar>
          </w:tcPr>
          <w:p w:rsidR="00000000" w:rsidDel="00000000" w:rsidP="00000000" w:rsidRDefault="00000000" w:rsidRPr="00000000" w14:paraId="00000089">
            <w:pPr>
              <w:rPr>
                <w:rFonts w:ascii="Arial" w:cs="Arial" w:eastAsia="Arial" w:hAnsi="Arial"/>
                <w:sz w:val="18"/>
                <w:szCs w:val="18"/>
              </w:rPr>
            </w:pPr>
            <w:r w:rsidDel="00000000" w:rsidR="00000000" w:rsidRPr="00000000">
              <w:rPr>
                <w:rFonts w:ascii="Arial" w:cs="Arial" w:eastAsia="Arial" w:hAnsi="Arial"/>
                <w:sz w:val="18"/>
                <w:szCs w:val="18"/>
                <w:rtl w:val="0"/>
              </w:rPr>
              <w:t xml:space="preserve">Collaborate with policymakers early to align objectives and include technical experts in consultations</w:t>
            </w:r>
          </w:p>
        </w:tc>
      </w:tr>
      <w:tr>
        <w:trPr>
          <w:cantSplit w:val="0"/>
          <w:trHeight w:val="8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A">
            <w:pPr>
              <w:rPr>
                <w:rFonts w:ascii="Arial" w:cs="Arial" w:eastAsia="Arial" w:hAnsi="Arial"/>
                <w:sz w:val="18"/>
                <w:szCs w:val="18"/>
              </w:rPr>
            </w:pPr>
            <w:r w:rsidDel="00000000" w:rsidR="00000000" w:rsidRPr="00000000">
              <w:rPr>
                <w:rFonts w:ascii="Arial" w:cs="Arial" w:eastAsia="Arial" w:hAnsi="Arial"/>
                <w:sz w:val="18"/>
                <w:szCs w:val="18"/>
                <w:rtl w:val="0"/>
              </w:rPr>
              <w:t xml:space="preserve">Long-term climate adaptation strategies</w:t>
            </w:r>
          </w:p>
        </w:tc>
        <w:tc>
          <w:tcPr>
            <w:shd w:fill="auto" w:val="clear"/>
            <w:tcMar>
              <w:top w:w="100.0" w:type="dxa"/>
              <w:left w:w="100.0" w:type="dxa"/>
              <w:bottom w:w="100.0" w:type="dxa"/>
              <w:right w:w="100.0" w:type="dxa"/>
            </w:tcMar>
          </w:tcPr>
          <w:p w:rsidR="00000000" w:rsidDel="00000000" w:rsidP="00000000" w:rsidRDefault="00000000" w:rsidRPr="00000000" w14:paraId="0000008B">
            <w:pPr>
              <w:rPr>
                <w:rFonts w:ascii="Arial" w:cs="Arial" w:eastAsia="Arial" w:hAnsi="Arial"/>
                <w:sz w:val="18"/>
                <w:szCs w:val="18"/>
              </w:rPr>
            </w:pPr>
            <w:r w:rsidDel="00000000" w:rsidR="00000000" w:rsidRPr="00000000">
              <w:rPr>
                <w:rFonts w:ascii="Arial" w:cs="Arial" w:eastAsia="Arial" w:hAnsi="Arial"/>
                <w:sz w:val="18"/>
                <w:szCs w:val="18"/>
                <w:rtl w:val="0"/>
              </w:rPr>
              <w:t xml:space="preserve">Flood zone mapping and trend analysis</w:t>
            </w:r>
          </w:p>
        </w:tc>
        <w:tc>
          <w:tcPr>
            <w:shd w:fill="auto" w:val="clear"/>
            <w:tcMar>
              <w:top w:w="100.0" w:type="dxa"/>
              <w:left w:w="100.0" w:type="dxa"/>
              <w:bottom w:w="100.0" w:type="dxa"/>
              <w:right w:w="100.0" w:type="dxa"/>
            </w:tcMar>
          </w:tcPr>
          <w:p w:rsidR="00000000" w:rsidDel="00000000" w:rsidP="00000000" w:rsidRDefault="00000000" w:rsidRPr="00000000" w14:paraId="0000008C">
            <w:pPr>
              <w:rPr>
                <w:rFonts w:ascii="Arial" w:cs="Arial" w:eastAsia="Arial" w:hAnsi="Arial"/>
                <w:sz w:val="18"/>
                <w:szCs w:val="18"/>
              </w:rPr>
            </w:pPr>
            <w:r w:rsidDel="00000000" w:rsidR="00000000" w:rsidRPr="00000000">
              <w:rPr>
                <w:rFonts w:ascii="Arial" w:cs="Arial" w:eastAsia="Arial" w:hAnsi="Arial"/>
                <w:sz w:val="18"/>
                <w:szCs w:val="18"/>
                <w:rtl w:val="0"/>
              </w:rPr>
              <w:t xml:space="preserve">Improved long-term planning and resource optimization</w:t>
            </w:r>
          </w:p>
        </w:tc>
        <w:tc>
          <w:tcPr>
            <w:shd w:fill="auto" w:val="clear"/>
            <w:tcMar>
              <w:top w:w="100.0" w:type="dxa"/>
              <w:left w:w="100.0" w:type="dxa"/>
              <w:bottom w:w="100.0" w:type="dxa"/>
              <w:right w:w="100.0" w:type="dxa"/>
            </w:tcMar>
          </w:tcPr>
          <w:p w:rsidR="00000000" w:rsidDel="00000000" w:rsidP="00000000" w:rsidRDefault="00000000" w:rsidRPr="00000000" w14:paraId="0000008D">
            <w:pPr>
              <w:rPr>
                <w:rFonts w:ascii="Arial" w:cs="Arial" w:eastAsia="Arial" w:hAnsi="Arial"/>
                <w:sz w:val="18"/>
                <w:szCs w:val="18"/>
              </w:rPr>
            </w:pPr>
            <w:r w:rsidDel="00000000" w:rsidR="00000000" w:rsidRPr="00000000">
              <w:rPr>
                <w:rFonts w:ascii="Arial" w:cs="Arial" w:eastAsia="Arial" w:hAnsi="Arial"/>
                <w:sz w:val="18"/>
                <w:szCs w:val="18"/>
                <w:rtl w:val="0"/>
              </w:rPr>
              <w:t xml:space="preserve">Reports and maps indicating high-risk zones</w:t>
            </w:r>
          </w:p>
        </w:tc>
        <w:tc>
          <w:tcPr>
            <w:shd w:fill="auto" w:val="clear"/>
            <w:tcMar>
              <w:top w:w="100.0" w:type="dxa"/>
              <w:left w:w="100.0" w:type="dxa"/>
              <w:bottom w:w="100.0" w:type="dxa"/>
              <w:right w:w="100.0" w:type="dxa"/>
            </w:tcMar>
          </w:tcPr>
          <w:p w:rsidR="00000000" w:rsidDel="00000000" w:rsidP="00000000" w:rsidRDefault="00000000" w:rsidRPr="00000000" w14:paraId="0000008E">
            <w:pPr>
              <w:rPr>
                <w:rFonts w:ascii="Arial" w:cs="Arial" w:eastAsia="Arial" w:hAnsi="Arial"/>
                <w:sz w:val="18"/>
                <w:szCs w:val="18"/>
              </w:rPr>
            </w:pPr>
            <w:r w:rsidDel="00000000" w:rsidR="00000000" w:rsidRPr="00000000">
              <w:rPr>
                <w:rFonts w:ascii="Arial" w:cs="Arial" w:eastAsia="Arial" w:hAnsi="Arial"/>
                <w:sz w:val="18"/>
                <w:szCs w:val="18"/>
                <w:rtl w:val="0"/>
              </w:rPr>
              <w:t xml:space="preserve">Published flood zone maps, risk mitigation plans</w:t>
            </w:r>
          </w:p>
        </w:tc>
        <w:tc>
          <w:tcPr>
            <w:shd w:fill="auto" w:val="clear"/>
            <w:tcMar>
              <w:top w:w="100.0" w:type="dxa"/>
              <w:left w:w="100.0" w:type="dxa"/>
              <w:bottom w:w="100.0" w:type="dxa"/>
              <w:right w:w="100.0" w:type="dxa"/>
            </w:tcMar>
          </w:tcPr>
          <w:p w:rsidR="00000000" w:rsidDel="00000000" w:rsidP="00000000" w:rsidRDefault="00000000" w:rsidRPr="00000000" w14:paraId="0000008F">
            <w:pPr>
              <w:rPr>
                <w:rFonts w:ascii="Arial" w:cs="Arial" w:eastAsia="Arial" w:hAnsi="Arial"/>
                <w:sz w:val="18"/>
                <w:szCs w:val="18"/>
              </w:rPr>
            </w:pPr>
            <w:r w:rsidDel="00000000" w:rsidR="00000000" w:rsidRPr="00000000">
              <w:rPr>
                <w:rFonts w:ascii="Arial" w:cs="Arial" w:eastAsia="Arial" w:hAnsi="Arial"/>
                <w:sz w:val="18"/>
                <w:szCs w:val="18"/>
                <w:rtl w:val="0"/>
              </w:rPr>
              <w:t xml:space="preserve">Ensure data quality through periodic validation, and integrate predictive modeling to refine future projections.</w:t>
            </w:r>
          </w:p>
        </w:tc>
      </w:tr>
    </w:tbl>
    <w:p w:rsidR="00000000" w:rsidDel="00000000" w:rsidP="00000000" w:rsidRDefault="00000000" w:rsidRPr="00000000" w14:paraId="00000090">
      <w:pPr>
        <w:spacing w:after="0" w:lineRule="auto"/>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91">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Verdana" w:cs="Verdana" w:eastAsia="Verdana" w:hAnsi="Verdana"/>
          <w:color w:val="0070c0"/>
        </w:rPr>
      </w:pPr>
      <w:r w:rsidDel="00000000" w:rsidR="00000000" w:rsidRPr="00000000">
        <w:rPr>
          <w:rFonts w:ascii="Verdana" w:cs="Verdana" w:eastAsia="Verdana" w:hAnsi="Verdana"/>
          <w:b w:val="1"/>
          <w:color w:val="0070c0"/>
          <w:rtl w:val="0"/>
        </w:rPr>
        <w:t xml:space="preserve">Key personnel (please provide a short bio of the key personnel including roles and expertise within 100 words. Details CV can be attached as annexes)</w:t>
        <w:br w:type="textWrapping"/>
      </w:r>
      <w:r w:rsidDel="00000000" w:rsidR="00000000" w:rsidRPr="00000000">
        <w:rPr>
          <w:rtl w:val="0"/>
        </w:rPr>
      </w:r>
    </w:p>
    <w:p w:rsidR="00000000" w:rsidDel="00000000" w:rsidP="00000000" w:rsidRDefault="00000000" w:rsidRPr="00000000" w14:paraId="00000093">
      <w:pPr>
        <w:spacing w:after="0" w:line="240" w:lineRule="auto"/>
        <w:ind w:left="36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Provide details of the core team members of the project</w:t>
      </w:r>
    </w:p>
    <w:tbl>
      <w:tblPr>
        <w:tblStyle w:val="Table10"/>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5"/>
        <w:tblGridChange w:id="0">
          <w:tblGrid>
            <w:gridCol w:w="9355"/>
          </w:tblGrid>
        </w:tblGridChange>
      </w:tblGrid>
      <w:tr>
        <w:trPr>
          <w:cantSplit w:val="0"/>
          <w:trHeight w:val="1760" w:hRule="atLeast"/>
          <w:tblHeader w:val="0"/>
        </w:trPr>
        <w:tc>
          <w:tcPr/>
          <w:p w:rsidR="00000000" w:rsidDel="00000000" w:rsidP="00000000" w:rsidRDefault="00000000" w:rsidRPr="00000000" w14:paraId="00000094">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Samsun Naher, Project Lead, is pursuing an MSc in Oceanography with expertise in ocean acidification and environmental monitoring. An early-career researcher, she has published research work and is skilled in programming (R, Python), GIS, and remote sensing, with a strong foundation in field observations and analytical writing. Mahadi Sajjad Neloy, Embedded Systems Engineer, specializes in IoT and embedded systems, with expertise in C++, Python, and Linux. He has led advanced projects in real-time monitoring solutions. Md. Iftekharul Islam, Public Relations Coordinator, has over five years of experience in operations and public relations, excelling in stakeholder engagement, strategic planning, and outreach.</w:t>
            </w:r>
          </w:p>
          <w:p w:rsidR="00000000" w:rsidDel="00000000" w:rsidP="00000000" w:rsidRDefault="00000000" w:rsidRPr="00000000" w14:paraId="00000095">
            <w:pPr>
              <w:jc w:val="both"/>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96">
      <w:pPr>
        <w:spacing w:after="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7">
      <w:pPr>
        <w:spacing w:after="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pacing w:after="0" w:lineRule="auto"/>
        <w:ind w:left="720" w:hanging="360"/>
        <w:rPr>
          <w:rFonts w:ascii="Verdana" w:cs="Verdana" w:eastAsia="Verdana" w:hAnsi="Verdana"/>
          <w:b w:val="1"/>
          <w:color w:val="0070c0"/>
        </w:rPr>
      </w:pPr>
      <w:r w:rsidDel="00000000" w:rsidR="00000000" w:rsidRPr="00000000">
        <w:rPr>
          <w:rFonts w:ascii="Verdana" w:cs="Verdana" w:eastAsia="Verdana" w:hAnsi="Verdana"/>
          <w:b w:val="1"/>
          <w:color w:val="0070c0"/>
          <w:rtl w:val="0"/>
        </w:rPr>
        <w:t xml:space="preserve">Professional references:</w:t>
        <w:br w:type="textWrapping"/>
      </w:r>
    </w:p>
    <w:p w:rsidR="00000000" w:rsidDel="00000000" w:rsidP="00000000" w:rsidRDefault="00000000" w:rsidRPr="00000000" w14:paraId="00000099">
      <w:pPr>
        <w:spacing w:after="0" w:lineRule="auto"/>
        <w:ind w:left="36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Please include references’ name, organization, email, and phone number. References should be able to validate the applicant’s ability to work effectively, achieve results, and successfully implement similar activities within the past three (3) years.</w:t>
        <w:br w:type="textWrapping"/>
      </w:r>
    </w:p>
    <w:p w:rsidR="00000000" w:rsidDel="00000000" w:rsidP="00000000" w:rsidRDefault="00000000" w:rsidRPr="00000000" w14:paraId="0000009A">
      <w:pPr>
        <w:spacing w:after="0" w:lineRule="auto"/>
        <w:rPr>
          <w:rFonts w:ascii="Verdana" w:cs="Verdana" w:eastAsia="Verdana" w:hAnsi="Verdana"/>
          <w:sz w:val="18"/>
          <w:szCs w:val="18"/>
        </w:rPr>
      </w:pPr>
      <w:r w:rsidDel="00000000" w:rsidR="00000000" w:rsidRPr="00000000">
        <w:rPr>
          <w:rtl w:val="0"/>
        </w:rPr>
      </w:r>
    </w:p>
    <w:tbl>
      <w:tblPr>
        <w:tblStyle w:val="Table11"/>
        <w:tblW w:w="94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0"/>
        <w:gridCol w:w="3179"/>
        <w:gridCol w:w="1640"/>
        <w:gridCol w:w="3090"/>
        <w:tblGridChange w:id="0">
          <w:tblGrid>
            <w:gridCol w:w="1550"/>
            <w:gridCol w:w="3179"/>
            <w:gridCol w:w="1640"/>
            <w:gridCol w:w="3090"/>
          </w:tblGrid>
        </w:tblGridChange>
      </w:tblGrid>
      <w:tr>
        <w:trPr>
          <w:cantSplit w:val="0"/>
          <w:trHeight w:val="38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Reference 01 </w:t>
            </w:r>
          </w:p>
        </w:tc>
        <w:tc>
          <w:tcPr>
            <w:gridSpan w:val="2"/>
            <w:shd w:fill="auto" w:val="clear"/>
            <w:tcMar>
              <w:top w:w="100.0" w:type="dxa"/>
              <w:left w:w="100.0" w:type="dxa"/>
              <w:bottom w:w="100.0" w:type="dxa"/>
              <w:right w:w="100.0" w:type="dxa"/>
            </w:tcMa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Reference 02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Name </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Ashfaqur Rahman Chowdhury </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Name </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Suraiya Akther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Designation</w:t>
            </w:r>
          </w:p>
        </w:tc>
        <w:tc>
          <w:tcPr>
            <w:shd w:fill="auto" w:val="clear"/>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General Secretary </w:t>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Designation</w:t>
            </w:r>
          </w:p>
        </w:tc>
        <w:tc>
          <w:tcPr>
            <w:shd w:fill="auto" w:val="clea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Executive Director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rPr>
                <w:rFonts w:ascii="Arial" w:cs="Arial" w:eastAsia="Arial" w:hAnsi="Arial"/>
                <w:sz w:val="18"/>
                <w:szCs w:val="18"/>
              </w:rPr>
            </w:pPr>
            <w:bookmarkStart w:colFirst="0" w:colLast="0" w:name="_heading=h.gjdgxs" w:id="0"/>
            <w:bookmarkEnd w:id="0"/>
            <w:r w:rsidDel="00000000" w:rsidR="00000000" w:rsidRPr="00000000">
              <w:rPr>
                <w:rFonts w:ascii="Arial" w:cs="Arial" w:eastAsia="Arial" w:hAnsi="Arial"/>
                <w:sz w:val="18"/>
                <w:szCs w:val="18"/>
                <w:rtl w:val="0"/>
              </w:rPr>
              <w:t xml:space="preserve">Organization</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Youth Notion </w:t>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Organization</w:t>
            </w:r>
          </w:p>
        </w:tc>
        <w:tc>
          <w:tcPr>
            <w:shd w:fill="auto" w:val="clea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Dishari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Email ID</w:t>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rPr>
                <w:rFonts w:ascii="Arial" w:cs="Arial" w:eastAsia="Arial" w:hAnsi="Arial"/>
                <w:sz w:val="18"/>
                <w:szCs w:val="18"/>
              </w:rPr>
            </w:pPr>
            <w:hyperlink r:id="rId8">
              <w:r w:rsidDel="00000000" w:rsidR="00000000" w:rsidRPr="00000000">
                <w:rPr>
                  <w:rFonts w:ascii="Arial" w:cs="Arial" w:eastAsia="Arial" w:hAnsi="Arial"/>
                  <w:color w:val="1155cc"/>
                  <w:sz w:val="18"/>
                  <w:szCs w:val="18"/>
                  <w:u w:val="single"/>
                  <w:rtl w:val="0"/>
                </w:rPr>
                <w:t xml:space="preserve">ashfaq@youthnotion.org</w:t>
              </w:r>
            </w:hyperlink>
            <w:r w:rsidDel="00000000" w:rsidR="00000000" w:rsidRPr="00000000">
              <w:rPr>
                <w:rFonts w:ascii="Arial" w:cs="Arial" w:eastAsia="Arial" w:hAnsi="Arial"/>
                <w:sz w:val="18"/>
                <w:szCs w:val="18"/>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Email ID</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dishari.2023@gmail.com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Phone Number </w:t>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+8801787600900</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Phone Number </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sz w:val="18"/>
                <w:szCs w:val="18"/>
                <w:rtl w:val="0"/>
              </w:rPr>
              <w:t xml:space="preserve">+8801864272727</w:t>
            </w:r>
          </w:p>
        </w:tc>
      </w:tr>
    </w:tbl>
    <w:p w:rsidR="00000000" w:rsidDel="00000000" w:rsidP="00000000" w:rsidRDefault="00000000" w:rsidRPr="00000000" w14:paraId="000000B3">
      <w:pPr>
        <w:spacing w:after="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spacing w:after="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pacing w:after="0" w:lineRule="auto"/>
        <w:ind w:left="720" w:hanging="360"/>
        <w:rPr>
          <w:rFonts w:ascii="Verdana" w:cs="Verdana" w:eastAsia="Verdana" w:hAnsi="Verdana"/>
          <w:b w:val="1"/>
          <w:color w:val="0070c0"/>
        </w:rPr>
      </w:pPr>
      <w:r w:rsidDel="00000000" w:rsidR="00000000" w:rsidRPr="00000000">
        <w:rPr>
          <w:rFonts w:ascii="Verdana" w:cs="Verdana" w:eastAsia="Verdana" w:hAnsi="Verdana"/>
          <w:b w:val="1"/>
          <w:color w:val="0070c0"/>
          <w:rtl w:val="0"/>
        </w:rPr>
        <w:t xml:space="preserve">(Optional) Please use the space below to list additional citations in support of this project. </w:t>
      </w:r>
    </w:p>
    <w:tbl>
      <w:tblPr>
        <w:tblStyle w:val="Table12"/>
        <w:tblW w:w="934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tcBorders>
              <w:bottom w:color="000000" w:space="0" w:sz="4" w:val="single"/>
            </w:tcBorders>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80" w:line="276" w:lineRule="auto"/>
              <w:jc w:val="both"/>
              <w:rPr>
                <w:rFonts w:ascii="Arial" w:cs="Arial" w:eastAsia="Arial" w:hAnsi="Arial"/>
                <w:color w:val="1f497d"/>
                <w:sz w:val="18"/>
                <w:szCs w:val="18"/>
              </w:rPr>
            </w:pPr>
            <w:r w:rsidDel="00000000" w:rsidR="00000000" w:rsidRPr="00000000">
              <w:rPr>
                <w:rFonts w:ascii="Verdana" w:cs="Verdana" w:eastAsia="Verdana" w:hAnsi="Verdana"/>
                <w:color w:val="1f497d"/>
                <w:sz w:val="20"/>
                <w:szCs w:val="20"/>
                <w:rtl w:val="0"/>
              </w:rPr>
              <w:t xml:space="preserve"> </w:t>
            </w:r>
            <w:r w:rsidDel="00000000" w:rsidR="00000000" w:rsidRPr="00000000">
              <w:rPr>
                <w:rFonts w:ascii="Arial" w:cs="Arial" w:eastAsia="Arial" w:hAnsi="Arial"/>
                <w:color w:val="1f497d"/>
                <w:sz w:val="18"/>
                <w:szCs w:val="18"/>
                <w:rtl w:val="0"/>
              </w:rPr>
              <w:t xml:space="preserve">M.A. Islam, M.A. Chisty, A. Fuad, M.M. Rahman, M. Muhtasim, S.E.A. Dola, F.J. Biva, N.A. Khan, Using ARC-D toolkit for measuring community resilience to disasters, Sustainability 14 (3) (2022),</w:t>
            </w:r>
            <w:hyperlink r:id="rId9">
              <w:r w:rsidDel="00000000" w:rsidR="00000000" w:rsidRPr="00000000">
                <w:rPr>
                  <w:rFonts w:ascii="Arial" w:cs="Arial" w:eastAsia="Arial" w:hAnsi="Arial"/>
                  <w:color w:val="1f497d"/>
                  <w:sz w:val="18"/>
                  <w:szCs w:val="18"/>
                  <w:rtl w:val="0"/>
                </w:rPr>
                <w:t xml:space="preserve"> </w:t>
              </w:r>
            </w:hyperlink>
            <w:hyperlink r:id="rId10">
              <w:r w:rsidDel="00000000" w:rsidR="00000000" w:rsidRPr="00000000">
                <w:rPr>
                  <w:rFonts w:ascii="Arial" w:cs="Arial" w:eastAsia="Arial" w:hAnsi="Arial"/>
                  <w:color w:val="1155cc"/>
                  <w:sz w:val="18"/>
                  <w:szCs w:val="18"/>
                  <w:u w:val="single"/>
                  <w:rtl w:val="0"/>
                </w:rPr>
                <w:t xml:space="preserve">https://doi.org/10.3390/su14031758</w:t>
              </w:r>
            </w:hyperlink>
            <w:r w:rsidDel="00000000" w:rsidR="00000000" w:rsidRPr="00000000">
              <w:rPr>
                <w:rFonts w:ascii="Arial" w:cs="Arial" w:eastAsia="Arial" w:hAnsi="Arial"/>
                <w:color w:val="1f497d"/>
                <w:sz w:val="18"/>
                <w:szCs w:val="18"/>
                <w:rtl w:val="0"/>
              </w:rPr>
              <w:t xml:space="preserve">.</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Verdana" w:cs="Verdana" w:eastAsia="Verdana" w:hAnsi="Verdana"/>
                <w:color w:val="1f497d"/>
                <w:sz w:val="20"/>
                <w:szCs w:val="20"/>
              </w:rPr>
            </w:pPr>
            <w:r w:rsidDel="00000000" w:rsidR="00000000" w:rsidRPr="00000000">
              <w:rPr>
                <w:rFonts w:ascii="Arial" w:cs="Arial" w:eastAsia="Arial" w:hAnsi="Arial"/>
                <w:color w:val="1f497d"/>
                <w:sz w:val="18"/>
                <w:szCs w:val="18"/>
                <w:rtl w:val="0"/>
              </w:rPr>
              <w:t xml:space="preserve">Perera, D., Seidou, O., Agnihotri, J., Rasmy, M., Smakhtin, V., Coulibaly, P., &amp; Mehmood, H. (2019). Flood early warning systems: A review of benefits, challenges and prospects. </w:t>
            </w:r>
            <w:r w:rsidDel="00000000" w:rsidR="00000000" w:rsidRPr="00000000">
              <w:rPr>
                <w:rFonts w:ascii="Arial" w:cs="Arial" w:eastAsia="Arial" w:hAnsi="Arial"/>
                <w:i w:val="1"/>
                <w:color w:val="1f497d"/>
                <w:sz w:val="18"/>
                <w:szCs w:val="18"/>
                <w:rtl w:val="0"/>
              </w:rPr>
              <w:t xml:space="preserve">UNU-INWEH, Hamilton</w:t>
            </w:r>
            <w:r w:rsidDel="00000000" w:rsidR="00000000" w:rsidRPr="00000000">
              <w:rPr>
                <w:rFonts w:ascii="Verdana" w:cs="Verdana" w:eastAsia="Verdana" w:hAnsi="Verdana"/>
                <w:color w:val="1f497d"/>
                <w:sz w:val="20"/>
                <w:szCs w:val="20"/>
                <w:rtl w:val="0"/>
              </w:rPr>
              <w:t xml:space="preserve">.</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80" w:line="276" w:lineRule="auto"/>
              <w:jc w:val="both"/>
              <w:rPr>
                <w:rFonts w:ascii="Verdana" w:cs="Verdana" w:eastAsia="Verdana" w:hAnsi="Verdana"/>
                <w:b w:val="1"/>
                <w:color w:val="1f497d"/>
                <w:sz w:val="20"/>
                <w:szCs w:val="20"/>
              </w:rPr>
            </w:pPr>
            <w:r w:rsidDel="00000000" w:rsidR="00000000" w:rsidRPr="00000000">
              <w:rPr>
                <w:rtl w:val="0"/>
              </w:rPr>
            </w:r>
          </w:p>
        </w:tc>
      </w:tr>
    </w:tbl>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Verdana" w:cs="Verdana" w:eastAsia="Verdana" w:hAnsi="Verdana"/>
          <w:b w:val="1"/>
          <w:color w:val="0070c0"/>
        </w:rPr>
      </w:pPr>
      <w:r w:rsidDel="00000000" w:rsidR="00000000" w:rsidRPr="00000000">
        <w:rPr>
          <w:rFonts w:ascii="Verdana" w:cs="Verdana" w:eastAsia="Verdana" w:hAnsi="Verdana"/>
          <w:b w:val="1"/>
          <w:color w:val="0070c0"/>
          <w:rtl w:val="0"/>
        </w:rPr>
        <w:t xml:space="preserve">Clarifications  </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Rule="auto"/>
        <w:ind w:left="864" w:firstLine="0"/>
        <w:jc w:val="both"/>
        <w:rPr>
          <w:rFonts w:ascii="Verdana" w:cs="Verdana" w:eastAsia="Verdana" w:hAnsi="Verdana"/>
          <w:color w:val="0070c0"/>
        </w:rPr>
      </w:pPr>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i w:val="1"/>
          <w:color w:val="000000"/>
          <w:sz w:val="20"/>
          <w:szCs w:val="20"/>
          <w:rtl w:val="0"/>
        </w:rPr>
        <w:t xml:space="preserve">I understand that EMK may share this application, internally as part of the due diligence process or if EMK identifies opportunities to strengthen or fund an application by connecting with other entities for appropriate consideration.</w:t>
      </w:r>
      <w:r w:rsidDel="00000000" w:rsidR="00000000" w:rsidRPr="00000000">
        <w:rPr>
          <w:rtl w:val="0"/>
        </w:rPr>
      </w:r>
    </w:p>
    <w:p w:rsidR="00000000" w:rsidDel="00000000" w:rsidP="00000000" w:rsidRDefault="00000000" w:rsidRPr="00000000" w14:paraId="000000BC">
      <w:pPr>
        <w:spacing w:after="0" w:lineRule="auto"/>
        <w:jc w:val="both"/>
        <w:rPr>
          <w:rFonts w:ascii="Verdana" w:cs="Verdana" w:eastAsia="Verdana" w:hAnsi="Verdana"/>
          <w:i w:val="1"/>
          <w:sz w:val="20"/>
          <w:szCs w:val="20"/>
        </w:rPr>
      </w:pPr>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i w:val="1"/>
          <w:color w:val="000000"/>
          <w:sz w:val="20"/>
          <w:szCs w:val="20"/>
          <w:rtl w:val="0"/>
        </w:rPr>
        <w:t xml:space="preserve">By submitting this application, I certify that the answers to the questions are accurate to the full extent of my knowledge.</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F">
      <w:pPr>
        <w:spacing w:after="0" w:lineRule="auto"/>
        <w:ind w:left="360" w:firstLine="0"/>
        <w:jc w:val="both"/>
        <w:rPr>
          <w:rFonts w:ascii="Arial" w:cs="Arial" w:eastAsia="Arial" w:hAnsi="Arial"/>
          <w:color w:val="0000ff"/>
          <w:sz w:val="18"/>
          <w:szCs w:val="18"/>
          <w:u w:val="single"/>
        </w:rPr>
      </w:pPr>
      <w:r w:rsidDel="00000000" w:rsidR="00000000" w:rsidRPr="00000000">
        <w:rPr>
          <w:rFonts w:ascii="Verdana" w:cs="Verdana" w:eastAsia="Verdana" w:hAnsi="Verdana"/>
          <w:sz w:val="20"/>
          <w:szCs w:val="20"/>
          <w:rtl w:val="0"/>
        </w:rPr>
        <w:t xml:space="preserve">Full name of the Applicant:</w:t>
      </w:r>
      <w:r w:rsidDel="00000000" w:rsidR="00000000" w:rsidRPr="00000000">
        <w:rPr>
          <w:rFonts w:ascii="Arial" w:cs="Arial" w:eastAsia="Arial" w:hAnsi="Arial"/>
          <w:sz w:val="18"/>
          <w:szCs w:val="18"/>
          <w:rtl w:val="0"/>
        </w:rPr>
        <w:tab/>
        <w:t xml:space="preserve">Samsun Naher</w:t>
      </w:r>
      <w:r w:rsidDel="00000000" w:rsidR="00000000" w:rsidRPr="00000000">
        <w:rPr>
          <w:rFonts w:ascii="Verdana" w:cs="Verdana" w:eastAsia="Verdana" w:hAnsi="Verdana"/>
          <w:sz w:val="20"/>
          <w:szCs w:val="20"/>
          <w:rtl w:val="0"/>
        </w:rPr>
        <w:tab/>
        <w:t xml:space="preserve">                                  Date:</w:t>
      </w:r>
      <w:r w:rsidDel="00000000" w:rsidR="00000000" w:rsidRPr="00000000">
        <w:rPr>
          <w:rFonts w:ascii="Arial" w:cs="Arial" w:eastAsia="Arial" w:hAnsi="Arial"/>
          <w:sz w:val="18"/>
          <w:szCs w:val="18"/>
          <w:rtl w:val="0"/>
        </w:rPr>
        <w:t xml:space="preserve">15 January, 2025</w:t>
      </w:r>
      <w:r w:rsidDel="00000000" w:rsidR="00000000" w:rsidRPr="00000000">
        <w:rPr>
          <w:rtl w:val="0"/>
        </w:rPr>
      </w:r>
    </w:p>
    <w:sectPr>
      <w:headerReference r:id="rId11" w:type="default"/>
      <w:footerReference r:id="rId12" w:type="default"/>
      <w:pgSz w:h="16839" w:w="11907" w:orient="portrait"/>
      <w:pgMar w:bottom="1224" w:top="2096" w:left="1224" w:right="1224" w:header="283"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 w:name="Times New Roman"/>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4">
    <w:pPr>
      <w:shd w:fill="7f7f7f" w:val="clear"/>
      <w:rPr>
        <w:rFonts w:ascii="Verdana" w:cs="Verdana" w:eastAsia="Verdana" w:hAnsi="Verdana"/>
        <w:color w:val="ffffff"/>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spacing w:after="0" w:lineRule="auto"/>
      <w:jc w:val="center"/>
      <w:rPr>
        <w:rFonts w:ascii="PT Sans" w:cs="PT Sans" w:eastAsia="PT Sans" w:hAnsi="PT Sans"/>
        <w:color w:val="66ff33"/>
        <w:sz w:val="24"/>
        <w:szCs w:val="24"/>
      </w:rPr>
    </w:pPr>
    <w:r w:rsidDel="00000000" w:rsidR="00000000" w:rsidRPr="00000000">
      <w:rPr>
        <w:rFonts w:ascii="PT Sans" w:cs="PT Sans" w:eastAsia="PT Sans" w:hAnsi="PT Sans"/>
        <w:b w:val="1"/>
        <w:color w:val="66ff33"/>
        <w:sz w:val="24"/>
        <w:szCs w:val="24"/>
      </w:rPr>
      <w:drawing>
        <wp:inline distB="0" distT="0" distL="114300" distR="114300">
          <wp:extent cx="542925" cy="828675"/>
          <wp:effectExtent b="0" l="0" r="0" t="0"/>
          <wp:docPr descr="Grey.eps" id="10" name="image1.png"/>
          <a:graphic>
            <a:graphicData uri="http://schemas.openxmlformats.org/drawingml/2006/picture">
              <pic:pic>
                <pic:nvPicPr>
                  <pic:cNvPr descr="Grey.eps" id="0" name="image1.png"/>
                  <pic:cNvPicPr preferRelativeResize="0"/>
                </pic:nvPicPr>
                <pic:blipFill>
                  <a:blip r:embed="rId1"/>
                  <a:srcRect b="0" l="0" r="0" t="0"/>
                  <a:stretch>
                    <a:fillRect/>
                  </a:stretch>
                </pic:blipFill>
                <pic:spPr>
                  <a:xfrm>
                    <a:off x="0" y="0"/>
                    <a:ext cx="5429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0" w:lineRule="auto"/>
      <w:jc w:val="center"/>
      <w:rPr>
        <w:rFonts w:ascii="PT Sans" w:cs="PT Sans" w:eastAsia="PT Sans" w:hAnsi="PT Sans"/>
        <w:color w:val="66ff33"/>
        <w:sz w:val="18"/>
        <w:szCs w:val="18"/>
      </w:rPr>
    </w:pPr>
    <w:r w:rsidDel="00000000" w:rsidR="00000000" w:rsidRPr="00000000">
      <w:rPr>
        <w:rtl w:val="0"/>
      </w:rPr>
    </w:r>
  </w:p>
  <w:p w:rsidR="00000000" w:rsidDel="00000000" w:rsidP="00000000" w:rsidRDefault="00000000" w:rsidRPr="00000000" w14:paraId="000000C2">
    <w:pPr>
      <w:tabs>
        <w:tab w:val="left" w:leader="none" w:pos="260"/>
        <w:tab w:val="center" w:leader="none" w:pos="4729"/>
      </w:tabs>
      <w:jc w:val="center"/>
      <w:rPr>
        <w:rFonts w:ascii="Verdana" w:cs="Verdana" w:eastAsia="Verdana" w:hAnsi="Verdana"/>
        <w:b w:val="1"/>
        <w:color w:val="0070c0"/>
        <w:sz w:val="40"/>
        <w:szCs w:val="40"/>
      </w:rPr>
    </w:pPr>
    <w:r w:rsidDel="00000000" w:rsidR="00000000" w:rsidRPr="00000000">
      <w:rPr>
        <w:rFonts w:ascii="Verdana" w:cs="Verdana" w:eastAsia="Verdana" w:hAnsi="Verdana"/>
        <w:b w:val="1"/>
        <w:color w:val="0070c0"/>
        <w:sz w:val="40"/>
        <w:szCs w:val="40"/>
        <w:rtl w:val="0"/>
      </w:rPr>
      <w:t xml:space="preserve">EMK Small Grant 2025 Application Form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BalloonText">
    <w:name w:val="Balloon Text"/>
    <w:basedOn w:val="Normal"/>
    <w:link w:val="BalloonTextChar"/>
    <w:uiPriority w:val="99"/>
    <w:semiHidden w:val="1"/>
    <w:unhideWhenUsed w:val="1"/>
    <w:rsid w:val="009946C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946C3"/>
    <w:rPr>
      <w:rFonts w:ascii="Tahoma" w:cs="Tahoma" w:hAnsi="Tahoma"/>
      <w:sz w:val="16"/>
      <w:szCs w:val="16"/>
    </w:rPr>
  </w:style>
  <w:style w:type="character" w:styleId="Hyperlink">
    <w:name w:val="Hyperlink"/>
    <w:basedOn w:val="DefaultParagraphFont"/>
    <w:uiPriority w:val="99"/>
    <w:unhideWhenUsed w:val="1"/>
    <w:rsid w:val="00032F24"/>
    <w:rPr>
      <w:color w:val="0000ff" w:themeColor="hyperlink"/>
      <w:u w:val="single"/>
    </w:rPr>
  </w:style>
  <w:style w:type="character" w:styleId="UnresolvedMention1" w:customStyle="1">
    <w:name w:val="Unresolved Mention1"/>
    <w:basedOn w:val="DefaultParagraphFont"/>
    <w:uiPriority w:val="99"/>
    <w:semiHidden w:val="1"/>
    <w:unhideWhenUsed w:val="1"/>
    <w:rsid w:val="00032F24"/>
    <w:rPr>
      <w:color w:val="808080"/>
      <w:shd w:color="auto" w:fill="e6e6e6" w:val="clear"/>
    </w:rPr>
  </w:style>
  <w:style w:type="paragraph" w:styleId="ListParagraph">
    <w:name w:val="List Paragraph"/>
    <w:basedOn w:val="Normal"/>
    <w:uiPriority w:val="34"/>
    <w:qFormat w:val="1"/>
    <w:rsid w:val="006550A1"/>
    <w:pPr>
      <w:ind w:left="720"/>
      <w:contextualSpacing w:val="1"/>
    </w:pPr>
  </w:style>
  <w:style w:type="paragraph" w:styleId="Header">
    <w:name w:val="header"/>
    <w:basedOn w:val="Normal"/>
    <w:link w:val="HeaderChar"/>
    <w:uiPriority w:val="99"/>
    <w:unhideWhenUsed w:val="1"/>
    <w:rsid w:val="001C31AE"/>
    <w:pPr>
      <w:tabs>
        <w:tab w:val="center" w:pos="4680"/>
        <w:tab w:val="right" w:pos="9360"/>
      </w:tabs>
      <w:spacing w:after="0" w:line="240" w:lineRule="auto"/>
    </w:pPr>
  </w:style>
  <w:style w:type="character" w:styleId="HeaderChar" w:customStyle="1">
    <w:name w:val="Header Char"/>
    <w:basedOn w:val="DefaultParagraphFont"/>
    <w:link w:val="Header"/>
    <w:uiPriority w:val="99"/>
    <w:rsid w:val="001C31AE"/>
  </w:style>
  <w:style w:type="paragraph" w:styleId="Footer">
    <w:name w:val="footer"/>
    <w:basedOn w:val="Normal"/>
    <w:link w:val="FooterChar"/>
    <w:uiPriority w:val="99"/>
    <w:unhideWhenUsed w:val="1"/>
    <w:rsid w:val="001C31AE"/>
    <w:pPr>
      <w:tabs>
        <w:tab w:val="center" w:pos="4680"/>
        <w:tab w:val="right" w:pos="9360"/>
      </w:tabs>
      <w:spacing w:after="0" w:line="240" w:lineRule="auto"/>
    </w:pPr>
  </w:style>
  <w:style w:type="character" w:styleId="FooterChar" w:customStyle="1">
    <w:name w:val="Footer Char"/>
    <w:basedOn w:val="DefaultParagraphFont"/>
    <w:link w:val="Footer"/>
    <w:uiPriority w:val="99"/>
    <w:rsid w:val="001C31AE"/>
  </w:style>
  <w:style w:type="table" w:styleId="TableGrid">
    <w:name w:val="Table Grid"/>
    <w:basedOn w:val="TableNormal"/>
    <w:uiPriority w:val="39"/>
    <w:rsid w:val="000D45F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3C1C15"/>
    <w:pPr>
      <w:spacing w:after="0" w:line="240" w:lineRule="auto"/>
    </w:p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character" w:styleId="UnresolvedMention2" w:customStyle="1">
    <w:name w:val="Unresolved Mention2"/>
    <w:basedOn w:val="DefaultParagraphFont"/>
    <w:uiPriority w:val="99"/>
    <w:semiHidden w:val="1"/>
    <w:unhideWhenUsed w:val="1"/>
    <w:rsid w:val="00D02725"/>
    <w:rPr>
      <w:color w:val="605e5c"/>
      <w:shd w:color="auto" w:fill="e1dfdd" w:val="clear"/>
    </w:rPr>
  </w:style>
  <w:style w:type="character" w:styleId="CommentReference">
    <w:name w:val="annotation reference"/>
    <w:basedOn w:val="DefaultParagraphFont"/>
    <w:uiPriority w:val="99"/>
    <w:semiHidden w:val="1"/>
    <w:unhideWhenUsed w:val="1"/>
    <w:rsid w:val="00EC419C"/>
    <w:rPr>
      <w:sz w:val="16"/>
      <w:szCs w:val="16"/>
    </w:rPr>
  </w:style>
  <w:style w:type="paragraph" w:styleId="CommentText">
    <w:name w:val="annotation text"/>
    <w:basedOn w:val="Normal"/>
    <w:link w:val="CommentTextChar"/>
    <w:uiPriority w:val="99"/>
    <w:unhideWhenUsed w:val="1"/>
    <w:rsid w:val="00EC419C"/>
    <w:pPr>
      <w:spacing w:line="240" w:lineRule="auto"/>
    </w:pPr>
    <w:rPr>
      <w:sz w:val="20"/>
      <w:szCs w:val="20"/>
    </w:rPr>
  </w:style>
  <w:style w:type="character" w:styleId="CommentTextChar" w:customStyle="1">
    <w:name w:val="Comment Text Char"/>
    <w:basedOn w:val="DefaultParagraphFont"/>
    <w:link w:val="CommentText"/>
    <w:uiPriority w:val="99"/>
    <w:rsid w:val="00EC419C"/>
    <w:rPr>
      <w:sz w:val="20"/>
      <w:szCs w:val="20"/>
    </w:rPr>
  </w:style>
  <w:style w:type="paragraph" w:styleId="CommentSubject">
    <w:name w:val="annotation subject"/>
    <w:basedOn w:val="CommentText"/>
    <w:next w:val="CommentText"/>
    <w:link w:val="CommentSubjectChar"/>
    <w:uiPriority w:val="99"/>
    <w:semiHidden w:val="1"/>
    <w:unhideWhenUsed w:val="1"/>
    <w:rsid w:val="00EC419C"/>
    <w:rPr>
      <w:b w:val="1"/>
      <w:bCs w:val="1"/>
    </w:rPr>
  </w:style>
  <w:style w:type="character" w:styleId="CommentSubjectChar" w:customStyle="1">
    <w:name w:val="Comment Subject Char"/>
    <w:basedOn w:val="CommentTextChar"/>
    <w:link w:val="CommentSubject"/>
    <w:uiPriority w:val="99"/>
    <w:semiHidden w:val="1"/>
    <w:rsid w:val="00EC419C"/>
    <w:rPr>
      <w:b w:val="1"/>
      <w:bCs w:val="1"/>
      <w:sz w:val="20"/>
      <w:szCs w:val="20"/>
    </w:r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5"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0"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1"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2"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3"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4"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5"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6"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7"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8"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9"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a"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character" w:styleId="FollowedHyperlink">
    <w:name w:val="FollowedHyperlink"/>
    <w:basedOn w:val="DefaultParagraphFont"/>
    <w:uiPriority w:val="99"/>
    <w:semiHidden w:val="1"/>
    <w:unhideWhenUsed w:val="1"/>
    <w:rsid w:val="00780F25"/>
    <w:rPr>
      <w:color w:val="800080" w:themeColor="followedHyperlink"/>
      <w:u w:val="single"/>
    </w:rPr>
  </w:style>
  <w:style w:type="paragraph" w:styleId="BodyText2">
    <w:name w:val="Body Text 2"/>
    <w:basedOn w:val="Normal"/>
    <w:link w:val="BodyText2Char"/>
    <w:unhideWhenUsed w:val="1"/>
    <w:rsid w:val="000755F1"/>
    <w:pPr>
      <w:spacing w:after="0" w:line="240" w:lineRule="auto"/>
      <w:jc w:val="both"/>
    </w:pPr>
    <w:rPr>
      <w:rFonts w:ascii="Arial" w:cs="Times New Roman" w:eastAsia="Times New Roman" w:hAnsi="Arial"/>
      <w:color w:val="ff0000"/>
      <w:szCs w:val="20"/>
    </w:rPr>
  </w:style>
  <w:style w:type="character" w:styleId="BodyText2Char" w:customStyle="1">
    <w:name w:val="Body Text 2 Char"/>
    <w:basedOn w:val="DefaultParagraphFont"/>
    <w:link w:val="BodyText2"/>
    <w:rsid w:val="000755F1"/>
    <w:rPr>
      <w:rFonts w:ascii="Arial" w:cs="Times New Roman" w:eastAsia="Times New Roman" w:hAnsi="Arial"/>
      <w:color w:val="ff0000"/>
      <w:szCs w:val="20"/>
    </w:rPr>
  </w:style>
  <w:style w:type="paragraph" w:styleId="FootnoteText">
    <w:name w:val="footnote text"/>
    <w:aliases w:val="single space,fn,footnote text,ft,Footnote Text Char Char Char Char Char Char Char Char Char Char,Footnote Text Char Char Char Char Char Char Char Char Char Char Char Char,Footnote Text2,ft2,Footnote Text Char Char Char,FA F,FOOTNOTES,ADB,f"/>
    <w:basedOn w:val="Normal"/>
    <w:link w:val="FootnoteTextChar"/>
    <w:uiPriority w:val="99"/>
    <w:qFormat w:val="1"/>
    <w:rsid w:val="009317A3"/>
    <w:pPr>
      <w:spacing w:after="0" w:line="240" w:lineRule="auto"/>
    </w:pPr>
    <w:rPr>
      <w:rFonts w:ascii="Arial" w:cs="Times New Roman" w:eastAsia="Times New Roman" w:hAnsi="Arial"/>
      <w:szCs w:val="20"/>
    </w:rPr>
  </w:style>
  <w:style w:type="character" w:styleId="FootnoteTextChar" w:customStyle="1">
    <w:name w:val="Footnote Text Char"/>
    <w:aliases w:val="single space Char,fn Char,footnote text Char,ft Char,Footnote Text Char Char Char Char Char Char Char Char Char Char Char,Footnote Text Char Char Char Char Char Char Char Char Char Char Char Char Char,Footnote Text2 Char,ft2 Char"/>
    <w:basedOn w:val="DefaultParagraphFont"/>
    <w:link w:val="FootnoteText"/>
    <w:uiPriority w:val="99"/>
    <w:rsid w:val="009317A3"/>
    <w:rPr>
      <w:rFonts w:ascii="Arial" w:cs="Times New Roman" w:eastAsia="Times New Roman" w:hAnsi="Arial"/>
      <w:szCs w:val="20"/>
    </w:rPr>
  </w:style>
  <w:style w:type="paragraph" w:styleId="BodyText3">
    <w:name w:val="Body Text 3"/>
    <w:basedOn w:val="Normal"/>
    <w:link w:val="BodyText3Char"/>
    <w:uiPriority w:val="99"/>
    <w:semiHidden w:val="1"/>
    <w:unhideWhenUsed w:val="1"/>
    <w:rsid w:val="00E63FB6"/>
    <w:pPr>
      <w:spacing w:after="120"/>
    </w:pPr>
    <w:rPr>
      <w:sz w:val="16"/>
      <w:szCs w:val="16"/>
    </w:rPr>
  </w:style>
  <w:style w:type="character" w:styleId="BodyText3Char" w:customStyle="1">
    <w:name w:val="Body Text 3 Char"/>
    <w:basedOn w:val="DefaultParagraphFont"/>
    <w:link w:val="BodyText3"/>
    <w:uiPriority w:val="99"/>
    <w:semiHidden w:val="1"/>
    <w:rsid w:val="00E63FB6"/>
    <w:rPr>
      <w:sz w:val="16"/>
      <w:szCs w:val="16"/>
    </w:rPr>
  </w:style>
  <w:style w:type="character" w:styleId="UnresolvedMention">
    <w:name w:val="Unresolved Mention"/>
    <w:basedOn w:val="DefaultParagraphFont"/>
    <w:uiPriority w:val="99"/>
    <w:semiHidden w:val="1"/>
    <w:unhideWhenUsed w:val="1"/>
    <w:rsid w:val="003E3D79"/>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2">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3">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4">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5">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6">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7">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8">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9">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10">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1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12">
    <w:basedOn w:val="TableNormal"/>
    <w:pPr>
      <w:spacing w:after="0" w:line="240" w:lineRule="auto"/>
    </w:pPr>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2">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3">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4">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5">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6">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7">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8">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9">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10">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1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12">
    <w:basedOn w:val="TableNormal"/>
    <w:pPr>
      <w:spacing w:after="0" w:line="240" w:lineRule="auto"/>
    </w:pPr>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2">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3">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4">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5">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6">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7">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8">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9">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10">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1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12">
    <w:basedOn w:val="TableNormal"/>
    <w:pPr>
      <w:spacing w:after="0" w:line="240" w:lineRule="auto"/>
    </w:pPr>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i.org/10.3390/su14031758" TargetMode="External"/><Relationship Id="rId12" Type="http://schemas.openxmlformats.org/officeDocument/2006/relationships/footer" Target="footer1.xml"/><Relationship Id="rId9" Type="http://schemas.openxmlformats.org/officeDocument/2006/relationships/hyperlink" Target="https://doi.org/10.3390/su1403175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mkcenter.org/wp-content/uploads/2023/12/EMK-Small-Grant-2024-GANTT-CHART-TEMPLATE.xlsx" TargetMode="External"/><Relationship Id="rId8" Type="http://schemas.openxmlformats.org/officeDocument/2006/relationships/hyperlink" Target="mailto:ashfaq@youthnotion.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PTSans-regular.ttf"/><Relationship Id="rId6" Type="http://schemas.openxmlformats.org/officeDocument/2006/relationships/font" Target="fonts/PTSans-bold.ttf"/><Relationship Id="rId7" Type="http://schemas.openxmlformats.org/officeDocument/2006/relationships/font" Target="fonts/PTSans-italic.ttf"/><Relationship Id="rId8" Type="http://schemas.openxmlformats.org/officeDocument/2006/relationships/font" Target="fonts/PT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7RM1eCW1xFFIIzn2ZnJGrNoDeA==">CgMxLjAyCGguZ2pkZ3hzOABqJwoUc3VnZ2VzdC4ydzBxazl4M2xmdGYSD1MgTSBFbW9uIFJhc2hpZGonChRzdWdnZXN0Lms5ZDAzczNjM2J2dRIPUyBNIEVtb24gUmFzaGlkciExZklSbXZoNURmS3RTcVFNSlB6Z0V3LUVneEZMS3VuZm8=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2022-12-12T08:15:00Z</dcterms:created>
  <dc:creator>HP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2022-12-12T08:07:55Z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bdcb6e20-1623-4345-a956-4892dcb68236</vt:lpwstr>
  </property>
  <property fmtid="{D5CDD505-2E9C-101B-9397-08002B2CF9AE}" pid="8" name="MSIP_Label_1665d9ee-429a-4d5f-97cc-cfb56e044a6e_ContentBits">
    <vt:lpwstr>0</vt:lpwstr>
  </property>
</Properties>
</file>