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65D"/>
          <w:sz w:val="44"/>
        </w:rPr>
        <w:t>LABORATORY DOCUMENTATION: EXPERIMENT 10</w:t>
      </w:r>
    </w:p>
    <w:p>
      <w:pPr>
        <w:spacing w:after="280"/>
        <w:jc w:val="center"/>
      </w:pPr>
      <w:r>
        <w:rPr>
          <w:rFonts w:ascii="Calibri" w:hAnsi="Calibri"/>
          <w:color w:val="2B6CB0"/>
          <w:sz w:val="24"/>
        </w:rPr>
        <w:t>Unit Testing &amp; Verification of Experiment 9: Audio Classification &amp; Distraction Scoring Subsystem</w:t>
        <w:br/>
        <w:t>Atentiv — Local-First Cognitive Focus &amp; Privacy-Preserving Extension Architecture</w:t>
      </w:r>
    </w:p>
    <w:tbl>
      <w:tblPr>
        <w:tblW w:type="auto" w:w="0"/>
        <w:jc w:val="center"/>
        <w:tblLook w:firstColumn="1" w:firstRow="1" w:lastColumn="0" w:lastRow="0" w:noHBand="0" w:noVBand="1" w:val="04A0"/>
      </w:tblPr>
      <w:tblGrid>
        <w:gridCol w:w="5040"/>
        <w:gridCol w:w="5040"/>
      </w:tblGrid>
      <w:tr>
        <w:tc>
          <w:tcPr>
            <w:tcW w:type="dxa" w:w="3168"/>
            <w:shd w:fill="EDF2F7"/>
            <w:tcMar>
              <w:top w:w="50" w:type="dxa"/>
              <w:bottom w:w="50" w:type="dxa"/>
              <w:left w:w="90" w:type="dxa"/>
              <w:right w:w="90" w:type="dxa"/>
            </w:tcMar>
          </w:tcPr>
          <w:p>
            <w:pPr>
              <w:spacing w:after="40"/>
            </w:pPr>
            <w:r>
              <w:rPr>
                <w:rFonts w:ascii="Calibri" w:hAnsi="Calibri"/>
                <w:b/>
                <w:color w:val="1A365D"/>
                <w:sz w:val="18"/>
              </w:rPr>
              <w:t>System / Target Project:</w:t>
            </w:r>
          </w:p>
        </w:tc>
        <w:tc>
          <w:tcPr>
            <w:tcW w:type="dxa" w:w="6912"/>
            <w:shd w:fill="EDF2F7"/>
            <w:tcMar>
              <w:top w:w="50" w:type="dxa"/>
              <w:bottom w:w="50" w:type="dxa"/>
              <w:left w:w="90" w:type="dxa"/>
              <w:right w:w="90" w:type="dxa"/>
            </w:tcMar>
          </w:tcPr>
          <w:p>
            <w:pPr>
              <w:spacing w:after="40"/>
            </w:pPr>
            <w:r>
              <w:rPr>
                <w:rFonts w:ascii="Calibri" w:hAnsi="Calibri"/>
                <w:color w:val="2D3748"/>
                <w:sz w:val="18"/>
              </w:rPr>
              <w:t>Atentiv (Local-First Cognitive Web Extension Architecture)</w:t>
            </w:r>
          </w:p>
        </w:tc>
      </w:tr>
      <w:tr>
        <w:tc>
          <w:tcPr>
            <w:tcW w:type="dxa" w:w="3168"/>
            <w:shd w:fill="F7FAFC"/>
            <w:tcMar>
              <w:top w:w="50" w:type="dxa"/>
              <w:bottom w:w="50" w:type="dxa"/>
              <w:left w:w="90" w:type="dxa"/>
              <w:right w:w="90" w:type="dxa"/>
            </w:tcMar>
          </w:tcPr>
          <w:p>
            <w:pPr>
              <w:spacing w:after="40"/>
            </w:pPr>
            <w:r>
              <w:rPr>
                <w:rFonts w:ascii="Calibri" w:hAnsi="Calibri"/>
                <w:b/>
                <w:color w:val="1A365D"/>
                <w:sz w:val="18"/>
              </w:rPr>
              <w:t>Module Under Test (Experiment 9):</w:t>
            </w:r>
          </w:p>
        </w:tc>
        <w:tc>
          <w:tcPr>
            <w:tcW w:type="dxa" w:w="6912"/>
            <w:shd w:fill="F7FAFC"/>
            <w:tcMar>
              <w:top w:w="50" w:type="dxa"/>
              <w:bottom w:w="50" w:type="dxa"/>
              <w:left w:w="90" w:type="dxa"/>
              <w:right w:w="90" w:type="dxa"/>
            </w:tcMar>
          </w:tcPr>
          <w:p>
            <w:pPr>
              <w:spacing w:after="40"/>
            </w:pPr>
            <w:r>
              <w:rPr>
                <w:rFonts w:ascii="Calibri" w:hAnsi="Calibri"/>
                <w:color w:val="2D3748"/>
                <w:sz w:val="18"/>
              </w:rPr>
              <w:t>AudioClassifier (src/ml/audioClassifier.ts) &amp; AudioSessionManager (src/background/audioSessionManager.ts)</w:t>
            </w:r>
          </w:p>
        </w:tc>
      </w:tr>
      <w:tr>
        <w:tc>
          <w:tcPr>
            <w:tcW w:type="dxa" w:w="3168"/>
            <w:shd w:fill="EDF2F7"/>
            <w:tcMar>
              <w:top w:w="50" w:type="dxa"/>
              <w:bottom w:w="50" w:type="dxa"/>
              <w:left w:w="90" w:type="dxa"/>
              <w:right w:w="90" w:type="dxa"/>
            </w:tcMar>
          </w:tcPr>
          <w:p>
            <w:pPr>
              <w:spacing w:after="40"/>
            </w:pPr>
            <w:r>
              <w:rPr>
                <w:rFonts w:ascii="Calibri" w:hAnsi="Calibri"/>
                <w:b/>
                <w:color w:val="1A365D"/>
                <w:sz w:val="18"/>
              </w:rPr>
              <w:t>Test Framework &amp; Environment:</w:t>
            </w:r>
          </w:p>
        </w:tc>
        <w:tc>
          <w:tcPr>
            <w:tcW w:type="dxa" w:w="6912"/>
            <w:shd w:fill="EDF2F7"/>
            <w:tcMar>
              <w:top w:w="50" w:type="dxa"/>
              <w:bottom w:w="50" w:type="dxa"/>
              <w:left w:w="90" w:type="dxa"/>
              <w:right w:w="90" w:type="dxa"/>
            </w:tcMar>
          </w:tcPr>
          <w:p>
            <w:pPr>
              <w:spacing w:after="40"/>
            </w:pPr>
            <w:r>
              <w:rPr>
                <w:rFonts w:ascii="Calibri" w:hAnsi="Calibri"/>
                <w:color w:val="2D3748"/>
                <w:sz w:val="18"/>
              </w:rPr>
              <w:t>Node.js Native Test Runner (node:test) + TSX Runner (TypeScript 5.7 Strict) + Fake-IndexedDB</w:t>
            </w:r>
          </w:p>
        </w:tc>
      </w:tr>
      <w:tr>
        <w:tc>
          <w:tcPr>
            <w:tcW w:type="dxa" w:w="3168"/>
            <w:shd w:fill="F7FAFC"/>
            <w:tcMar>
              <w:top w:w="50" w:type="dxa"/>
              <w:bottom w:w="50" w:type="dxa"/>
              <w:left w:w="90" w:type="dxa"/>
              <w:right w:w="90" w:type="dxa"/>
            </w:tcMar>
          </w:tcPr>
          <w:p>
            <w:pPr>
              <w:spacing w:after="40"/>
            </w:pPr>
            <w:r>
              <w:rPr>
                <w:rFonts w:ascii="Calibri" w:hAnsi="Calibri"/>
                <w:b/>
                <w:color w:val="1A365D"/>
                <w:sz w:val="18"/>
              </w:rPr>
              <w:t>Verification Result &amp; Status:</w:t>
            </w:r>
          </w:p>
        </w:tc>
        <w:tc>
          <w:tcPr>
            <w:tcW w:type="dxa" w:w="6912"/>
            <w:shd w:fill="F7FAFC"/>
            <w:tcMar>
              <w:top w:w="50" w:type="dxa"/>
              <w:bottom w:w="50" w:type="dxa"/>
              <w:left w:w="90" w:type="dxa"/>
              <w:right w:w="90" w:type="dxa"/>
            </w:tcMar>
          </w:tcPr>
          <w:p>
            <w:pPr>
              <w:spacing w:after="40"/>
            </w:pPr>
            <w:r>
              <w:rPr>
                <w:rFonts w:ascii="Calibri" w:hAnsi="Calibri"/>
                <w:color w:val="2D3748"/>
                <w:sz w:val="18"/>
              </w:rPr>
              <w:t>100% Passed (4/4 Audio Unit Suites, 14/14 Scenarios, 75/75 Total Atentiv Regression Tests)</w:t>
            </w:r>
          </w:p>
        </w:tc>
      </w:tr>
    </w:tbl>
    <w:p>
      <w:pPr>
        <w:spacing w:after="120"/>
      </w:pPr>
    </w:p>
    <w:p>
      <w:pPr>
        <w:spacing w:before="280" w:after="80"/>
      </w:pPr>
      <w:r>
        <w:rPr>
          <w:rFonts w:ascii="Calibri" w:hAnsi="Calibri"/>
          <w:b/>
          <w:color w:val="1A365D"/>
          <w:sz w:val="28"/>
        </w:rPr>
        <w:t>1. Functionality Implemented in Experiment 9</w:t>
      </w:r>
    </w:p>
    <w:p>
      <w:pPr>
        <w:spacing w:after="80" w:line="276" w:lineRule="auto"/>
      </w:pPr>
      <w:r>
        <w:rPr>
          <w:rFonts w:ascii="Calibri" w:hAnsi="Calibri"/>
          <w:color w:val="2D3748"/>
          <w:sz w:val="20"/>
        </w:rPr>
        <w:t>In desktop web browsing, multimedia audio (music, podcasts, educational video lectures, conference calls, gaming streams) predominantly executes in background browser tabs while the user actively operates in a foreground tab. Traditional productivity extensions are architected around a single-active-tab state machine: only the focused tab accumulates dwell time, while all background tabs are treated as dormant. Consequently, if a user listens to an instructional university lecture in the background while coding, classical trackers mark the user as 'idle', whereas if a user plays a high-distraction gaming livestream in the background, the distraction goes completely undetected.</w:t>
      </w:r>
    </w:p>
    <w:p>
      <w:pPr>
        <w:spacing w:after="80" w:line="276" w:lineRule="auto"/>
      </w:pPr>
      <w:r>
        <w:rPr>
          <w:rFonts w:ascii="Calibri" w:hAnsi="Calibri"/>
          <w:b/>
          <w:color w:val="1A365D"/>
          <w:sz w:val="20"/>
        </w:rPr>
        <w:t xml:space="preserve">Experiment 9 Architecture Deliverable: </w:t>
      </w:r>
      <w:r>
        <w:rPr>
          <w:rFonts w:ascii="Calibri" w:hAnsi="Calibri"/>
          <w:color w:val="2D3748"/>
          <w:sz w:val="20"/>
        </w:rPr>
        <w:t>Experiment 9 designed, implemented, and integrated the Audio Classification &amp; Concurrent Distraction Scoring Subsystem into Atentiv's core Chromium MV3 architecture without compromising the zero cloud telemetry invariant.</w:t>
      </w:r>
    </w:p>
    <w:p>
      <w:pPr>
        <w:spacing w:after="80"/>
        <w:jc w:val="center"/>
      </w:pPr>
      <w:r>
        <w:drawing>
          <wp:inline xmlns:a="http://schemas.openxmlformats.org/drawingml/2006/main" xmlns:pic="http://schemas.openxmlformats.org/drawingml/2006/picture">
            <wp:extent cx="6217920" cy="2374115"/>
            <wp:docPr id="1" name="Picture 1"/>
            <wp:cNvGraphicFramePr>
              <a:graphicFrameLocks noChangeAspect="1"/>
            </wp:cNvGraphicFramePr>
            <a:graphic>
              <a:graphicData uri="http://schemas.openxmlformats.org/drawingml/2006/picture">
                <pic:pic>
                  <pic:nvPicPr>
                    <pic:cNvPr id="0" name="atentiv_audio_architecture.png"/>
                    <pic:cNvPicPr/>
                  </pic:nvPicPr>
                  <pic:blipFill>
                    <a:blip r:embed="rId9"/>
                    <a:stretch>
                      <a:fillRect/>
                    </a:stretch>
                  </pic:blipFill>
                  <pic:spPr>
                    <a:xfrm>
                      <a:off x="0" y="0"/>
                      <a:ext cx="6217920" cy="2374115"/>
                    </a:xfrm>
                    <a:prstGeom prst="rect"/>
                  </pic:spPr>
                </pic:pic>
              </a:graphicData>
            </a:graphic>
          </wp:inline>
        </w:drawing>
      </w:r>
    </w:p>
    <w:p>
      <w:pPr>
        <w:spacing w:after="40"/>
      </w:pPr>
    </w:p>
    <w:p>
      <w:pPr>
        <w:spacing w:after="120"/>
        <w:jc w:val="center"/>
      </w:pPr>
      <w:r>
        <w:rPr>
          <w:rFonts w:ascii="Calibri" w:hAnsi="Calibri"/>
          <w:i/>
          <w:color w:val="2B6CB0"/>
          <w:sz w:val="17"/>
        </w:rPr>
        <w:t>Figure 1: Experiment 9 Audio Classification &amp; Distraction Scoring Pipeline</w:t>
      </w:r>
    </w:p>
    <w:p>
      <w:pPr>
        <w:spacing w:before="160" w:after="60"/>
      </w:pPr>
      <w:r>
        <w:rPr>
          <w:rFonts w:ascii="Calibri" w:hAnsi="Calibri"/>
          <w:b/>
          <w:color w:val="2B6CB0"/>
          <w:sz w:val="23"/>
        </w:rPr>
        <w:t>1.1 Core Components Implemented in Experiment 9</w:t>
      </w:r>
    </w:p>
    <w:p>
      <w:pPr>
        <w:spacing w:after="60"/>
        <w:ind w:left="288"/>
      </w:pPr>
      <w:r>
        <w:rPr>
          <w:rFonts w:ascii="Calibri" w:hAnsi="Calibri"/>
          <w:b/>
          <w:color w:val="1A365D"/>
          <w:sz w:val="19"/>
        </w:rPr>
        <w:t xml:space="preserve">• Platform Detection Engine (AudioClassifier.detectPlatform): </w:t>
      </w:r>
      <w:r>
        <w:rPr>
          <w:rFonts w:ascii="Calibri" w:hAnsi="Calibri"/>
          <w:color w:val="2D3748"/>
          <w:sz w:val="19"/>
        </w:rPr>
        <w:t>Parses URLs, subdomains, and window titles to identify 17+ media streaming platforms (YouTube, YouTube Music, Spotify, SoundCloud, Apple Music, Apple Podcasts, Twitch, Netflix, Google Meet, Bandcamp, Deezer, Mixcloud, etc.).</w:t>
      </w:r>
    </w:p>
    <w:p>
      <w:pPr>
        <w:spacing w:after="60"/>
        <w:ind w:left="288"/>
      </w:pPr>
      <w:r>
        <w:rPr>
          <w:rFonts w:ascii="Calibri" w:hAnsi="Calibri"/>
          <w:b/>
          <w:color w:val="1A365D"/>
          <w:sz w:val="19"/>
        </w:rPr>
        <w:t xml:space="preserve">• fastText WASM ML Classification (AudioClassifier.classifyAudio): </w:t>
      </w:r>
      <w:r>
        <w:rPr>
          <w:rFonts w:ascii="Calibri" w:hAnsi="Calibri"/>
          <w:color w:val="2D3748"/>
          <w:sz w:val="19"/>
        </w:rPr>
        <w:t>Synthesizes media context and executes on-device machine learning inference via fastText compiled to WebAssembly (zero network egress), categorizing content into Atentiv's 13-category taxonomy.</w:t>
      </w:r>
    </w:p>
    <w:p>
      <w:pPr>
        <w:spacing w:after="60"/>
        <w:ind w:left="288"/>
      </w:pPr>
      <w:r>
        <w:rPr>
          <w:rFonts w:ascii="Calibri" w:hAnsi="Calibri"/>
          <w:b/>
          <w:color w:val="1A365D"/>
          <w:sz w:val="19"/>
        </w:rPr>
        <w:t xml:space="preserve">• Quantitative Distraction Scoring (AudioClassifier.computeDistractionScore): </w:t>
      </w:r>
      <w:r>
        <w:rPr>
          <w:rFonts w:ascii="Calibri" w:hAnsi="Calibri"/>
          <w:color w:val="2D3748"/>
          <w:sz w:val="19"/>
        </w:rPr>
        <w:t>Evaluates content semantics and applies acoustic profile modifiers to compute a normalized score (0 to 100). Applies a -35 focus bonus for ambient/instrumental coding tracks and +25 high distraction penalties for gaming and comedy streams.</w:t>
      </w:r>
    </w:p>
    <w:p>
      <w:pPr>
        <w:spacing w:after="60"/>
        <w:ind w:left="288"/>
      </w:pPr>
      <w:r>
        <w:rPr>
          <w:rFonts w:ascii="Calibri" w:hAnsi="Calibri"/>
          <w:b/>
          <w:color w:val="1A365D"/>
          <w:sz w:val="19"/>
        </w:rPr>
        <w:t xml:space="preserve">• Concurrent Audio Session Manager (AudioSessionManager): </w:t>
      </w:r>
      <w:r>
        <w:rPr>
          <w:rFonts w:ascii="Calibri" w:hAnsi="Calibri"/>
          <w:color w:val="2D3748"/>
          <w:sz w:val="19"/>
        </w:rPr>
        <w:t>Monitors Chromium's native tab.audible events, creates independent audio session records in Dexie IndexedDB (db.tab_sessions), and accumulates active audio dwell time concurrently without altering or resetting the active foreground tab session.</w:t>
      </w:r>
    </w:p>
    <w:p>
      <w:pPr>
        <w:spacing w:before="280" w:after="80"/>
      </w:pPr>
      <w:r>
        <w:rPr>
          <w:rFonts w:ascii="Calibri" w:hAnsi="Calibri"/>
          <w:b/>
          <w:color w:val="1A365D"/>
          <w:sz w:val="28"/>
        </w:rPr>
        <w:t>2. Unit Testing Strategy &amp; Test Scenarios Chosen</w:t>
      </w:r>
    </w:p>
    <w:p>
      <w:pPr>
        <w:spacing w:after="80" w:line="276" w:lineRule="auto"/>
      </w:pPr>
      <w:r>
        <w:rPr>
          <w:rFonts w:ascii="Calibri" w:hAnsi="Calibri"/>
          <w:color w:val="2D3748"/>
          <w:sz w:val="20"/>
        </w:rPr>
        <w:t>Unit testing was conducted against the TypeScript implementation using Node.js's native test harness (node:test) with fake-indexeddb for deterministic in-memory database assertions. Four primary test suites were formulated to achieve 100% functional and branch coverage of Experiment 9's deliverables:</w:t>
      </w:r>
    </w:p>
    <w:p>
      <w:pPr>
        <w:spacing w:after="40"/>
        <w:ind w:left="288"/>
      </w:pPr>
      <w:r>
        <w:rPr>
          <w:rFonts w:ascii="Calibri" w:hAnsi="Calibri"/>
          <w:b/>
          <w:color w:val="2B6CB0"/>
          <w:sz w:val="19"/>
        </w:rPr>
        <w:t xml:space="preserve">• Scenario 1 (TS-AUD-01): Platform Recognition &amp; URL Parsing: </w:t>
      </w:r>
      <w:r>
        <w:rPr>
          <w:rFonts w:ascii="Calibri" w:hAnsi="Calibri"/>
          <w:color w:val="2D3748"/>
          <w:sz w:val="19"/>
        </w:rPr>
        <w:t>Validates regex and URL host parsing across standard streaming hosts, nested subdomains, music platforms, and meeting portals.</w:t>
      </w:r>
    </w:p>
    <w:p>
      <w:pPr>
        <w:spacing w:after="40"/>
        <w:ind w:left="288"/>
      </w:pPr>
      <w:r>
        <w:rPr>
          <w:rFonts w:ascii="Calibri" w:hAnsi="Calibri"/>
          <w:b/>
          <w:color w:val="2B6CB0"/>
          <w:sz w:val="19"/>
        </w:rPr>
        <w:t xml:space="preserve">• Scenario 2 (TS-AUD-02): Distraction Scoring &amp; Acoustic Modifiers: </w:t>
      </w:r>
      <w:r>
        <w:rPr>
          <w:rFonts w:ascii="Calibri" w:hAnsi="Calibri"/>
          <w:color w:val="2D3748"/>
          <w:sz w:val="19"/>
        </w:rPr>
        <w:t>Verifies quantitative scoring math, educational exemptions, ambient focus bonus discounts, and gaming/entertainment penalties.</w:t>
      </w:r>
    </w:p>
    <w:p>
      <w:pPr>
        <w:spacing w:after="40"/>
        <w:ind w:left="288"/>
      </w:pPr>
      <w:r>
        <w:rPr>
          <w:rFonts w:ascii="Calibri" w:hAnsi="Calibri"/>
          <w:b/>
          <w:color w:val="2B6CB0"/>
          <w:sz w:val="19"/>
        </w:rPr>
        <w:t xml:space="preserve">• Scenario 3 (TS-AUD-03): Full fastText WASM Inference Integration: </w:t>
      </w:r>
      <w:r>
        <w:rPr>
          <w:rFonts w:ascii="Calibri" w:hAnsi="Calibri"/>
          <w:color w:val="2D3748"/>
          <w:sz w:val="19"/>
        </w:rPr>
        <w:t>Exercises the end-to-end classification pipeline: URL + title normalization, model evaluation, confidence scoring, and reason generation.</w:t>
      </w:r>
    </w:p>
    <w:p>
      <w:pPr>
        <w:spacing w:after="40"/>
        <w:ind w:left="288"/>
      </w:pPr>
      <w:r>
        <w:rPr>
          <w:rFonts w:ascii="Calibri" w:hAnsi="Calibri"/>
          <w:b/>
          <w:color w:val="2B6CB0"/>
          <w:sz w:val="19"/>
        </w:rPr>
        <w:t xml:space="preserve">• Scenario 4 (TS-AUD-04): Audio Session Lifecycle &amp; DB Persistence: </w:t>
      </w:r>
      <w:r>
        <w:rPr>
          <w:rFonts w:ascii="Calibri" w:hAnsi="Calibri"/>
          <w:color w:val="2D3748"/>
          <w:sz w:val="19"/>
        </w:rPr>
        <w:t>Simulates Chrome tab audible transitions, session creation, dwell accumulation, pause termination, and Dexie IndexedDB storage invariants.</w:t>
      </w:r>
    </w:p>
    <w:p>
      <w:pPr>
        <w:spacing w:before="280" w:after="80"/>
      </w:pPr>
      <w:r>
        <w:rPr>
          <w:rFonts w:ascii="Calibri" w:hAnsi="Calibri"/>
          <w:b/>
          <w:color w:val="1A365D"/>
          <w:sz w:val="28"/>
        </w:rPr>
        <w:t>3. Documented Test Cases, Test Data &amp; Expected vs. Actual Results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fill="1A365D"/>
            <w:tcMar>
              <w:top w:w="60" w:type="dxa"/>
              <w:bottom w:w="60" w:type="dxa"/>
              <w:left w:w="60" w:type="dxa"/>
              <w:right w:w="60" w:type="dxa"/>
            </w:tcMar>
          </w:tcPr>
          <w:p>
            <w:pPr>
              <w:spacing w:after="40" w:before="40"/>
            </w:pPr>
            <w:r>
              <w:rPr>
                <w:rFonts w:ascii="Calibri" w:hAnsi="Calibri"/>
                <w:b/>
                <w:color w:val="FFFFFF"/>
                <w:sz w:val="17"/>
              </w:rPr>
              <w:t>TC ID</w:t>
            </w:r>
          </w:p>
        </w:tc>
        <w:tc>
          <w:tcPr>
            <w:tcW w:type="dxa" w:w="1872"/>
            <w:shd w:fill="1A365D"/>
            <w:tcMar>
              <w:top w:w="60" w:type="dxa"/>
              <w:bottom w:w="60" w:type="dxa"/>
              <w:left w:w="60" w:type="dxa"/>
              <w:right w:w="60" w:type="dxa"/>
            </w:tcMar>
          </w:tcPr>
          <w:p>
            <w:pPr>
              <w:spacing w:after="40" w:before="40"/>
            </w:pPr>
            <w:r>
              <w:rPr>
                <w:rFonts w:ascii="Calibri" w:hAnsi="Calibri"/>
                <w:b/>
                <w:color w:val="FFFFFF"/>
                <w:sz w:val="17"/>
              </w:rPr>
              <w:t>Test Scenario</w:t>
            </w:r>
          </w:p>
        </w:tc>
        <w:tc>
          <w:tcPr>
            <w:tcW w:type="dxa" w:w="2592"/>
            <w:shd w:fill="1A365D"/>
            <w:tcMar>
              <w:top w:w="60" w:type="dxa"/>
              <w:bottom w:w="60" w:type="dxa"/>
              <w:left w:w="60" w:type="dxa"/>
              <w:right w:w="60" w:type="dxa"/>
            </w:tcMar>
          </w:tcPr>
          <w:p>
            <w:pPr>
              <w:spacing w:after="40" w:before="40"/>
            </w:pPr>
            <w:r>
              <w:rPr>
                <w:rFonts w:ascii="Calibri" w:hAnsi="Calibri"/>
                <w:b/>
                <w:color w:val="FFFFFF"/>
                <w:sz w:val="17"/>
              </w:rPr>
              <w:t>Test Input / Fixture Data</w:t>
            </w:r>
          </w:p>
        </w:tc>
        <w:tc>
          <w:tcPr>
            <w:tcW w:type="dxa" w:w="2016"/>
            <w:shd w:fill="1A365D"/>
            <w:tcMar>
              <w:top w:w="60" w:type="dxa"/>
              <w:bottom w:w="60" w:type="dxa"/>
              <w:left w:w="60" w:type="dxa"/>
              <w:right w:w="60" w:type="dxa"/>
            </w:tcMar>
          </w:tcPr>
          <w:p>
            <w:pPr>
              <w:spacing w:after="40" w:before="40"/>
            </w:pPr>
            <w:r>
              <w:rPr>
                <w:rFonts w:ascii="Calibri" w:hAnsi="Calibri"/>
                <w:b/>
                <w:color w:val="FFFFFF"/>
                <w:sz w:val="17"/>
              </w:rPr>
              <w:t>Expected Result</w:t>
            </w:r>
          </w:p>
        </w:tc>
        <w:tc>
          <w:tcPr>
            <w:tcW w:type="dxa" w:w="1728"/>
            <w:shd w:fill="1A365D"/>
            <w:tcMar>
              <w:top w:w="60" w:type="dxa"/>
              <w:bottom w:w="60" w:type="dxa"/>
              <w:left w:w="60" w:type="dxa"/>
              <w:right w:w="60" w:type="dxa"/>
            </w:tcMar>
          </w:tcPr>
          <w:p>
            <w:pPr>
              <w:spacing w:after="40" w:before="40"/>
            </w:pPr>
            <w:r>
              <w:rPr>
                <w:rFonts w:ascii="Calibri" w:hAnsi="Calibri"/>
                <w:b/>
                <w:color w:val="FFFFFF"/>
                <w:sz w:val="17"/>
              </w:rPr>
              <w:t>Actual Result</w:t>
            </w:r>
          </w:p>
        </w:tc>
        <w:tc>
          <w:tcPr>
            <w:tcW w:type="dxa" w:w="864"/>
            <w:shd w:fill="1A365D"/>
            <w:tcMar>
              <w:top w:w="60" w:type="dxa"/>
              <w:bottom w:w="60" w:type="dxa"/>
              <w:left w:w="60" w:type="dxa"/>
              <w:right w:w="60" w:type="dxa"/>
            </w:tcMar>
          </w:tcPr>
          <w:p>
            <w:pPr>
              <w:spacing w:after="40" w:before="40"/>
            </w:pPr>
            <w:r>
              <w:rPr>
                <w:rFonts w:ascii="Calibri" w:hAnsi="Calibri"/>
                <w:b/>
                <w:color w:val="FFFFFF"/>
                <w:sz w:val="17"/>
              </w:rPr>
              <w:t>Verdict</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TC-AUD-01a</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Platform: YouTube Video</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https://www.youtube.com/watch?v=dQw4w9WgXcQ</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Platform = 'YouTube'</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Platform = 'YouTube'</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TC-AUD-01b</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Platform: YouTube Music</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https://music.youtube.com/watch?v=abc</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Platform = 'YouTube Music'</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Platform = 'YouTube Music'</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TC-AUD-01c</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Platform: Spotify Web</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https://open.spotify.com/track/4cOdK2wGLETKBW3PvgPWqT</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Platform = 'Spotify'</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Platform = 'Spotify'</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TC-AUD-01d</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Platform: SoundCloud Track</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https://soundcloud.com/artist/track</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Platform = 'SoundCloud'</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Platform = 'SoundCloud'</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TC-AUD-01e</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Platform: Apple Podcasts</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https://podcasts.apple.com/us/podcast/tech-talk</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Platform = 'Apple Podcasts'</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Platform = 'Apple Podcasts'</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TC-AUD-01f</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Platform: Twitch Livestream</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https://www.twitch.tv/shroud</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Platform = 'Twitch'</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Platform = 'Twitch'</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TC-AUD-01g</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Platform: Google Meet Call</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https://meet.google.com/abc-defg-hij</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Platform = 'Voice / Meeting'</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Platform = 'Voice / Meeting'</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TC-AUD-02a</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Distraction: Educational Lecture</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Host: YouTube | Cat: Education | Title: 'MIT 6.006 Intro Algorithms'</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Score &lt;= 30, isDistracting=false, prod='productive'</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Score = 15, isDistracting=false, prod='productive'</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TC-AUD-02b</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Distraction: Ambient Coding Lo-Fi</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Host: Spotify | Cat: Entertainment | Title: 'Lo-Fi Instrumental Beats for Coding'</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Score &lt;= 50, Focus aid modifier (-35) applied</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Score = 30, reason contains 'ambient/instrumental'</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TC-AUD-02c</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Distraction: Gaming / Comedy</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Host: Twitch | Cat: Entertainment | Title: 'GTA V Funny Moments Comedy Stream'</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Score &gt;= 70, isDistracting=true, prod='distracting'</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Score = 90, isDistracting=true, prod='distracting'</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TC-AUD-03a</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Pipeline: Model &amp; Output Bounds</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URL: YouTube | Title: 'Harvard CS50 Lecture'</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category.length &gt; 0, score in [0, 100], reason non-empty</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category='Education', score=15, reason valid</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TC-AUD-04a</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Lifecycle: Audible Tab Discovery</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Tab #991 (Spotify, audible=true), Tab #992 (GitHub, audible=false)</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1 active audio session, tabId=991, platform='Spotify'</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1 active audio session, tabId=991, platform='Spotify'</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F7FAFC"/>
            <w:tcMar>
              <w:top w:w="40" w:type="dxa"/>
              <w:bottom w:w="40" w:type="dxa"/>
              <w:left w:w="50" w:type="dxa"/>
              <w:right w:w="50" w:type="dxa"/>
            </w:tcMar>
          </w:tcPr>
          <w:p>
            <w:pPr>
              <w:spacing w:after="30" w:before="30"/>
            </w:pPr>
            <w:r>
              <w:rPr>
                <w:rFonts w:ascii="Calibri" w:hAnsi="Calibri"/>
                <w:b/>
                <w:color w:val="1A365D"/>
                <w:sz w:val="16"/>
              </w:rPr>
              <w:t>TC-AUD-04b</w:t>
            </w:r>
          </w:p>
        </w:tc>
        <w:tc>
          <w:tcPr>
            <w:tcW w:type="dxa" w:w="1872"/>
            <w:shd w:fill="F7FAFC"/>
            <w:tcMar>
              <w:top w:w="40" w:type="dxa"/>
              <w:bottom w:w="40" w:type="dxa"/>
              <w:left w:w="50" w:type="dxa"/>
              <w:right w:w="50" w:type="dxa"/>
            </w:tcMar>
          </w:tcPr>
          <w:p>
            <w:pPr>
              <w:spacing w:after="30" w:before="30"/>
            </w:pPr>
            <w:r>
              <w:rPr>
                <w:rFonts w:ascii="Calibri" w:hAnsi="Calibri"/>
                <w:color w:val="2D3748"/>
                <w:sz w:val="16"/>
              </w:rPr>
              <w:t>Persistence: Dexie IndexedDB Save</w:t>
            </w:r>
          </w:p>
        </w:tc>
        <w:tc>
          <w:tcPr>
            <w:tcW w:type="dxa" w:w="2592"/>
            <w:shd w:fill="F7FAFC"/>
            <w:tcMar>
              <w:top w:w="40" w:type="dxa"/>
              <w:bottom w:w="40" w:type="dxa"/>
              <w:left w:w="50" w:type="dxa"/>
              <w:right w:w="50" w:type="dxa"/>
            </w:tcMar>
          </w:tcPr>
          <w:p>
            <w:pPr>
              <w:spacing w:after="30" w:before="30"/>
            </w:pPr>
            <w:r>
              <w:rPr>
                <w:rFonts w:ascii="Calibri" w:hAnsi="Calibri"/>
                <w:color w:val="2D3748"/>
                <w:sz w:val="16"/>
              </w:rPr>
              <w:t>Query db.tab_sessions.get(sessionId)</w:t>
            </w:r>
          </w:p>
        </w:tc>
        <w:tc>
          <w:tcPr>
            <w:tcW w:type="dxa" w:w="2016"/>
            <w:shd w:fill="F7FAFC"/>
            <w:tcMar>
              <w:top w:w="40" w:type="dxa"/>
              <w:bottom w:w="40" w:type="dxa"/>
              <w:left w:w="50" w:type="dxa"/>
              <w:right w:w="50" w:type="dxa"/>
            </w:tcMar>
          </w:tcPr>
          <w:p>
            <w:pPr>
              <w:spacing w:after="30" w:before="30"/>
            </w:pPr>
            <w:r>
              <w:rPr>
                <w:rFonts w:ascii="Calibri" w:hAnsi="Calibri"/>
                <w:color w:val="2D3748"/>
                <w:sz w:val="16"/>
              </w:rPr>
              <w:t>is_audio_session=true, audio_platform='Spotify'</w:t>
            </w:r>
          </w:p>
        </w:tc>
        <w:tc>
          <w:tcPr>
            <w:tcW w:type="dxa" w:w="1728"/>
            <w:shd w:fill="F7FAFC"/>
            <w:tcMar>
              <w:top w:w="40" w:type="dxa"/>
              <w:bottom w:w="40" w:type="dxa"/>
              <w:left w:w="50" w:type="dxa"/>
              <w:right w:w="50" w:type="dxa"/>
            </w:tcMar>
          </w:tcPr>
          <w:p>
            <w:pPr>
              <w:spacing w:after="30" w:before="30"/>
            </w:pPr>
            <w:r>
              <w:rPr>
                <w:rFonts w:ascii="Calibri" w:hAnsi="Calibri"/>
                <w:color w:val="2D3748"/>
                <w:sz w:val="16"/>
              </w:rPr>
              <w:t>Record present, audio flags &amp; score verified</w:t>
            </w:r>
          </w:p>
        </w:tc>
        <w:tc>
          <w:tcPr>
            <w:tcW w:type="dxa" w:w="864"/>
            <w:shd w:fill="F7FAFC"/>
            <w:tcMar>
              <w:top w:w="40" w:type="dxa"/>
              <w:bottom w:w="40" w:type="dxa"/>
              <w:left w:w="50" w:type="dxa"/>
              <w:right w:w="50" w:type="dxa"/>
            </w:tcMar>
          </w:tcPr>
          <w:p>
            <w:pPr>
              <w:spacing w:after="30" w:before="30"/>
            </w:pPr>
            <w:r>
              <w:rPr>
                <w:rFonts w:ascii="Calibri" w:hAnsi="Calibri"/>
                <w:b/>
                <w:color w:val="28A745"/>
                <w:sz w:val="16"/>
              </w:rPr>
              <w:t>PASSED</w:t>
            </w:r>
          </w:p>
        </w:tc>
      </w:tr>
      <w:tr>
        <w:tc>
          <w:tcPr>
            <w:tcW w:type="dxa" w:w="1152"/>
            <w:shd w:fill="EDF2F7"/>
            <w:tcMar>
              <w:top w:w="40" w:type="dxa"/>
              <w:bottom w:w="40" w:type="dxa"/>
              <w:left w:w="50" w:type="dxa"/>
              <w:right w:w="50" w:type="dxa"/>
            </w:tcMar>
          </w:tcPr>
          <w:p>
            <w:pPr>
              <w:spacing w:after="30" w:before="30"/>
            </w:pPr>
            <w:r>
              <w:rPr>
                <w:rFonts w:ascii="Calibri" w:hAnsi="Calibri"/>
                <w:b/>
                <w:color w:val="1A365D"/>
                <w:sz w:val="16"/>
              </w:rPr>
              <w:t>TC-AUD-04c</w:t>
            </w:r>
          </w:p>
        </w:tc>
        <w:tc>
          <w:tcPr>
            <w:tcW w:type="dxa" w:w="1872"/>
            <w:shd w:fill="EDF2F7"/>
            <w:tcMar>
              <w:top w:w="40" w:type="dxa"/>
              <w:bottom w:w="40" w:type="dxa"/>
              <w:left w:w="50" w:type="dxa"/>
              <w:right w:w="50" w:type="dxa"/>
            </w:tcMar>
          </w:tcPr>
          <w:p>
            <w:pPr>
              <w:spacing w:after="30" w:before="30"/>
            </w:pPr>
            <w:r>
              <w:rPr>
                <w:rFonts w:ascii="Calibri" w:hAnsi="Calibri"/>
                <w:color w:val="2D3748"/>
                <w:sz w:val="16"/>
              </w:rPr>
              <w:t>Lifecycle: Audio Pause &amp; Closure</w:t>
            </w:r>
          </w:p>
        </w:tc>
        <w:tc>
          <w:tcPr>
            <w:tcW w:type="dxa" w:w="2592"/>
            <w:shd w:fill="EDF2F7"/>
            <w:tcMar>
              <w:top w:w="40" w:type="dxa"/>
              <w:bottom w:w="40" w:type="dxa"/>
              <w:left w:w="50" w:type="dxa"/>
              <w:right w:w="50" w:type="dxa"/>
            </w:tcMar>
          </w:tcPr>
          <w:p>
            <w:pPr>
              <w:spacing w:after="30" w:before="30"/>
            </w:pPr>
            <w:r>
              <w:rPr>
                <w:rFonts w:ascii="Calibri" w:hAnsi="Calibri"/>
                <w:color w:val="2D3748"/>
                <w:sz w:val="16"/>
              </w:rPr>
              <w:t>Tab #991 audible toggled to false -&gt; reconcile()</w:t>
            </w:r>
          </w:p>
        </w:tc>
        <w:tc>
          <w:tcPr>
            <w:tcW w:type="dxa" w:w="2016"/>
            <w:shd w:fill="EDF2F7"/>
            <w:tcMar>
              <w:top w:w="40" w:type="dxa"/>
              <w:bottom w:w="40" w:type="dxa"/>
              <w:left w:w="50" w:type="dxa"/>
              <w:right w:w="50" w:type="dxa"/>
            </w:tcMar>
          </w:tcPr>
          <w:p>
            <w:pPr>
              <w:spacing w:after="30" w:before="30"/>
            </w:pPr>
            <w:r>
              <w:rPr>
                <w:rFonts w:ascii="Calibri" w:hAnsi="Calibri"/>
                <w:color w:val="2D3748"/>
                <w:sz w:val="16"/>
              </w:rPr>
              <w:t>Active sessions count = 0, closed record preserved in DB</w:t>
            </w:r>
          </w:p>
        </w:tc>
        <w:tc>
          <w:tcPr>
            <w:tcW w:type="dxa" w:w="1728"/>
            <w:shd w:fill="EDF2F7"/>
            <w:tcMar>
              <w:top w:w="40" w:type="dxa"/>
              <w:bottom w:w="40" w:type="dxa"/>
              <w:left w:w="50" w:type="dxa"/>
              <w:right w:w="50" w:type="dxa"/>
            </w:tcMar>
          </w:tcPr>
          <w:p>
            <w:pPr>
              <w:spacing w:after="30" w:before="30"/>
            </w:pPr>
            <w:r>
              <w:rPr>
                <w:rFonts w:ascii="Calibri" w:hAnsi="Calibri"/>
                <w:color w:val="2D3748"/>
                <w:sz w:val="16"/>
              </w:rPr>
              <w:t>Active count = 0, closed session preserved</w:t>
            </w:r>
          </w:p>
        </w:tc>
        <w:tc>
          <w:tcPr>
            <w:tcW w:type="dxa" w:w="864"/>
            <w:shd w:fill="EDF2F7"/>
            <w:tcMar>
              <w:top w:w="40" w:type="dxa"/>
              <w:bottom w:w="40" w:type="dxa"/>
              <w:left w:w="50" w:type="dxa"/>
              <w:right w:w="50" w:type="dxa"/>
            </w:tcMar>
          </w:tcPr>
          <w:p>
            <w:pPr>
              <w:spacing w:after="30" w:before="30"/>
            </w:pPr>
            <w:r>
              <w:rPr>
                <w:rFonts w:ascii="Calibri" w:hAnsi="Calibri"/>
                <w:b/>
                <w:color w:val="28A745"/>
                <w:sz w:val="16"/>
              </w:rPr>
              <w:t>PASSED</w:t>
            </w:r>
          </w:p>
        </w:tc>
      </w:tr>
    </w:tbl>
    <w:p>
      <w:pPr>
        <w:spacing w:after="120"/>
      </w:pPr>
    </w:p>
    <w:p>
      <w:pPr>
        <w:spacing w:before="280" w:after="80"/>
      </w:pPr>
      <w:r>
        <w:rPr>
          <w:rFonts w:ascii="Calibri" w:hAnsi="Calibri"/>
          <w:b/>
          <w:color w:val="1A365D"/>
          <w:sz w:val="28"/>
        </w:rPr>
        <w:t>4. Documented Test Evidence (Screenshot of Output)</w:t>
      </w:r>
    </w:p>
    <w:p>
      <w:pPr>
        <w:spacing w:after="80" w:line="276" w:lineRule="auto"/>
      </w:pPr>
      <w:r>
        <w:rPr>
          <w:rFonts w:ascii="Calibri" w:hAnsi="Calibri"/>
          <w:color w:val="2D3748"/>
          <w:sz w:val="20"/>
        </w:rPr>
        <w:t>Unit testing was verified by executing the test harness directly within the Atentiv workspace via Node.js TSX. Below is the captured execution evidence demonstrating all audio classification tests passing cleanly in 544.39ms, along with full 75/75 regression verification.</w:t>
      </w:r>
    </w:p>
    <w:p>
      <w:pPr>
        <w:spacing w:after="80"/>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atentiv_test_evidence_screenshot.png"/>
                    <pic:cNvPicPr/>
                  </pic:nvPicPr>
                  <pic:blipFill>
                    <a:blip r:embed="rId10"/>
                    <a:stretch>
                      <a:fillRect/>
                    </a:stretch>
                  </pic:blipFill>
                  <pic:spPr>
                    <a:xfrm>
                      <a:off x="0" y="0"/>
                      <a:ext cx="6217920" cy="3886200"/>
                    </a:xfrm>
                    <a:prstGeom prst="rect"/>
                  </pic:spPr>
                </pic:pic>
              </a:graphicData>
            </a:graphic>
          </wp:inline>
        </w:drawing>
      </w:r>
    </w:p>
    <w:p>
      <w:pPr>
        <w:spacing w:after="40"/>
      </w:pPr>
    </w:p>
    <w:p>
      <w:pPr>
        <w:spacing w:after="160"/>
        <w:jc w:val="center"/>
      </w:pPr>
      <w:r>
        <w:rPr>
          <w:rFonts w:ascii="Calibri" w:hAnsi="Calibri"/>
          <w:i/>
          <w:color w:val="2B6CB0"/>
          <w:sz w:val="17"/>
        </w:rPr>
        <w:t>Figure 2: Unit Testing Execution Output (Terminal Screenshot Evidence)</w:t>
      </w:r>
    </w:p>
    <w:p>
      <w:pPr>
        <w:spacing w:before="280" w:after="80"/>
      </w:pPr>
      <w:r>
        <w:rPr>
          <w:rFonts w:ascii="Calibri" w:hAnsi="Calibri"/>
          <w:b/>
          <w:color w:val="1A365D"/>
          <w:sz w:val="28"/>
        </w:rPr>
        <w:t>5. Conclusion &amp; Verification Summary</w:t>
      </w:r>
    </w:p>
    <w:p>
      <w:pPr>
        <w:spacing w:after="80" w:line="276" w:lineRule="auto"/>
      </w:pPr>
      <w:r>
        <w:rPr>
          <w:rFonts w:ascii="Calibri" w:hAnsi="Calibri"/>
          <w:b/>
          <w:color w:val="1A365D"/>
          <w:sz w:val="20"/>
        </w:rPr>
        <w:t xml:space="preserve">Final Audit Conclusion: </w:t>
      </w:r>
      <w:r>
        <w:rPr>
          <w:rFonts w:ascii="Calibri" w:hAnsi="Calibri"/>
          <w:color w:val="2D3748"/>
          <w:sz w:val="20"/>
        </w:rPr>
        <w:t>The unit testing of the Audio Classification and Distraction Scoring subsystem implemented in Experiment 9 has been successfully performed with 100% test scenario passage and zero regressions across the Atentiv platform.</w:t>
      </w:r>
    </w:p>
    <w:p>
      <w:pPr>
        <w:spacing w:after="40"/>
        <w:ind w:left="288"/>
      </w:pPr>
      <w:r>
        <w:rPr>
          <w:rFonts w:ascii="Calibri" w:hAnsi="Calibri"/>
          <w:b/>
          <w:color w:val="28A745"/>
          <w:sz w:val="19"/>
        </w:rPr>
        <w:t xml:space="preserve">✓ Robust Platform Parsing: </w:t>
      </w:r>
      <w:r>
        <w:rPr>
          <w:rFonts w:ascii="Calibri" w:hAnsi="Calibri"/>
          <w:color w:val="2D3748"/>
          <w:sz w:val="19"/>
        </w:rPr>
        <w:t>100% platform identification accuracy across streaming services and audio calls.</w:t>
      </w:r>
    </w:p>
    <w:p>
      <w:pPr>
        <w:spacing w:after="40"/>
        <w:ind w:left="288"/>
      </w:pPr>
      <w:r>
        <w:rPr>
          <w:rFonts w:ascii="Calibri" w:hAnsi="Calibri"/>
          <w:b/>
          <w:color w:val="28A745"/>
          <w:sz w:val="19"/>
        </w:rPr>
        <w:t xml:space="preserve">✓ Validated Cognitive Scoring: </w:t>
      </w:r>
      <w:r>
        <w:rPr>
          <w:rFonts w:ascii="Calibri" w:hAnsi="Calibri"/>
          <w:color w:val="2D3748"/>
          <w:sz w:val="19"/>
        </w:rPr>
        <w:t>Mathematical invariants correctly bounded (0 to 100), rewarding educational focus and penalizing entertainment streams.</w:t>
      </w:r>
    </w:p>
    <w:p>
      <w:pPr>
        <w:spacing w:after="40"/>
        <w:ind w:left="288"/>
      </w:pPr>
      <w:r>
        <w:rPr>
          <w:rFonts w:ascii="Calibri" w:hAnsi="Calibri"/>
          <w:b/>
          <w:color w:val="28A745"/>
          <w:sz w:val="19"/>
        </w:rPr>
        <w:t xml:space="preserve">✓ Safe Concurrent Persistence: </w:t>
      </w:r>
      <w:r>
        <w:rPr>
          <w:rFonts w:ascii="Calibri" w:hAnsi="Calibri"/>
          <w:color w:val="2D3748"/>
          <w:sz w:val="19"/>
        </w:rPr>
        <w:t>Background audio dwell time is tracked in Dexie IndexedDB without altering foreground workstream focus states.</w:t>
      </w:r>
    </w:p>
    <w:p>
      <w:pPr>
        <w:spacing w:after="40"/>
        <w:ind w:left="288"/>
      </w:pPr>
      <w:r>
        <w:rPr>
          <w:rFonts w:ascii="Calibri" w:hAnsi="Calibri"/>
          <w:b/>
          <w:color w:val="28A745"/>
          <w:sz w:val="19"/>
        </w:rPr>
        <w:t xml:space="preserve">✓ Strict Privacy Compliance: </w:t>
      </w:r>
      <w:r>
        <w:rPr>
          <w:rFonts w:ascii="Calibri" w:hAnsi="Calibri"/>
          <w:color w:val="2D3748"/>
          <w:sz w:val="19"/>
        </w:rPr>
        <w:t>Zero network calls made during classification; 100% local fastText WASM execution.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