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e0e0e0" w:space="0" w:sz="4" w:val="single"/>
          <w:left w:color="e0e0e0" w:space="0" w:sz="4" w:val="single"/>
          <w:bottom w:color="e0e0e0" w:space="0" w:sz="4" w:val="single"/>
          <w:right w:color="e0e0e0" w:space="0" w:sz="4" w:val="single"/>
          <w:insideH w:color="e0e0e0" w:space="0" w:sz="4" w:val="single"/>
          <w:insideV w:color="e0e0e0" w:space="0" w:sz="4" w:val="single"/>
        </w:tblBorders>
        <w:tblLayout w:type="fixed"/>
        <w:tblLook w:val="0400"/>
      </w:tblPr>
      <w:tblGrid>
        <w:gridCol w:w="5035"/>
        <w:gridCol w:w="5035"/>
        <w:tblGridChange w:id="0">
          <w:tblGrid>
            <w:gridCol w:w="5035"/>
            <w:gridCol w:w="503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Clinical Risk Waste includes the following: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Infectious waste (clinical waste containing infectious substances)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Sharps (e.g., needles, scalpels, sharp tips of I.V. sets)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 waste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assessor: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assessment: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Remarks/Actions: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Borders>
          <w:top w:color="e0e0e0" w:space="0" w:sz="4" w:val="single"/>
          <w:left w:color="e0e0e0" w:space="0" w:sz="4" w:val="single"/>
          <w:bottom w:color="e0e0e0" w:space="0" w:sz="4" w:val="single"/>
          <w:right w:color="e0e0e0" w:space="0" w:sz="4" w:val="single"/>
          <w:insideH w:color="e0e0e0" w:space="0" w:sz="4" w:val="single"/>
          <w:insideV w:color="e0e0e0" w:space="0" w:sz="4" w:val="single"/>
        </w:tblBorders>
        <w:tblLayout w:type="fixed"/>
        <w:tblLook w:val="0400"/>
      </w:tblPr>
      <w:tblGrid>
        <w:gridCol w:w="695"/>
        <w:gridCol w:w="7619"/>
        <w:gridCol w:w="615"/>
        <w:gridCol w:w="570"/>
        <w:gridCol w:w="571"/>
        <w:tblGridChange w:id="0">
          <w:tblGrid>
            <w:gridCol w:w="695"/>
            <w:gridCol w:w="7619"/>
            <w:gridCol w:w="615"/>
            <w:gridCol w:w="570"/>
            <w:gridCol w:w="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Hazard controls to be considered when carrying out your risk assessment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General Waste Handling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waste segregation posters available and displayed in all relevant areas e.g., dirty utility room/waste holding room, clean utility room?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all bins labelled as appropriate e.g., healthcare risk waste or clinical waste; healthcare non risk waste or general waste; paper waste; glass waste etc.?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Have all bins the correct colour coded liner / bag e.g., yellow bag for clinical waste and black or clear bag for non-healthcare risk waste / general waste?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 safe system of work in place to minimise the manual handling risks associated with the segregation, disposal, and transportation of waste?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clinical risk waste stored away from the public in a secured area with doors to secure area displaying a biohazard symbol and the wording “no authorised entry/restricted access”?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all waste bins visibly clean, in good repair and included in a documented cleaning schedule?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clinical waste collected regularly to avoid build-up of waste?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a containment system such as a trolley or UN approved wheeled bin used to transport the clinical risk waste to the waste compound for offsite disposal?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Have staff who generate, segregate and package healthcare risk waste received appropriate training and training records maintained?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PPE provided based on Risk Assessment?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of Clinical Waste Bags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all large yellow bags marked UN 5H4 and display a class 6.2 label, the text UN 3291 and display the biohazard symbol and the words Clinical Waste?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yellow bags placed in enclosed, pedal operated, lidded, non-combustible waste bins to minimise the risk of injury?  </w:t>
            </w:r>
          </w:p>
          <w:p w:rsidR="00000000" w:rsidDel="00000000" w:rsidP="00000000" w:rsidRDefault="00000000" w:rsidRPr="00000000" w14:paraId="0000005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(Please note they must not be tied onto containers/trolleys)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Clinical risk waste is not decanted?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yellow bags tied appropriately with a swan necktie when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⅔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full?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bin holder front opening to facilitate ease of removal of a filled yellow bag and is it constructed in a way that facilitates effective cleaning?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Does the bin holder list the permitted contents, display the biohazard symbol and text “clinical risk waste”?  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Clinical Risk Waste Collected in Rigid Bins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Does the person assembling and closing the rigid bins comply with manufacturer’s instructions on use?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posters with appropriate instructions on use located at bin assembly locations?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lid of the rigid bin closed when not in use?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rigid bins of a suitable size used to minimise length of time of use?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bins filled in accordance with manufacturers’ guidelines i.e., bins are not filled beyond a maximum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⅔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full or at manufacturers fill line?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bins stable and secured to prevent them from being inadvertently knocked over? e.g., Rigid bin holder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Sharps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staff have received the appropriate information, instruction, training, and supervision in the safe handling, use and disposal of sharps?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any program to use of safer sharps – where available and when clinically practical?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reheating of needles?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sharps’ containers are assembled correctly?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there enough sharp bin at the point of use?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Incident Reporting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all incidents where clinical risk waste is incorrectly presented for internal collection, reported in line with the local incident reporting procedures?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all incidents/accidents/near misses recorded and investigated and remedial measures implemented?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Assessments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 results of the risk assessment communicated to all relevant employees and all who come into contact with HSE services and activities?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risk assessments reviewed at least annually or more frequently, if necessary, i.e., accident/incident or a change in circumstances to which they relate?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Emergency Preparedness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Relevant staff have been trained and aware of how to act in the event of emergency?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080" w:right="1080" w:header="7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Waste Risk Assessment Checklist</w:t>
          </w:r>
        </w:p>
      </w:tc>
      <w:tc>
        <w:tcPr/>
        <w:p w:rsidR="00000000" w:rsidDel="00000000" w:rsidP="00000000" w:rsidRDefault="00000000" w:rsidRPr="00000000" w14:paraId="000000E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F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F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94.0" w:type="dxa"/>
      <w:jc w:val="left"/>
      <w:tblInd w:w="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260"/>
      <w:gridCol w:w="3117"/>
      <w:gridCol w:w="3117"/>
      <w:tblGridChange w:id="0">
        <w:tblGrid>
          <w:gridCol w:w="3260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Waste Risk Assessment Checklist</w:t>
          </w:r>
        </w:p>
      </w:tc>
      <w:tc>
        <w:tcPr/>
        <w:p w:rsidR="00000000" w:rsidDel="00000000" w:rsidP="00000000" w:rsidRDefault="00000000" w:rsidRPr="00000000" w14:paraId="000000F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F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5400675</wp:posOffset>
          </wp:positionH>
          <wp:positionV relativeFrom="paragraph">
            <wp:posOffset>-76822</wp:posOffset>
          </wp:positionV>
          <wp:extent cx="1614488" cy="75247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14181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4116"/>
      <w:gridCol w:w="4116"/>
      <w:tblGridChange w:id="0">
        <w:tblGrid>
          <w:gridCol w:w="5949"/>
          <w:gridCol w:w="4116"/>
          <w:gridCol w:w="4116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D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Waste Risk Assessment Checklist</w:t>
          </w:r>
        </w:p>
        <w:p w:rsidR="00000000" w:rsidDel="00000000" w:rsidP="00000000" w:rsidRDefault="00000000" w:rsidRPr="00000000" w14:paraId="000000E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2418194</wp:posOffset>
                </wp:positionH>
                <wp:positionV relativeFrom="paragraph">
                  <wp:posOffset>-212013</wp:posOffset>
                </wp:positionV>
                <wp:extent cx="529376" cy="450376"/>
                <wp:effectExtent b="0" l="0" r="0" t="0"/>
                <wp:wrapNone/>
                <wp:docPr descr="A picture containing text&#10;&#10;Description automatically generated" id="4" name="image2.jpg"/>
                <a:graphic>
                  <a:graphicData uri="http://schemas.openxmlformats.org/drawingml/2006/picture">
                    <pic:pic>
                      <pic:nvPicPr>
                        <pic:cNvPr descr="A picture containing text&#10;&#10;Description automatically generated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376" cy="4503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6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4116"/>
      <w:tblGridChange w:id="0">
        <w:tblGrid>
          <w:gridCol w:w="5949"/>
          <w:gridCol w:w="4116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E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Waste Risk Assessment Checklist</w:t>
          </w:r>
        </w:p>
        <w:p w:rsidR="00000000" w:rsidDel="00000000" w:rsidP="00000000" w:rsidRDefault="00000000" w:rsidRPr="00000000" w14:paraId="000000E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0" w:lineRule="auto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Verdana" w:cs="Verdana" w:eastAsia="Verdana" w:hAnsi="Verdana"/>
      <w:color w:val="14141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Rule="auto"/>
    </w:pPr>
    <w:rPr>
      <w:smallCaps w:val="1"/>
      <w:color w:val="292929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NC1UAm3CqTi/8dVqkObDWAOsCg==">CgMxLjA4AHIhMUctbFpUZmJTb0g4bWhCWjJ4U3EyeUp3bTlzdGxkM3ZL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