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Brian Gelder (Co-PI): </w:t>
        <w:tab/>
        <w:t>$8,884 ($6,336 Salary; $2,547 Fringe)</w:t>
      </w:r>
    </w:p>
    <w:p>
      <w:r>
        <w:t xml:space="preserve">Dr. Brian Gelder is a Research Manager in the Department of Agricultural and Biosystems Engineering with an Adjunct Assistant Professor appointment in the Departments of Agronomy and Agricultural and Biosystems Engineering. Dr. Brian Gelder is requesting support for .54 months in salary (1 month per year) and benefits. Dr. Brian Gelder will be responsible for co-advising the Ph.D. students, project administration, and general geospatial applications for this project. (Base Salary for year 1: $11,489/month) </w:t>
      </w:r>
    </w:p>
    <w:p>
      <w:r>
        <w:t>Labor costs for key personnel are projected costs based on actual monthly salaries for the relevant fiscal years. An escalation factor of 3% is applied to all salaries and wages each year of the project.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