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Brian K Gelder (Principal Investigator): $37,124 ($26,479 Salary; $10,645 Fringe)  Dr. Brian Gelder is a Research Manager in the Department of Agricultural and Biosystems Engineering with an Adjunct Assistant Professor appointment in the Departments of Agronomy and Agricultural and Biosystems Engineering. Dr. Gelder is requesting support for 1 months in salary (1 month per year) and benefits. Dr. Gelder will be responsible for co-advising the Ph.D. students, project administration, and general geospatial applications for this project. (Base Salary for year 1: $12,011/month)   Ali Jannesari (Co-Principal Investigator 1): $15,901 ($11,342 Salary; $4,559 Fringe)  Ali Jannesari is an Associate Professor and the director of the Laboratory for Software Analytics and Pervasive Parallelism (SwAPP) at the Department of Computer Science of Iowa State University. Dr. Jannesari is requesting support for .38 months per year and benefits. Dr. Jannesari will be co-responsible for administering the grant, co-advising the Ph.D. students, and providing guidance on AI model implementation and refinement for this project. (9-month Base Salary for year 1: $13,718)  </w:t>
      </w:r>
    </w:p>
    <w:p>
      <w:r>
        <w:t>Labor costs for key personnel are projected costs based on actual monthly salaries for the relevant fiscal years. An escalation factor of 3% is applied to all salaries and wages each year of the project.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