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2C244" w14:textId="77777777" w:rsidR="00E506AE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A365D"/>
          <w:sz w:val="44"/>
          <w:lang w:eastAsia="zh-CN"/>
        </w:rPr>
        <w:t>🤖 当AI成为论文合著者</w:t>
      </w:r>
    </w:p>
    <w:p w14:paraId="20B3782E" w14:textId="77777777" w:rsidR="00E506AE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color w:val="4A5568"/>
          <w:sz w:val="28"/>
          <w:lang w:eastAsia="zh-CN"/>
        </w:rPr>
        <w:t>Paper Copilot：一个基于研究完整性框架的交互式论文构建技能</w:t>
      </w:r>
    </w:p>
    <w:p w14:paraId="20164F82" w14:textId="77777777" w:rsidR="00E506AE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color w:val="718096"/>
          <w:sz w:val="20"/>
          <w:lang w:eastAsia="zh-CN"/>
        </w:rPr>
        <w:t>2026-05-24 | AI Agent 实战记录</w:t>
      </w:r>
    </w:p>
    <w:p w14:paraId="12F4FD0E" w14:textId="77777777" w:rsidR="00E506AE" w:rsidRDefault="00E506AE">
      <w:pPr>
        <w:rPr>
          <w:lang w:eastAsia="zh-CN"/>
        </w:rPr>
      </w:pPr>
    </w:p>
    <w:p w14:paraId="5B9CB8DB" w14:textId="77777777" w:rsidR="00E506AE" w:rsidRDefault="00000000">
      <w:pPr>
        <w:spacing w:before="280" w:after="120"/>
        <w:rPr>
          <w:lang w:eastAsia="zh-CN"/>
        </w:rPr>
      </w:pPr>
      <w:r>
        <w:rPr>
          <w:rFonts w:ascii="微软雅黑" w:eastAsia="微软雅黑" w:hAnsi="微软雅黑"/>
          <w:b/>
          <w:color w:val="1A365D"/>
          <w:sz w:val="32"/>
          <w:lang w:eastAsia="zh-CN"/>
        </w:rPr>
        <w:t>📌 导语</w:t>
      </w:r>
    </w:p>
    <w:p w14:paraId="266CA14C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写论文最难的不是跑回归，而是动笔。面对空白的Word文档，无数研究生和青年学者在"第一段怎么写"面前陷入停滞。更常见的情况是：写完引言才发现假设推导不够扎实，跑完回归才发现文献综述缺了关键一脉，整篇论文的逻辑链像补丁摞补丁。</w:t>
      </w:r>
    </w:p>
    <w:p w14:paraId="30749E20" w14:textId="77777777" w:rsidR="00E506AE" w:rsidRDefault="00000000">
      <w:pPr>
        <w:spacing w:line="440" w:lineRule="exact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  <w:lang w:eastAsia="zh-CN"/>
        </w:rPr>
        <w:t>今天，我们介绍一个名为 Paper Copilot 的 AI 技能（Skill），它基于学术论文九大模块研究完整性自评框架，通过"意图驱动+三选一"的交互方式，一步一步引导写作者构建论文。我们用一篇"工业工程师采纳AI建议意愿"的论文完整演示了这个过程，并在最后讨论AI辅助经济学实证研究的未来走向。</w:t>
      </w:r>
    </w:p>
    <w:p w14:paraId="235D5618" w14:textId="061632F9" w:rsidR="008F3BED" w:rsidRPr="008F3BED" w:rsidRDefault="008F3BED" w:rsidP="008F3BED">
      <w:pPr>
        <w:spacing w:line="240" w:lineRule="auto"/>
        <w:rPr>
          <w:rFonts w:hint="eastAsia"/>
          <w:lang w:eastAsia="zh-CN"/>
        </w:rPr>
      </w:pPr>
      <w:r>
        <w:rPr>
          <w:noProof/>
          <w:lang w:eastAsia="zh-CN"/>
        </w:rPr>
        <w:drawing>
          <wp:inline distT="0" distB="0" distL="0" distR="0" wp14:anchorId="36E13FD3" wp14:editId="1023C873">
            <wp:extent cx="5954713" cy="3248025"/>
            <wp:effectExtent l="0" t="0" r="8255" b="0"/>
            <wp:docPr id="2014778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768" cy="32584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E31057" w14:textId="77777777" w:rsidR="00E506AE" w:rsidRDefault="00000000">
      <w:pPr>
        <w:spacing w:before="280" w:after="120"/>
      </w:pPr>
      <w:r>
        <w:rPr>
          <w:rFonts w:ascii="微软雅黑" w:eastAsia="微软雅黑" w:hAnsi="微软雅黑"/>
          <w:b/>
          <w:color w:val="1A365D"/>
          <w:sz w:val="32"/>
        </w:rPr>
        <w:lastRenderedPageBreak/>
        <w:t>🏗️ Paper Copilot 是什么？</w:t>
      </w:r>
    </w:p>
    <w:p w14:paraId="15F67D80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</w:rPr>
        <w:t>Paper Copilot 是一个运行在 Trae IDE 中的 AI 技能（Skill），它的核心理念是：论文写作不是填模板，而是做决策。</w:t>
      </w:r>
      <w:r>
        <w:rPr>
          <w:rFonts w:ascii="微软雅黑" w:eastAsia="微软雅黑" w:hAnsi="微软雅黑"/>
          <w:lang w:eastAsia="zh-CN"/>
        </w:rPr>
        <w:t>每一个写作环节都存在多种策略选择，而选择应该由写作者——而非AI——来做。</w:t>
      </w:r>
    </w:p>
    <w:p w14:paraId="2C394B34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这个技能的设计基于一份"学术论文研究完整性自评问卷"，该问卷将论文拆解为9大模块、26个核心问题，覆盖从摘要到结论的完整写作链条。Paper Copilot 将这26个问题转化为10个交互步骤（第0步研究定位 + 九大模块），每一步：</w:t>
      </w:r>
    </w:p>
    <w:p w14:paraId="2D06CA1B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（1）解释该部分的写作意图——"为什么要这样写"；</w:t>
      </w:r>
    </w:p>
    <w:p w14:paraId="78843AD5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（2）提供3个差异化备选策略——"你可以这样写"；</w:t>
      </w:r>
    </w:p>
    <w:p w14:paraId="03D1F318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（3）等待写作者选择后生成内容——"基于你的选择，框架如下"；</w:t>
      </w:r>
    </w:p>
    <w:p w14:paraId="2867A0FC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（4）前序选择影响后续建议——逻辑链不断裂。</w:t>
      </w:r>
    </w:p>
    <w:p w14:paraId="2A979F0B" w14:textId="77777777" w:rsidR="00E506AE" w:rsidRDefault="00000000">
      <w:pPr>
        <w:spacing w:before="200" w:after="80"/>
      </w:pPr>
      <w:r>
        <w:rPr>
          <w:rFonts w:ascii="微软雅黑" w:eastAsia="微软雅黑" w:hAnsi="微软雅黑"/>
          <w:b/>
          <w:color w:val="2D3748"/>
          <w:sz w:val="26"/>
        </w:rPr>
        <w:t>九步交互流程一览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506AE" w14:paraId="1CD40915" w14:textId="77777777">
        <w:trPr>
          <w:jc w:val="center"/>
        </w:trPr>
        <w:tc>
          <w:tcPr>
            <w:tcW w:w="3120" w:type="dxa"/>
            <w:shd w:val="clear" w:color="auto" w:fill="1A365D"/>
          </w:tcPr>
          <w:p w14:paraId="15BD2504" w14:textId="77777777" w:rsidR="00E506AE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w="3120" w:type="dxa"/>
            <w:shd w:val="clear" w:color="auto" w:fill="1A365D"/>
          </w:tcPr>
          <w:p w14:paraId="1441D0E4" w14:textId="77777777" w:rsidR="00E506AE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w="3120" w:type="dxa"/>
            <w:shd w:val="clear" w:color="auto" w:fill="1A365D"/>
          </w:tcPr>
          <w:p w14:paraId="3BF7646A" w14:textId="77777777" w:rsidR="00E506AE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三个备选策略</w:t>
            </w:r>
          </w:p>
        </w:tc>
      </w:tr>
      <w:tr w:rsidR="00E506AE" w14:paraId="08B7DB92" w14:textId="77777777">
        <w:trPr>
          <w:jc w:val="center"/>
        </w:trPr>
        <w:tc>
          <w:tcPr>
            <w:tcW w:w="3120" w:type="dxa"/>
          </w:tcPr>
          <w:p w14:paraId="0D6D248D" w14:textId="77777777" w:rsidR="00E506AE" w:rsidRDefault="00000000">
            <w:r>
              <w:rPr>
                <w:rFonts w:ascii="微软雅黑" w:eastAsia="微软雅黑" w:hAnsi="微软雅黑"/>
                <w:sz w:val="20"/>
              </w:rPr>
              <w:t>第0步</w:t>
            </w:r>
          </w:p>
        </w:tc>
        <w:tc>
          <w:tcPr>
            <w:tcW w:w="3120" w:type="dxa"/>
          </w:tcPr>
          <w:p w14:paraId="2F1FF85C" w14:textId="77777777" w:rsidR="00E506AE" w:rsidRDefault="00000000">
            <w:r>
              <w:rPr>
                <w:rFonts w:ascii="微软雅黑" w:eastAsia="微软雅黑" w:hAnsi="微软雅黑"/>
                <w:sz w:val="20"/>
              </w:rPr>
              <w:t>研究定位</w:t>
            </w:r>
          </w:p>
        </w:tc>
        <w:tc>
          <w:tcPr>
            <w:tcW w:w="3120" w:type="dxa"/>
          </w:tcPr>
          <w:p w14:paraId="7887B1AB" w14:textId="77777777" w:rsidR="00E506AE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自由描述研究领域、问题、阶段</w:t>
            </w:r>
          </w:p>
        </w:tc>
      </w:tr>
      <w:tr w:rsidR="00E506AE" w14:paraId="3E8AB26A" w14:textId="77777777">
        <w:trPr>
          <w:jc w:val="center"/>
        </w:trPr>
        <w:tc>
          <w:tcPr>
            <w:tcW w:w="3120" w:type="dxa"/>
            <w:shd w:val="clear" w:color="auto" w:fill="F7FAFC"/>
          </w:tcPr>
          <w:p w14:paraId="106F19A1" w14:textId="77777777" w:rsidR="00E506AE" w:rsidRDefault="00000000">
            <w:r>
              <w:rPr>
                <w:rFonts w:ascii="微软雅黑" w:eastAsia="微软雅黑" w:hAnsi="微软雅黑"/>
                <w:sz w:val="20"/>
              </w:rPr>
              <w:t>第1步</w:t>
            </w:r>
          </w:p>
        </w:tc>
        <w:tc>
          <w:tcPr>
            <w:tcW w:w="3120" w:type="dxa"/>
            <w:shd w:val="clear" w:color="auto" w:fill="F7FAFC"/>
          </w:tcPr>
          <w:p w14:paraId="1136E1B3" w14:textId="77777777" w:rsidR="00E506AE" w:rsidRDefault="00000000">
            <w:r>
              <w:rPr>
                <w:rFonts w:ascii="微软雅黑" w:eastAsia="微软雅黑" w:hAnsi="微软雅黑"/>
                <w:sz w:val="20"/>
              </w:rPr>
              <w:t>摘要</w:t>
            </w:r>
          </w:p>
        </w:tc>
        <w:tc>
          <w:tcPr>
            <w:tcW w:w="3120" w:type="dxa"/>
            <w:shd w:val="clear" w:color="auto" w:fill="F7FAFC"/>
          </w:tcPr>
          <w:p w14:paraId="017D49F3" w14:textId="77777777" w:rsidR="00E506AE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问题驱动 / 缺口驱动 / 发现驱动</w:t>
            </w:r>
          </w:p>
        </w:tc>
      </w:tr>
      <w:tr w:rsidR="00E506AE" w14:paraId="1903F2A9" w14:textId="77777777">
        <w:trPr>
          <w:jc w:val="center"/>
        </w:trPr>
        <w:tc>
          <w:tcPr>
            <w:tcW w:w="3120" w:type="dxa"/>
          </w:tcPr>
          <w:p w14:paraId="69EB5CC1" w14:textId="77777777" w:rsidR="00E506AE" w:rsidRDefault="00000000">
            <w:r>
              <w:rPr>
                <w:rFonts w:ascii="微软雅黑" w:eastAsia="微软雅黑" w:hAnsi="微软雅黑"/>
                <w:sz w:val="20"/>
              </w:rPr>
              <w:t>第2步</w:t>
            </w:r>
          </w:p>
        </w:tc>
        <w:tc>
          <w:tcPr>
            <w:tcW w:w="3120" w:type="dxa"/>
          </w:tcPr>
          <w:p w14:paraId="05525207" w14:textId="77777777" w:rsidR="00E506AE" w:rsidRDefault="00000000">
            <w:r>
              <w:rPr>
                <w:rFonts w:ascii="微软雅黑" w:eastAsia="微软雅黑" w:hAnsi="微软雅黑"/>
                <w:sz w:val="20"/>
              </w:rPr>
              <w:t>引言</w:t>
            </w:r>
          </w:p>
        </w:tc>
        <w:tc>
          <w:tcPr>
            <w:tcW w:w="3120" w:type="dxa"/>
          </w:tcPr>
          <w:p w14:paraId="422177F6" w14:textId="77777777" w:rsidR="00E506AE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数据冲击 / 事件叙事 / 悖论提问</w:t>
            </w:r>
          </w:p>
        </w:tc>
      </w:tr>
      <w:tr w:rsidR="00E506AE" w14:paraId="23E56B2F" w14:textId="77777777">
        <w:trPr>
          <w:jc w:val="center"/>
        </w:trPr>
        <w:tc>
          <w:tcPr>
            <w:tcW w:w="3120" w:type="dxa"/>
            <w:shd w:val="clear" w:color="auto" w:fill="F7FAFC"/>
          </w:tcPr>
          <w:p w14:paraId="4780EC26" w14:textId="77777777" w:rsidR="00E506AE" w:rsidRDefault="00000000">
            <w:r>
              <w:rPr>
                <w:rFonts w:ascii="微软雅黑" w:eastAsia="微软雅黑" w:hAnsi="微软雅黑"/>
                <w:sz w:val="20"/>
              </w:rPr>
              <w:t>第3步</w:t>
            </w:r>
          </w:p>
        </w:tc>
        <w:tc>
          <w:tcPr>
            <w:tcW w:w="3120" w:type="dxa"/>
            <w:shd w:val="clear" w:color="auto" w:fill="F7FAFC"/>
          </w:tcPr>
          <w:p w14:paraId="37F054D5" w14:textId="77777777" w:rsidR="00E506AE" w:rsidRDefault="00000000">
            <w:r>
              <w:rPr>
                <w:rFonts w:ascii="微软雅黑" w:eastAsia="微软雅黑" w:hAnsi="微软雅黑"/>
                <w:sz w:val="20"/>
              </w:rPr>
              <w:t>文献综述</w:t>
            </w:r>
          </w:p>
        </w:tc>
        <w:tc>
          <w:tcPr>
            <w:tcW w:w="3120" w:type="dxa"/>
            <w:shd w:val="clear" w:color="auto" w:fill="F7FAFC"/>
          </w:tcPr>
          <w:p w14:paraId="19F33FDB" w14:textId="77777777" w:rsidR="00E506AE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理论-方法-实证 / 主题递进 / 对比论证</w:t>
            </w:r>
          </w:p>
        </w:tc>
      </w:tr>
      <w:tr w:rsidR="00E506AE" w14:paraId="2F7D328B" w14:textId="77777777">
        <w:trPr>
          <w:jc w:val="center"/>
        </w:trPr>
        <w:tc>
          <w:tcPr>
            <w:tcW w:w="3120" w:type="dxa"/>
          </w:tcPr>
          <w:p w14:paraId="334DAD83" w14:textId="77777777" w:rsidR="00E506AE" w:rsidRDefault="00000000">
            <w:r>
              <w:rPr>
                <w:rFonts w:ascii="微软雅黑" w:eastAsia="微软雅黑" w:hAnsi="微软雅黑"/>
                <w:sz w:val="20"/>
              </w:rPr>
              <w:t>第4步</w:t>
            </w:r>
          </w:p>
        </w:tc>
        <w:tc>
          <w:tcPr>
            <w:tcW w:w="3120" w:type="dxa"/>
          </w:tcPr>
          <w:p w14:paraId="46064059" w14:textId="77777777" w:rsidR="00E506AE" w:rsidRDefault="00000000">
            <w:r>
              <w:rPr>
                <w:rFonts w:ascii="微软雅黑" w:eastAsia="微软雅黑" w:hAnsi="微软雅黑"/>
                <w:sz w:val="20"/>
              </w:rPr>
              <w:t>理论框架</w:t>
            </w:r>
          </w:p>
        </w:tc>
        <w:tc>
          <w:tcPr>
            <w:tcW w:w="3120" w:type="dxa"/>
          </w:tcPr>
          <w:p w14:paraId="78DF744A" w14:textId="77777777" w:rsidR="00E506AE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经典理论映射 / 多理论整合 / 机制推演</w:t>
            </w:r>
          </w:p>
        </w:tc>
      </w:tr>
      <w:tr w:rsidR="00E506AE" w14:paraId="55C3CDDF" w14:textId="77777777">
        <w:trPr>
          <w:jc w:val="center"/>
        </w:trPr>
        <w:tc>
          <w:tcPr>
            <w:tcW w:w="3120" w:type="dxa"/>
            <w:shd w:val="clear" w:color="auto" w:fill="F7FAFC"/>
          </w:tcPr>
          <w:p w14:paraId="7108DB7B" w14:textId="77777777" w:rsidR="00E506AE" w:rsidRDefault="00000000">
            <w:r>
              <w:rPr>
                <w:rFonts w:ascii="微软雅黑" w:eastAsia="微软雅黑" w:hAnsi="微软雅黑"/>
                <w:sz w:val="20"/>
              </w:rPr>
              <w:t>第5步</w:t>
            </w:r>
          </w:p>
        </w:tc>
        <w:tc>
          <w:tcPr>
            <w:tcW w:w="3120" w:type="dxa"/>
            <w:shd w:val="clear" w:color="auto" w:fill="F7FAFC"/>
          </w:tcPr>
          <w:p w14:paraId="7BD8E77B" w14:textId="77777777" w:rsidR="00E506AE" w:rsidRDefault="00000000">
            <w:r>
              <w:rPr>
                <w:rFonts w:ascii="微软雅黑" w:eastAsia="微软雅黑" w:hAnsi="微软雅黑"/>
                <w:sz w:val="20"/>
              </w:rPr>
              <w:t>研究设计</w:t>
            </w:r>
          </w:p>
        </w:tc>
        <w:tc>
          <w:tcPr>
            <w:tcW w:w="3120" w:type="dxa"/>
            <w:shd w:val="clear" w:color="auto" w:fill="F7FAFC"/>
          </w:tcPr>
          <w:p w14:paraId="4B3545CE" w14:textId="77777777" w:rsidR="00E506AE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实验设计详述 / 数据论证 / 方法-数据双线</w:t>
            </w:r>
          </w:p>
        </w:tc>
      </w:tr>
      <w:tr w:rsidR="00E506AE" w14:paraId="229FAC9A" w14:textId="77777777">
        <w:trPr>
          <w:jc w:val="center"/>
        </w:trPr>
        <w:tc>
          <w:tcPr>
            <w:tcW w:w="3120" w:type="dxa"/>
          </w:tcPr>
          <w:p w14:paraId="53BDBC47" w14:textId="77777777" w:rsidR="00E506AE" w:rsidRDefault="00000000">
            <w:r>
              <w:rPr>
                <w:rFonts w:ascii="微软雅黑" w:eastAsia="微软雅黑" w:hAnsi="微软雅黑"/>
                <w:sz w:val="20"/>
              </w:rPr>
              <w:t>第6步</w:t>
            </w:r>
          </w:p>
        </w:tc>
        <w:tc>
          <w:tcPr>
            <w:tcW w:w="3120" w:type="dxa"/>
          </w:tcPr>
          <w:p w14:paraId="30ECC896" w14:textId="77777777" w:rsidR="00E506AE" w:rsidRDefault="00000000">
            <w:r>
              <w:rPr>
                <w:rFonts w:ascii="微软雅黑" w:eastAsia="微软雅黑" w:hAnsi="微软雅黑"/>
                <w:sz w:val="20"/>
              </w:rPr>
              <w:t>计量模型</w:t>
            </w:r>
          </w:p>
        </w:tc>
        <w:tc>
          <w:tcPr>
            <w:tcW w:w="3120" w:type="dxa"/>
          </w:tcPr>
          <w:p w14:paraId="06D7DF56" w14:textId="77777777" w:rsidR="00E506AE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 xml:space="preserve">基准→放松假设 / 基准→异质性 </w:t>
            </w:r>
            <w:r>
              <w:rPr>
                <w:rFonts w:ascii="微软雅黑" w:eastAsia="微软雅黑" w:hAnsi="微软雅黑"/>
                <w:sz w:val="20"/>
                <w:lang w:eastAsia="zh-CN"/>
              </w:rPr>
              <w:lastRenderedPageBreak/>
              <w:t>/ 基准→因果识别</w:t>
            </w:r>
          </w:p>
        </w:tc>
      </w:tr>
      <w:tr w:rsidR="00E506AE" w14:paraId="74CDD6E7" w14:textId="77777777">
        <w:trPr>
          <w:jc w:val="center"/>
        </w:trPr>
        <w:tc>
          <w:tcPr>
            <w:tcW w:w="3120" w:type="dxa"/>
            <w:shd w:val="clear" w:color="auto" w:fill="F7FAFC"/>
          </w:tcPr>
          <w:p w14:paraId="62AD58EC" w14:textId="77777777" w:rsidR="00E506AE" w:rsidRDefault="00000000">
            <w:r>
              <w:rPr>
                <w:rFonts w:ascii="微软雅黑" w:eastAsia="微软雅黑" w:hAnsi="微软雅黑"/>
                <w:sz w:val="20"/>
              </w:rPr>
              <w:lastRenderedPageBreak/>
              <w:t>第7步</w:t>
            </w:r>
          </w:p>
        </w:tc>
        <w:tc>
          <w:tcPr>
            <w:tcW w:w="3120" w:type="dxa"/>
            <w:shd w:val="clear" w:color="auto" w:fill="F7FAFC"/>
          </w:tcPr>
          <w:p w14:paraId="2F3952CB" w14:textId="77777777" w:rsidR="00E506AE" w:rsidRDefault="00000000">
            <w:r>
              <w:rPr>
                <w:rFonts w:ascii="微软雅黑" w:eastAsia="微软雅黑" w:hAnsi="微软雅黑"/>
                <w:sz w:val="20"/>
              </w:rPr>
              <w:t>结果分析</w:t>
            </w:r>
          </w:p>
        </w:tc>
        <w:tc>
          <w:tcPr>
            <w:tcW w:w="3120" w:type="dxa"/>
            <w:shd w:val="clear" w:color="auto" w:fill="F7FAFC"/>
          </w:tcPr>
          <w:p w14:paraId="4529EF4B" w14:textId="77777777" w:rsidR="00E506AE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假设逐条验证 / 模型递进对比 / 核心发现优先</w:t>
            </w:r>
          </w:p>
        </w:tc>
      </w:tr>
      <w:tr w:rsidR="00E506AE" w14:paraId="6F14B9FA" w14:textId="77777777">
        <w:trPr>
          <w:jc w:val="center"/>
        </w:trPr>
        <w:tc>
          <w:tcPr>
            <w:tcW w:w="3120" w:type="dxa"/>
          </w:tcPr>
          <w:p w14:paraId="17BA40C6" w14:textId="77777777" w:rsidR="00E506AE" w:rsidRDefault="00000000">
            <w:r>
              <w:rPr>
                <w:rFonts w:ascii="微软雅黑" w:eastAsia="微软雅黑" w:hAnsi="微软雅黑"/>
                <w:sz w:val="20"/>
              </w:rPr>
              <w:t>第8步</w:t>
            </w:r>
          </w:p>
        </w:tc>
        <w:tc>
          <w:tcPr>
            <w:tcW w:w="3120" w:type="dxa"/>
          </w:tcPr>
          <w:p w14:paraId="5F53B249" w14:textId="77777777" w:rsidR="00E506AE" w:rsidRDefault="00000000">
            <w:r>
              <w:rPr>
                <w:rFonts w:ascii="微软雅黑" w:eastAsia="微软雅黑" w:hAnsi="微软雅黑"/>
                <w:sz w:val="20"/>
              </w:rPr>
              <w:t>讨论</w:t>
            </w:r>
          </w:p>
        </w:tc>
        <w:tc>
          <w:tcPr>
            <w:tcW w:w="3120" w:type="dxa"/>
          </w:tcPr>
          <w:p w14:paraId="28EB89DD" w14:textId="77777777" w:rsidR="00E506AE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机制深挖 / 文献对话 / 局限前瞻</w:t>
            </w:r>
          </w:p>
        </w:tc>
      </w:tr>
      <w:tr w:rsidR="00E506AE" w14:paraId="45F74054" w14:textId="77777777">
        <w:trPr>
          <w:jc w:val="center"/>
        </w:trPr>
        <w:tc>
          <w:tcPr>
            <w:tcW w:w="3120" w:type="dxa"/>
            <w:shd w:val="clear" w:color="auto" w:fill="F7FAFC"/>
          </w:tcPr>
          <w:p w14:paraId="092F8BBB" w14:textId="77777777" w:rsidR="00E506AE" w:rsidRDefault="00000000">
            <w:r>
              <w:rPr>
                <w:rFonts w:ascii="微软雅黑" w:eastAsia="微软雅黑" w:hAnsi="微软雅黑"/>
                <w:sz w:val="20"/>
              </w:rPr>
              <w:t>第9步</w:t>
            </w:r>
          </w:p>
        </w:tc>
        <w:tc>
          <w:tcPr>
            <w:tcW w:w="3120" w:type="dxa"/>
            <w:shd w:val="clear" w:color="auto" w:fill="F7FAFC"/>
          </w:tcPr>
          <w:p w14:paraId="00104B98" w14:textId="77777777" w:rsidR="00E506AE" w:rsidRDefault="00000000">
            <w:r>
              <w:rPr>
                <w:rFonts w:ascii="微软雅黑" w:eastAsia="微软雅黑" w:hAnsi="微软雅黑"/>
                <w:sz w:val="20"/>
              </w:rPr>
              <w:t>结论</w:t>
            </w:r>
          </w:p>
        </w:tc>
        <w:tc>
          <w:tcPr>
            <w:tcW w:w="3120" w:type="dxa"/>
            <w:shd w:val="clear" w:color="auto" w:fill="F7FAFC"/>
          </w:tcPr>
          <w:p w14:paraId="0C30C4B6" w14:textId="77777777" w:rsidR="00E506AE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政策建议导向 / 学术贡献提炼 / 未来研究路线图</w:t>
            </w:r>
          </w:p>
        </w:tc>
      </w:tr>
    </w:tbl>
    <w:p w14:paraId="396B9F37" w14:textId="77777777" w:rsidR="00E506AE" w:rsidRDefault="00000000">
      <w:pPr>
        <w:spacing w:before="280" w:after="120"/>
        <w:rPr>
          <w:lang w:eastAsia="zh-CN"/>
        </w:rPr>
      </w:pPr>
      <w:r>
        <w:rPr>
          <w:rFonts w:ascii="微软雅黑" w:eastAsia="微软雅黑" w:hAnsi="微软雅黑"/>
          <w:b/>
          <w:color w:val="1A365D"/>
          <w:sz w:val="32"/>
          <w:lang w:eastAsia="zh-CN"/>
        </w:rPr>
        <w:t>🔬 实战演示：工业工程师采纳AI建议意愿</w:t>
      </w:r>
    </w:p>
    <w:p w14:paraId="70C7DA4B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我们以"工业工程师采纳AI建议意愿"为研究主题，完整走了一遍 Paper Copilot 的十步流程。以下是每一步的选择与生成内容摘要。</w:t>
      </w:r>
    </w:p>
    <w:p w14:paraId="3E0E5CDE" w14:textId="77777777" w:rsidR="00E506AE" w:rsidRDefault="00000000">
      <w:pPr>
        <w:spacing w:before="200" w:after="80"/>
        <w:rPr>
          <w:lang w:eastAsia="zh-CN"/>
        </w:rPr>
      </w:pPr>
      <w:r>
        <w:rPr>
          <w:rFonts w:ascii="微软雅黑" w:eastAsia="微软雅黑" w:hAnsi="微软雅黑"/>
          <w:b/>
          <w:color w:val="2D3748"/>
          <w:sz w:val="26"/>
          <w:lang w:eastAsia="zh-CN"/>
        </w:rPr>
        <w:t>第0步：研究定位</w:t>
      </w:r>
    </w:p>
    <w:p w14:paraId="480D8099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研究领域：工业经济学与行为经济学交叉</w:t>
      </w:r>
    </w:p>
    <w:p w14:paraId="490B4027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研究问题：为什么AI建议准确率不断提高，工程师的采纳意愿却持续偏低？</w:t>
      </w:r>
    </w:p>
    <w:p w14:paraId="4FA8F873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研究阶段：只有想法，从零开始</w:t>
      </w:r>
    </w:p>
    <w:p w14:paraId="20503D47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目标期刊：中文顶刊（管理世界/经济研究风格）</w:t>
      </w:r>
    </w:p>
    <w:p w14:paraId="414B9D0B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理论视角：认知与偏好（行为经济学）</w:t>
      </w:r>
    </w:p>
    <w:p w14:paraId="0CD47715" w14:textId="77777777" w:rsidR="00E506AE" w:rsidRDefault="00000000">
      <w:pPr>
        <w:spacing w:before="200" w:after="80"/>
        <w:rPr>
          <w:lang w:eastAsia="zh-CN"/>
        </w:rPr>
      </w:pPr>
      <w:r>
        <w:rPr>
          <w:rFonts w:ascii="微软雅黑" w:eastAsia="微软雅黑" w:hAnsi="微软雅黑"/>
          <w:b/>
          <w:color w:val="2D3748"/>
          <w:sz w:val="26"/>
          <w:lang w:eastAsia="zh-CN"/>
        </w:rPr>
        <w:t>第1步：摘要（选择A：问题驱动型）</w:t>
      </w:r>
    </w:p>
    <w:p w14:paraId="4DE90A10" w14:textId="77777777" w:rsidR="00E506AE" w:rsidRDefault="00000000">
      <w:pPr>
        <w:pBdr>
          <w:left w:val="single" w:sz="12" w:space="4" w:color="ED8936"/>
        </w:pBdr>
        <w:shd w:val="clear" w:color="auto" w:fill="FFFAF0"/>
        <w:spacing w:line="440" w:lineRule="exact"/>
        <w:rPr>
          <w:lang w:eastAsia="zh-CN"/>
        </w:rPr>
      </w:pPr>
      <w:r>
        <w:rPr>
          <w:rFonts w:ascii="微软雅黑" w:eastAsia="微软雅黑" w:hAnsi="微软雅黑"/>
          <w:color w:val="4A5568"/>
          <w:lang w:eastAsia="zh-CN"/>
        </w:rPr>
        <w:t>以"AI建议采纳率低"的现实问题开篇，用数据制造紧迫感，再引出研究。摘要五要素完整呈现：背景与缺口→目标与问题→数据与方法→主要发现→政策含义。</w:t>
      </w:r>
    </w:p>
    <w:p w14:paraId="0033F2D0" w14:textId="77777777" w:rsidR="00E506AE" w:rsidRDefault="00000000">
      <w:pPr>
        <w:spacing w:before="200" w:after="80"/>
        <w:rPr>
          <w:lang w:eastAsia="zh-CN"/>
        </w:rPr>
      </w:pPr>
      <w:r>
        <w:rPr>
          <w:rFonts w:ascii="微软雅黑" w:eastAsia="微软雅黑" w:hAnsi="微软雅黑"/>
          <w:b/>
          <w:color w:val="2D3748"/>
          <w:sz w:val="26"/>
          <w:lang w:eastAsia="zh-CN"/>
        </w:rPr>
        <w:t>第2步：引言（选择C：悖论提问型）</w:t>
      </w:r>
    </w:p>
    <w:p w14:paraId="63F6D7B9" w14:textId="77777777" w:rsidR="00E506AE" w:rsidRDefault="00000000">
      <w:pPr>
        <w:pBdr>
          <w:left w:val="single" w:sz="12" w:space="4" w:color="ED8936"/>
        </w:pBdr>
        <w:shd w:val="clear" w:color="auto" w:fill="FFFAF0"/>
        <w:spacing w:line="440" w:lineRule="exact"/>
        <w:rPr>
          <w:lang w:eastAsia="zh-CN"/>
        </w:rPr>
      </w:pPr>
      <w:r>
        <w:rPr>
          <w:rFonts w:ascii="微软雅黑" w:eastAsia="微软雅黑" w:hAnsi="微软雅黑"/>
          <w:color w:val="4A5568"/>
          <w:lang w:eastAsia="zh-CN"/>
        </w:rPr>
        <w:t>"AI准确率&gt;90%，采纳率&lt;30%——为什么更准确的建议反而更不被采纳？"这一悖论直接暴露理性选择范式的解释力不足，精准引出认知偏差视角的必要性。引言四段式结构：悖论切入→文献缺口→三重贡献（每条用文献论证）→结构预告。</w:t>
      </w:r>
    </w:p>
    <w:p w14:paraId="0FBEBCF6" w14:textId="77777777" w:rsidR="00E506AE" w:rsidRDefault="00000000">
      <w:pPr>
        <w:spacing w:before="200" w:after="80"/>
        <w:rPr>
          <w:lang w:eastAsia="zh-CN"/>
        </w:rPr>
      </w:pPr>
      <w:r>
        <w:rPr>
          <w:rFonts w:ascii="微软雅黑" w:eastAsia="微软雅黑" w:hAnsi="微软雅黑"/>
          <w:b/>
          <w:color w:val="2D3748"/>
          <w:sz w:val="26"/>
          <w:lang w:eastAsia="zh-CN"/>
        </w:rPr>
        <w:lastRenderedPageBreak/>
        <w:t>第3步：文献综述（选择B：主题递进式）</w:t>
      </w:r>
    </w:p>
    <w:p w14:paraId="2363E8AF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从宽到窄的漏斗结构：技术采纳理论演进→算法厌恶文献→认知偏差与专业群体决策→研究缺口声明。最终锁定3个未回答的具体问题，与引言贡献一一对应。</w:t>
      </w:r>
    </w:p>
    <w:p w14:paraId="4AE247B5" w14:textId="77777777" w:rsidR="00E506AE" w:rsidRDefault="00000000">
      <w:pPr>
        <w:spacing w:before="200" w:after="80"/>
        <w:rPr>
          <w:lang w:eastAsia="zh-CN"/>
        </w:rPr>
      </w:pPr>
      <w:r>
        <w:rPr>
          <w:rFonts w:ascii="微软雅黑" w:eastAsia="微软雅黑" w:hAnsi="微软雅黑"/>
          <w:b/>
          <w:color w:val="2D3748"/>
          <w:sz w:val="26"/>
          <w:lang w:eastAsia="zh-CN"/>
        </w:rPr>
        <w:t>第4步：理论框架（选择C：机制推演型）</w:t>
      </w:r>
    </w:p>
    <w:p w14:paraId="65E5C531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从三条行为经济学机制逐步推演：</w:t>
      </w:r>
    </w:p>
    <w:p w14:paraId="3ACACBDB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机制1：损失厌恶→框架效应→H1（损失框架提升采纳意愿）</w:t>
      </w:r>
    </w:p>
    <w:p w14:paraId="10FB6F59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机制2：过度自信→算法贬低→H2（过度自信负向影响采纳意愿）</w:t>
      </w:r>
    </w:p>
    <w:p w14:paraId="18EB5432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机制3：专业认同→防御性拒绝→H3（专业认同负向影响采纳意愿）</w:t>
      </w:r>
    </w:p>
    <w:p w14:paraId="1709B1BF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调节：AI犯错暴露×过度自信→H4</w:t>
      </w:r>
    </w:p>
    <w:p w14:paraId="69F4ACF9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异质性：潜在类别→H5（三类群体）</w:t>
      </w:r>
    </w:p>
    <w:p w14:paraId="6A9CBC53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每个假设均标注了理论依据和检验方式。</w:t>
      </w:r>
    </w:p>
    <w:p w14:paraId="19F19D43" w14:textId="77777777" w:rsidR="00E506AE" w:rsidRDefault="00000000">
      <w:pPr>
        <w:spacing w:before="200" w:after="80"/>
        <w:rPr>
          <w:lang w:eastAsia="zh-CN"/>
        </w:rPr>
      </w:pPr>
      <w:r>
        <w:rPr>
          <w:rFonts w:ascii="微软雅黑" w:eastAsia="微软雅黑" w:hAnsi="微软雅黑"/>
          <w:b/>
          <w:color w:val="2D3748"/>
          <w:sz w:val="26"/>
          <w:lang w:eastAsia="zh-CN"/>
        </w:rPr>
        <w:t>第5步：研究设计（选择A：实验设计详述型）</w:t>
      </w:r>
    </w:p>
    <w:p w14:paraId="652AD666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2×2被试间因子实验设计（框架类型×AI犯错暴露），四模块问卷结构，核心变量操作化定义（过度自信采用两点区间法，专业认同改编Meyer量表），配额抽样，目标N≥300。</w:t>
      </w:r>
    </w:p>
    <w:p w14:paraId="376FF6B3" w14:textId="77777777" w:rsidR="00E506AE" w:rsidRDefault="00000000">
      <w:pPr>
        <w:spacing w:before="200" w:after="80"/>
        <w:rPr>
          <w:lang w:eastAsia="zh-CN"/>
        </w:rPr>
      </w:pPr>
      <w:r>
        <w:rPr>
          <w:rFonts w:ascii="微软雅黑" w:eastAsia="微软雅黑" w:hAnsi="微软雅黑"/>
          <w:b/>
          <w:color w:val="2D3748"/>
          <w:sz w:val="26"/>
          <w:lang w:eastAsia="zh-CN"/>
        </w:rPr>
        <w:t>第6步：计量模型（选择B：基准→异质性深挖）</w:t>
      </w:r>
    </w:p>
    <w:p w14:paraId="5D57FD3A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三层推进：Probit基准模型（H1-H3）→交互效应Probit（H4）→潜在类别Probit（H5）。每步推进有统计依据（LR检验/BIC比较），核心参数含不确定性度量。</w:t>
      </w:r>
    </w:p>
    <w:p w14:paraId="139A8FDC" w14:textId="77777777" w:rsidR="00E506AE" w:rsidRDefault="00000000">
      <w:pPr>
        <w:spacing w:before="200" w:after="80"/>
        <w:rPr>
          <w:lang w:eastAsia="zh-CN"/>
        </w:rPr>
      </w:pPr>
      <w:r>
        <w:rPr>
          <w:rFonts w:ascii="微软雅黑" w:eastAsia="微软雅黑" w:hAnsi="微软雅黑"/>
          <w:b/>
          <w:color w:val="2D3748"/>
          <w:sz w:val="26"/>
          <w:lang w:eastAsia="zh-CN"/>
        </w:rPr>
        <w:t>第7步：结果分析（选择C：核心发现优先型）</w:t>
      </w:r>
    </w:p>
    <w:p w14:paraId="2B8DB314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先亮框架效应主效应（"明星结果"），再展开认知偏差效应、调节效应、异质性分析，最后5种稳健性检验方案。</w:t>
      </w:r>
    </w:p>
    <w:p w14:paraId="761BDD08" w14:textId="77777777" w:rsidR="00E506AE" w:rsidRDefault="00000000">
      <w:pPr>
        <w:spacing w:before="200" w:after="80"/>
        <w:rPr>
          <w:lang w:eastAsia="zh-CN"/>
        </w:rPr>
      </w:pPr>
      <w:r>
        <w:rPr>
          <w:rFonts w:ascii="微软雅黑" w:eastAsia="微软雅黑" w:hAnsi="微软雅黑"/>
          <w:b/>
          <w:color w:val="2D3748"/>
          <w:sz w:val="26"/>
          <w:lang w:eastAsia="zh-CN"/>
        </w:rPr>
        <w:t>第8步：讨论（选择B：文献对话型）</w:t>
      </w:r>
    </w:p>
    <w:p w14:paraId="25FB62C9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与3篇关键文献逐一对比：</w:t>
      </w:r>
    </w:p>
    <w:p w14:paraId="38097BA2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对话1：与Dietvorst et al.（2015）——算法厌恶的先验性（工程师可能在犯错暴露前就已贬低算法）</w:t>
      </w:r>
    </w:p>
    <w:p w14:paraId="5ED8BBAF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对话2：与Logg et al.（2019）——算法欣赏的专家边界（专业知识赋予替代性判断能力，削弱算法欣赏）</w:t>
      </w:r>
    </w:p>
    <w:p w14:paraId="3BA50D81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对话3：与框架效应经典文献——专业群体中框架效应的持续性（专业训练≠理性决策能力）</w:t>
      </w:r>
    </w:p>
    <w:p w14:paraId="4603DB0A" w14:textId="77777777" w:rsidR="00E506AE" w:rsidRDefault="00000000">
      <w:pPr>
        <w:spacing w:before="200" w:after="80"/>
        <w:rPr>
          <w:lang w:eastAsia="zh-CN"/>
        </w:rPr>
      </w:pPr>
      <w:r>
        <w:rPr>
          <w:rFonts w:ascii="微软雅黑" w:eastAsia="微软雅黑" w:hAnsi="微软雅黑"/>
          <w:b/>
          <w:color w:val="2D3748"/>
          <w:sz w:val="26"/>
          <w:lang w:eastAsia="zh-CN"/>
        </w:rPr>
        <w:t>第9步：结论（选择A：政策建议导向型）</w:t>
      </w:r>
    </w:p>
    <w:p w14:paraId="1CF6EBEC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4条可操作政策建议：</w:t>
      </w:r>
    </w:p>
    <w:p w14:paraId="47C575AE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建议1（AI开发商）：采用损失框架呈现建议</w:t>
      </w:r>
    </w:p>
    <w:p w14:paraId="7D406FD8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建议2（企业管理层）：实施"AI辅助"而非"AI替代"的推广定位</w:t>
      </w:r>
    </w:p>
    <w:p w14:paraId="2C0FB74B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建议3（企业管理层）：针对三类群体制定差异化推广策略</w:t>
      </w:r>
    </w:p>
    <w:p w14:paraId="71F77B9B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建议4（行业协会）：建立AI建议透明度标准</w:t>
      </w:r>
    </w:p>
    <w:p w14:paraId="3E4DCE76" w14:textId="77777777" w:rsidR="00E506AE" w:rsidRDefault="00000000">
      <w:pPr>
        <w:spacing w:before="280" w:after="120"/>
        <w:rPr>
          <w:lang w:eastAsia="zh-CN"/>
        </w:rPr>
      </w:pPr>
      <w:r>
        <w:rPr>
          <w:rFonts w:ascii="微软雅黑" w:eastAsia="微软雅黑" w:hAnsi="微软雅黑"/>
          <w:b/>
          <w:color w:val="1A365D"/>
          <w:sz w:val="32"/>
          <w:lang w:eastAsia="zh-CN"/>
        </w:rPr>
        <w:t>🔗 逻辑连贯性检查</w:t>
      </w:r>
    </w:p>
    <w:p w14:paraId="49F66719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完成九步后，Paper Copilot 自动执行了全文逻辑连贯性检查，追踪从引言悖论到结论答案的完整逻辑链，识别出5个潜在断裂点：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506AE" w14:paraId="3210ACCC" w14:textId="77777777">
        <w:trPr>
          <w:jc w:val="center"/>
        </w:trPr>
        <w:tc>
          <w:tcPr>
            <w:tcW w:w="3120" w:type="dxa"/>
            <w:shd w:val="clear" w:color="auto" w:fill="1A365D"/>
          </w:tcPr>
          <w:p w14:paraId="0CDE08F2" w14:textId="77777777" w:rsidR="00E506AE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w="3120" w:type="dxa"/>
            <w:shd w:val="clear" w:color="auto" w:fill="1A365D"/>
          </w:tcPr>
          <w:p w14:paraId="3D09DDBE" w14:textId="77777777" w:rsidR="00E506AE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风险</w:t>
            </w:r>
          </w:p>
        </w:tc>
        <w:tc>
          <w:tcPr>
            <w:tcW w:w="3120" w:type="dxa"/>
            <w:shd w:val="clear" w:color="auto" w:fill="1A365D"/>
          </w:tcPr>
          <w:p w14:paraId="3E8C93D8" w14:textId="77777777" w:rsidR="00E506AE" w:rsidRDefault="00000000">
            <w:r>
              <w:rPr>
                <w:rFonts w:ascii="微软雅黑" w:eastAsia="微软雅黑" w:hAnsi="微软雅黑"/>
                <w:b/>
                <w:color w:val="FFFFFF"/>
                <w:sz w:val="20"/>
              </w:rPr>
              <w:t>修复方案</w:t>
            </w:r>
          </w:p>
        </w:tc>
      </w:tr>
      <w:tr w:rsidR="00E506AE" w14:paraId="5276959D" w14:textId="77777777">
        <w:trPr>
          <w:jc w:val="center"/>
        </w:trPr>
        <w:tc>
          <w:tcPr>
            <w:tcW w:w="3120" w:type="dxa"/>
          </w:tcPr>
          <w:p w14:paraId="44C1D418" w14:textId="77777777" w:rsidR="00E506AE" w:rsidRDefault="00000000">
            <w:r>
              <w:rPr>
                <w:rFonts w:ascii="微软雅黑" w:eastAsia="微软雅黑" w:hAnsi="微软雅黑"/>
                <w:sz w:val="20"/>
              </w:rPr>
              <w:t>H5理论推导偏弱</w:t>
            </w:r>
          </w:p>
        </w:tc>
        <w:tc>
          <w:tcPr>
            <w:tcW w:w="3120" w:type="dxa"/>
          </w:tcPr>
          <w:p w14:paraId="5AF26938" w14:textId="77777777" w:rsidR="00E506AE" w:rsidRDefault="00000000">
            <w:r>
              <w:rPr>
                <w:rFonts w:ascii="微软雅黑" w:eastAsia="微软雅黑" w:hAnsi="微软雅黑"/>
                <w:sz w:val="20"/>
              </w:rPr>
              <w:t>中</w:t>
            </w:r>
          </w:p>
        </w:tc>
        <w:tc>
          <w:tcPr>
            <w:tcW w:w="3120" w:type="dxa"/>
          </w:tcPr>
          <w:p w14:paraId="20BB74A5" w14:textId="77777777" w:rsidR="00E506AE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补充异质性来源推导段落</w:t>
            </w:r>
          </w:p>
        </w:tc>
      </w:tr>
      <w:tr w:rsidR="00E506AE" w14:paraId="05B230B9" w14:textId="77777777">
        <w:trPr>
          <w:jc w:val="center"/>
        </w:trPr>
        <w:tc>
          <w:tcPr>
            <w:tcW w:w="3120" w:type="dxa"/>
            <w:shd w:val="clear" w:color="auto" w:fill="F7FAFC"/>
          </w:tcPr>
          <w:p w14:paraId="2A56804D" w14:textId="77777777" w:rsidR="00E506AE" w:rsidRDefault="00000000">
            <w:r>
              <w:rPr>
                <w:rFonts w:ascii="微软雅黑" w:eastAsia="微软雅黑" w:hAnsi="微软雅黑"/>
                <w:sz w:val="20"/>
              </w:rPr>
              <w:t>选择任务与模型匹配</w:t>
            </w:r>
          </w:p>
        </w:tc>
        <w:tc>
          <w:tcPr>
            <w:tcW w:w="3120" w:type="dxa"/>
            <w:shd w:val="clear" w:color="auto" w:fill="F7FAFC"/>
          </w:tcPr>
          <w:p w14:paraId="5384E2C3" w14:textId="77777777" w:rsidR="00E506AE" w:rsidRDefault="00000000">
            <w:r>
              <w:rPr>
                <w:rFonts w:ascii="微软雅黑" w:eastAsia="微软雅黑" w:hAnsi="微软雅黑"/>
                <w:sz w:val="20"/>
              </w:rPr>
              <w:t>中</w:t>
            </w:r>
          </w:p>
        </w:tc>
        <w:tc>
          <w:tcPr>
            <w:tcW w:w="3120" w:type="dxa"/>
            <w:shd w:val="clear" w:color="auto" w:fill="F7FAFC"/>
          </w:tcPr>
          <w:p w14:paraId="2BFC360C" w14:textId="77777777" w:rsidR="00E506AE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确认情景实验+Probit路径</w:t>
            </w:r>
          </w:p>
        </w:tc>
      </w:tr>
      <w:tr w:rsidR="00E506AE" w14:paraId="2CD3C566" w14:textId="77777777">
        <w:trPr>
          <w:jc w:val="center"/>
        </w:trPr>
        <w:tc>
          <w:tcPr>
            <w:tcW w:w="3120" w:type="dxa"/>
          </w:tcPr>
          <w:p w14:paraId="2003CBD4" w14:textId="77777777" w:rsidR="00E506AE" w:rsidRDefault="00000000">
            <w:r>
              <w:rPr>
                <w:rFonts w:ascii="微软雅黑" w:eastAsia="微软雅黑" w:hAnsi="微软雅黑"/>
                <w:sz w:val="20"/>
              </w:rPr>
              <w:t>框架操纵与重复观测</w:t>
            </w:r>
          </w:p>
        </w:tc>
        <w:tc>
          <w:tcPr>
            <w:tcW w:w="3120" w:type="dxa"/>
          </w:tcPr>
          <w:p w14:paraId="4CAF3458" w14:textId="77777777" w:rsidR="00E506AE" w:rsidRDefault="00000000">
            <w:r>
              <w:rPr>
                <w:rFonts w:ascii="微软雅黑" w:eastAsia="微软雅黑" w:hAnsi="微软雅黑"/>
                <w:sz w:val="20"/>
              </w:rPr>
              <w:t>中</w:t>
            </w:r>
          </w:p>
        </w:tc>
        <w:tc>
          <w:tcPr>
            <w:tcW w:w="3120" w:type="dxa"/>
          </w:tcPr>
          <w:p w14:paraId="7877F3E0" w14:textId="77777777" w:rsidR="00E506AE" w:rsidRDefault="00000000">
            <w:r>
              <w:rPr>
                <w:rFonts w:ascii="微软雅黑" w:eastAsia="微软雅黑" w:hAnsi="微软雅黑"/>
                <w:sz w:val="20"/>
              </w:rPr>
              <w:t>使用聚类稳健标准误</w:t>
            </w:r>
          </w:p>
        </w:tc>
      </w:tr>
      <w:tr w:rsidR="00E506AE" w14:paraId="14609D45" w14:textId="77777777">
        <w:trPr>
          <w:jc w:val="center"/>
        </w:trPr>
        <w:tc>
          <w:tcPr>
            <w:tcW w:w="3120" w:type="dxa"/>
            <w:shd w:val="clear" w:color="auto" w:fill="F7FAFC"/>
          </w:tcPr>
          <w:p w14:paraId="5348989E" w14:textId="77777777" w:rsidR="00E506AE" w:rsidRDefault="00000000">
            <w:r>
              <w:rPr>
                <w:rFonts w:ascii="微软雅黑" w:eastAsia="微软雅黑" w:hAnsi="微软雅黑"/>
                <w:sz w:val="20"/>
              </w:rPr>
              <w:t>过度自信测量时机</w:t>
            </w:r>
          </w:p>
        </w:tc>
        <w:tc>
          <w:tcPr>
            <w:tcW w:w="3120" w:type="dxa"/>
            <w:shd w:val="clear" w:color="auto" w:fill="F7FAFC"/>
          </w:tcPr>
          <w:p w14:paraId="2313D8F1" w14:textId="77777777" w:rsidR="00E506AE" w:rsidRDefault="00000000">
            <w:r>
              <w:rPr>
                <w:rFonts w:ascii="微软雅黑" w:eastAsia="微软雅黑" w:hAnsi="微软雅黑"/>
                <w:sz w:val="20"/>
              </w:rPr>
              <w:t>低-中</w:t>
            </w:r>
          </w:p>
        </w:tc>
        <w:tc>
          <w:tcPr>
            <w:tcW w:w="3120" w:type="dxa"/>
            <w:shd w:val="clear" w:color="auto" w:fill="F7FAFC"/>
          </w:tcPr>
          <w:p w14:paraId="4B764C79" w14:textId="77777777" w:rsidR="00E506AE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实验前测量，作为前定变量</w:t>
            </w:r>
          </w:p>
        </w:tc>
      </w:tr>
      <w:tr w:rsidR="00E506AE" w14:paraId="03A0BA2F" w14:textId="77777777">
        <w:trPr>
          <w:jc w:val="center"/>
        </w:trPr>
        <w:tc>
          <w:tcPr>
            <w:tcW w:w="3120" w:type="dxa"/>
          </w:tcPr>
          <w:p w14:paraId="597E1557" w14:textId="77777777" w:rsidR="00E506AE" w:rsidRDefault="00000000">
            <w:r>
              <w:rPr>
                <w:rFonts w:ascii="微软雅黑" w:eastAsia="微软雅黑" w:hAnsi="微软雅黑"/>
                <w:sz w:val="20"/>
              </w:rPr>
              <w:t>H4交互项内生性</w:t>
            </w:r>
          </w:p>
        </w:tc>
        <w:tc>
          <w:tcPr>
            <w:tcW w:w="3120" w:type="dxa"/>
          </w:tcPr>
          <w:p w14:paraId="55058A10" w14:textId="77777777" w:rsidR="00E506AE" w:rsidRDefault="00000000">
            <w:r>
              <w:rPr>
                <w:rFonts w:ascii="微软雅黑" w:eastAsia="微软雅黑" w:hAnsi="微软雅黑"/>
                <w:sz w:val="20"/>
              </w:rPr>
              <w:t>低</w:t>
            </w:r>
          </w:p>
        </w:tc>
        <w:tc>
          <w:tcPr>
            <w:tcW w:w="3120" w:type="dxa"/>
          </w:tcPr>
          <w:p w14:paraId="508E7163" w14:textId="77777777" w:rsidR="00E506AE" w:rsidRDefault="00000000">
            <w:pPr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稳健性检验中补充IV或PSM</w:t>
            </w:r>
          </w:p>
        </w:tc>
      </w:tr>
    </w:tbl>
    <w:p w14:paraId="48136109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总体逻辑连贯性评分：4.6/5。框架设计严谨，5个潜在断裂点均为可修复的方法细节问题，不影响整体逻辑链。</w:t>
      </w:r>
    </w:p>
    <w:p w14:paraId="2A7E6672" w14:textId="77777777" w:rsidR="00E506AE" w:rsidRDefault="00000000">
      <w:pPr>
        <w:spacing w:before="280" w:after="120"/>
        <w:rPr>
          <w:lang w:eastAsia="zh-CN"/>
        </w:rPr>
      </w:pPr>
      <w:r>
        <w:rPr>
          <w:rFonts w:ascii="微软雅黑" w:eastAsia="微软雅黑" w:hAnsi="微软雅黑"/>
          <w:b/>
          <w:color w:val="1A365D"/>
          <w:sz w:val="32"/>
          <w:lang w:eastAsia="zh-CN"/>
        </w:rPr>
        <w:lastRenderedPageBreak/>
        <w:t>⚡ Skills 使用记录</w:t>
      </w:r>
    </w:p>
    <w:p w14:paraId="4E2CE487" w14:textId="77777777" w:rsidR="00E506AE" w:rsidRDefault="00000000">
      <w:pPr>
        <w:spacing w:before="200" w:after="80"/>
        <w:rPr>
          <w:lang w:eastAsia="zh-CN"/>
        </w:rPr>
      </w:pPr>
      <w:r>
        <w:rPr>
          <w:rFonts w:ascii="微软雅黑" w:eastAsia="微软雅黑" w:hAnsi="微软雅黑"/>
          <w:b/>
          <w:color w:val="2D3748"/>
          <w:sz w:val="26"/>
          <w:lang w:eastAsia="zh-CN"/>
        </w:rPr>
        <w:t>paper-copilot（核心技能）</w:t>
      </w:r>
    </w:p>
    <w:p w14:paraId="2B47E2F7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作用：基于九大模块研究完整性框架，通过10步交互引导论文构建</w:t>
      </w:r>
    </w:p>
    <w:p w14:paraId="7FDAE1FD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效果：从"只有想法"到"完整论文大纲+假设体系+实验设计+模型规划"，全程约30分钟交互完成</w:t>
      </w:r>
    </w:p>
    <w:p w14:paraId="0B1C92F6" w14:textId="77777777" w:rsidR="00E506AE" w:rsidRDefault="00000000">
      <w:pPr>
        <w:spacing w:before="200" w:after="80"/>
      </w:pPr>
      <w:r>
        <w:rPr>
          <w:rFonts w:ascii="微软雅黑" w:eastAsia="微软雅黑" w:hAnsi="微软雅黑"/>
          <w:b/>
          <w:color w:val="2D3748"/>
          <w:sz w:val="26"/>
        </w:rPr>
        <w:t>skill-creator（技能创建工具）</w:t>
      </w:r>
    </w:p>
    <w:p w14:paraId="623E9825" w14:textId="77777777" w:rsidR="00E506AE" w:rsidRDefault="00000000">
      <w:pPr>
        <w:spacing w:line="440" w:lineRule="exact"/>
      </w:pPr>
      <w:r>
        <w:rPr>
          <w:rFonts w:ascii="微软雅黑" w:eastAsia="微软雅黑" w:hAnsi="微软雅黑"/>
        </w:rPr>
        <w:t>作用：创建 paper-copilot 技能的 SKILL.md 文件</w:t>
      </w:r>
    </w:p>
    <w:p w14:paraId="165FA6CD" w14:textId="77777777" w:rsidR="00E506AE" w:rsidRDefault="00000000">
      <w:pPr>
        <w:spacing w:line="440" w:lineRule="exact"/>
      </w:pPr>
      <w:r>
        <w:rPr>
          <w:rFonts w:ascii="微软雅黑" w:eastAsia="微软雅黑" w:hAnsi="微软雅黑"/>
        </w:rPr>
        <w:t>效果：生成标准格式的技能定义文件，包含完整的交互流程、执行规范和协作说明</w:t>
      </w:r>
    </w:p>
    <w:p w14:paraId="6E8EB467" w14:textId="77777777" w:rsidR="00E506AE" w:rsidRDefault="00000000">
      <w:pPr>
        <w:spacing w:before="200" w:after="80"/>
        <w:rPr>
          <w:lang w:eastAsia="zh-CN"/>
        </w:rPr>
      </w:pPr>
      <w:r>
        <w:rPr>
          <w:rFonts w:ascii="微软雅黑" w:eastAsia="微软雅黑" w:hAnsi="微软雅黑"/>
          <w:b/>
          <w:color w:val="2D3748"/>
          <w:sz w:val="26"/>
          <w:lang w:eastAsia="zh-CN"/>
        </w:rPr>
        <w:t>wechat-article（微信文章生成器）</w:t>
      </w:r>
    </w:p>
    <w:p w14:paraId="73ABBA84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作用：将本次研究过程生成微信公众号文章（Word格式）</w:t>
      </w:r>
    </w:p>
    <w:p w14:paraId="1E1F57C3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效果：即本文档</w:t>
      </w:r>
    </w:p>
    <w:p w14:paraId="3376866B" w14:textId="77777777" w:rsidR="00E506AE" w:rsidRDefault="00000000">
      <w:pPr>
        <w:spacing w:before="280" w:after="120"/>
        <w:rPr>
          <w:lang w:eastAsia="zh-CN"/>
        </w:rPr>
      </w:pPr>
      <w:r>
        <w:rPr>
          <w:rFonts w:ascii="微软雅黑" w:eastAsia="微软雅黑" w:hAnsi="微软雅黑"/>
          <w:b/>
          <w:color w:val="1A365D"/>
          <w:sz w:val="32"/>
          <w:lang w:eastAsia="zh-CN"/>
        </w:rPr>
        <w:t>🔮 讨论：AI辅助经济学实证研究的未来</w:t>
      </w:r>
    </w:p>
    <w:p w14:paraId="650F81A6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Paper Copilot 的这次实战演示，揭示了一个更深层的命题：AI在经济学实证研究中的角色，正在从"工具"走向"协作者"。我们不妨从三个维度来审视这一趋势。</w:t>
      </w:r>
    </w:p>
    <w:p w14:paraId="1EEDA1C9" w14:textId="77777777" w:rsidR="00E506AE" w:rsidRDefault="00000000">
      <w:pPr>
        <w:spacing w:before="200" w:after="80"/>
        <w:rPr>
          <w:lang w:eastAsia="zh-CN"/>
        </w:rPr>
      </w:pPr>
      <w:r>
        <w:rPr>
          <w:rFonts w:ascii="微软雅黑" w:eastAsia="微软雅黑" w:hAnsi="微软雅黑"/>
          <w:b/>
          <w:color w:val="2D3748"/>
          <w:sz w:val="26"/>
          <w:lang w:eastAsia="zh-CN"/>
        </w:rPr>
        <w:t>维度一：从"跑回归"到"想问题"</w:t>
      </w:r>
    </w:p>
    <w:p w14:paraId="1D6465C0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当前AI在经济学研究中最常见的用途是辅助数据分析——写Stata代码、画图表、做稳健性检验。这些是"执行层"的任务，AI确实可以大幅提升效率。但Paper Copilot展示了另一种可能：AI可以参与"思考层"的工作——帮助研究者理清逻辑链条、识别文献缺口、推演因果机制。</w:t>
      </w:r>
    </w:p>
    <w:p w14:paraId="2FA04666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当然，这里的"参与"是有限度的。Paper Copilot的每一步都要求研究者做出选择，AI只是提供选项和解释。这种"意图驱动+三选一"的设计，本质上是一种苏格拉底式对话——AI不替你做决定，但逼你把决定想清楚。</w:t>
      </w:r>
    </w:p>
    <w:p w14:paraId="32B9941E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未来，这类交互式研究助手可能进一步发展：根据研究者的选择动态调整后续建议，识别逻辑链条中的断裂点，甚至在研究者陷入思维定势时提出"魔鬼代言人"式的反驳。这将从根本上改变"想问题"的方式——不是替代思考，而是让思考更系统、更自洽。</w:t>
      </w:r>
    </w:p>
    <w:p w14:paraId="14740D4E" w14:textId="77777777" w:rsidR="00E506AE" w:rsidRDefault="00000000">
      <w:pPr>
        <w:spacing w:before="200" w:after="80"/>
        <w:rPr>
          <w:lang w:eastAsia="zh-CN"/>
        </w:rPr>
      </w:pPr>
      <w:r>
        <w:rPr>
          <w:rFonts w:ascii="微软雅黑" w:eastAsia="微软雅黑" w:hAnsi="微软雅黑"/>
          <w:b/>
          <w:color w:val="2D3748"/>
          <w:sz w:val="26"/>
          <w:lang w:eastAsia="zh-CN"/>
        </w:rPr>
        <w:t>维度二：从"个人经验"到"集体智慧"</w:t>
      </w:r>
    </w:p>
    <w:p w14:paraId="432F2AF9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经济学论文写作有一套隐性的"手艺知识"（craft knowledge）：引言怎么制造紧迫感、文献综述怎么识别缺口、贡献声明怎么用文献论证……这些知识散落在导师的口头指导、顶刊论文的字里行间、审稿人的意见信中，从未被系统化。</w:t>
      </w:r>
    </w:p>
    <w:p w14:paraId="039070CC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Paper Copilot背后的"研究完整性自评问卷"，本质上是对这套手艺知识的系统化编码。26个核心问题，每一个都对应一个写作决策点；每个决策点的3个备选策略，都来自顶刊论文的写作实践。这意味着：一个从未读过管理世界或AER的研究者，也能通过这个技能获得"如果我是顶刊作者，我会怎么写"的判断参考。</w:t>
      </w:r>
    </w:p>
    <w:p w14:paraId="5743E985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更深远的影响在于：当越来越多的研究者使用这类工具，他们的写作决策数据（选择了哪个策略、为什么选择、结果如何）可以被匿名聚合，形成"集体写作智慧"——"在行为经济学论文中，悖论提问型引言的接受率比数据冲击型高23%"这类洞见将成为可能。这将是学术写作从"师徒制"走向"数据驱动"的关键转折。</w:t>
      </w:r>
    </w:p>
    <w:p w14:paraId="636281FC" w14:textId="77777777" w:rsidR="00E506AE" w:rsidRDefault="00000000">
      <w:pPr>
        <w:spacing w:before="200" w:after="80"/>
        <w:rPr>
          <w:lang w:eastAsia="zh-CN"/>
        </w:rPr>
      </w:pPr>
      <w:r>
        <w:rPr>
          <w:rFonts w:ascii="微软雅黑" w:eastAsia="微软雅黑" w:hAnsi="微软雅黑"/>
          <w:b/>
          <w:color w:val="2D3748"/>
          <w:sz w:val="26"/>
          <w:lang w:eastAsia="zh-CN"/>
        </w:rPr>
        <w:t>维度三：从"写作辅助"到"研究设计伙伴"</w:t>
      </w:r>
    </w:p>
    <w:p w14:paraId="55218540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本次演示中，Paper Copilot在逻辑连贯性检查环节识别出了5个潜在断裂点——其中"选择任务与计量模型的匹配问题"是一个真实的方法论陷阱，如果不修复，可能导致审稿人直接拒稿。这暗示了一个更激进的可能性：AI不仅可以辅助写作，还可以参与研究设计本身。</w:t>
      </w:r>
    </w:p>
    <w:p w14:paraId="0201C6E3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想象一个更完整的AI辅助研究工作流：</w:t>
      </w:r>
    </w:p>
    <w:p w14:paraId="1937B5C1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第一步，Paper Copilot引导完成论文框架构建（已实现）；</w:t>
      </w:r>
    </w:p>
    <w:p w14:paraId="094464F1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第二步，AI根据实验设计自动生成问卷/实验程序（部分可实现）；</w:t>
      </w:r>
    </w:p>
    <w:p w14:paraId="1FE12208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第三步，AI辅助数据清洗和描述性统计（stata-analysis技能已可实现）；</w:t>
      </w:r>
    </w:p>
    <w:p w14:paraId="1AE35464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第四步，AI根据假设体系自动选择模型并跑回归（需人类确认每一步）；</w:t>
      </w:r>
    </w:p>
    <w:p w14:paraId="1E293EBF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第五步，AI根据结果自动生成结果表格和讨论段落初稿（技术可行，但需谨慎）；</w:t>
      </w:r>
    </w:p>
    <w:p w14:paraId="2F58E4A1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第六步，AI进行全文逻辑连贯性检查和自评对照（已部分实现）。</w:t>
      </w:r>
    </w:p>
    <w:p w14:paraId="0047B3A8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这个工作流的核心原则是：AI在每个环节都提供选项和解释，但关键决策由研究者做出。这不是"AI写论文"，而是"AI让写论文的过程更透明、更系统、更少犯错"。</w:t>
      </w:r>
    </w:p>
    <w:p w14:paraId="59C3EC3A" w14:textId="77777777" w:rsidR="00E506AE" w:rsidRDefault="00000000">
      <w:pPr>
        <w:spacing w:before="200" w:after="80"/>
        <w:rPr>
          <w:lang w:eastAsia="zh-CN"/>
        </w:rPr>
      </w:pPr>
      <w:r>
        <w:rPr>
          <w:rFonts w:ascii="微软雅黑" w:eastAsia="微软雅黑" w:hAnsi="微软雅黑"/>
          <w:b/>
          <w:color w:val="2D3748"/>
          <w:sz w:val="26"/>
          <w:lang w:eastAsia="zh-CN"/>
        </w:rPr>
        <w:t>边界与反思</w:t>
      </w:r>
    </w:p>
    <w:p w14:paraId="4C4A4FC0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当然，我们也必须清醒地认识到AI辅助研究的边界：</w:t>
      </w:r>
    </w:p>
    <w:p w14:paraId="59E26971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第一，AI不能替代学术品味。三个备选策略哪个最好，取决于研究者的判断力和对领域的理解深度。AI可以提供选项，但不能替你选。</w:t>
      </w:r>
    </w:p>
    <w:p w14:paraId="5DF3F515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第二，AI可能强化路径依赖。如果备选策略来自已有文献的归纳，那么真正创新性的写作策略可能被排除在选项之外。研究者需要保持对"第三个抽屉"——AI没想到的可能性——的警觉。</w:t>
      </w:r>
    </w:p>
    <w:p w14:paraId="730E0915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第三，AI生成的内容需要验证。本次演示中，理论框架引用了Dietvorst et al.（2015）、Logg et al.（2019）等文献，这些是真实的。但AI也可能编造文献，研究者必须逐一核实。</w:t>
      </w:r>
    </w:p>
    <w:p w14:paraId="7C7F5E64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第四，研究的灵魂在于问题意识。AI可以帮助你把问题想清楚、把逻辑理顺、把框架搭好，但"研究什么问题"这个最根本的决定，必须来自研究者对现实的观察、对理论的敏感、对意义的追问。这是AI永远无法替代的。</w:t>
      </w:r>
    </w:p>
    <w:p w14:paraId="3D551498" w14:textId="77777777" w:rsidR="00E506AE" w:rsidRDefault="00000000">
      <w:pPr>
        <w:spacing w:before="280" w:after="120"/>
        <w:rPr>
          <w:lang w:eastAsia="zh-CN"/>
        </w:rPr>
      </w:pPr>
      <w:r>
        <w:rPr>
          <w:rFonts w:ascii="微软雅黑" w:eastAsia="微软雅黑" w:hAnsi="微软雅黑"/>
          <w:b/>
          <w:color w:val="1A365D"/>
          <w:sz w:val="32"/>
          <w:lang w:eastAsia="zh-CN"/>
        </w:rPr>
        <w:t>📝 总结</w:t>
      </w:r>
    </w:p>
    <w:p w14:paraId="0403E536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Paper Copilot 展示了一种AI辅助学术写作的新范式：不是AI替你写论文，而是AI通过结构化交互，帮助你把论文写得更系统、更自洽、更完整。从"工业工程师采纳AI建议意愿"的实战演示来看，这个技能能在30分钟内完成从研究定位到完整大纲的构建，并自动检查逻辑连贯性。</w:t>
      </w:r>
    </w:p>
    <w:p w14:paraId="247D01DD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更重要的启示是：AI辅助经济学实证研究的未来，不是"AI写论文"，而是"AI让研究者成为更好的研究者"——让逻辑更严密，让缺口更可见，让选择更自觉。</w:t>
      </w:r>
    </w:p>
    <w:p w14:paraId="6ABD4C6E" w14:textId="77777777" w:rsidR="00E506AE" w:rsidRDefault="00000000">
      <w:pPr>
        <w:spacing w:line="440" w:lineRule="exact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💡 一句话总结：当AI从执行工具变成思考伙伴，论文写作不再是面对空白文档的恐惧，而是一系列有意识的选择。</w:t>
      </w:r>
    </w:p>
    <w:p w14:paraId="7B2A0D4C" w14:textId="77777777" w:rsidR="00E506AE" w:rsidRDefault="00000000">
      <w:pPr>
        <w:spacing w:line="440" w:lineRule="exact"/>
      </w:pPr>
      <w:r>
        <w:rPr>
          <w:rFonts w:ascii="微软雅黑" w:eastAsia="微软雅黑" w:hAnsi="微软雅黑"/>
        </w:rPr>
        <w:lastRenderedPageBreak/>
        <w:t>🎯 关键收获：论文质量不取决于写作速度，而取决于写作决策的质量——每一个"怎么写"的选择，都值得被认真对待。</w:t>
      </w:r>
    </w:p>
    <w:sectPr w:rsidR="00E506A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3372993">
    <w:abstractNumId w:val="8"/>
  </w:num>
  <w:num w:numId="2" w16cid:durableId="240875097">
    <w:abstractNumId w:val="6"/>
  </w:num>
  <w:num w:numId="3" w16cid:durableId="1662781176">
    <w:abstractNumId w:val="5"/>
  </w:num>
  <w:num w:numId="4" w16cid:durableId="154881755">
    <w:abstractNumId w:val="4"/>
  </w:num>
  <w:num w:numId="5" w16cid:durableId="1339429288">
    <w:abstractNumId w:val="7"/>
  </w:num>
  <w:num w:numId="6" w16cid:durableId="108086735">
    <w:abstractNumId w:val="3"/>
  </w:num>
  <w:num w:numId="7" w16cid:durableId="460929352">
    <w:abstractNumId w:val="2"/>
  </w:num>
  <w:num w:numId="8" w16cid:durableId="334849028">
    <w:abstractNumId w:val="1"/>
  </w:num>
  <w:num w:numId="9" w16cid:durableId="2129353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3BED"/>
    <w:rsid w:val="00AA1D8D"/>
    <w:rsid w:val="00B47730"/>
    <w:rsid w:val="00CB0664"/>
    <w:rsid w:val="00DF68DD"/>
    <w:rsid w:val="00E506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D75C60"/>
  <w14:defaultImageDpi w14:val="300"/>
  <w15:docId w15:val="{E2537414-8E60-45B7-A3DE-79007E1D1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741</Words>
  <Characters>4228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二 王</cp:lastModifiedBy>
  <cp:revision>2</cp:revision>
  <dcterms:created xsi:type="dcterms:W3CDTF">2013-12-23T23:15:00Z</dcterms:created>
  <dcterms:modified xsi:type="dcterms:W3CDTF">2026-05-24T09:00:00Z</dcterms:modified>
  <cp:category/>
</cp:coreProperties>
</file>