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1. 学术术语精准替换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输入AI生成的通用词汇（如"重要"），要求输出【学科领域】专业术语库（如"显著性/异质性/信效度"），并标注适用语境与替换优先级。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2. 逻辑衔接强化模版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针对段落间断层问题，生成包含"因果递进/对比转折/假设验证"三类逻辑连接词表，提供例句改写对比及LaTeX注释建议。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3. 被动语态智能优化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识别文中冗余被动句式，自动转换为主动语态或学术惯用结构（如"It is suggested that..."），输出前后可读性评分对比雷达图。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4. 重复率爆破工具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上传论文片段，一键生成近义词替换方案、句式重组策略及避免"概念循环论证"的语法树分析报告，附带Turnitin兼容格式检查代码。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5. 学术黑话检测系统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扫描过度使用空洞术语（如"赋能""生态化反"）的段落，标记替代方案并生成简明性-专业性平衡指数可视化热力图。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6. 引文融合润色器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输入文献引用句，自动匹配三种高阶融合句式（批判型/支持型/对比型），提供APA/MLA格式下引述动词强度分级表。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7. 结论深度增强框架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针对结论段薄弱问题，调用Toulmin模型生成"主张-证据-限定条件"三层强化框架，附带学术影响力措辞库（如"填补空白""挑战范式"）。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8. 图表描述专业化模版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根据图表类型（折线图/热图/拓扑图），输出动态描述句式库（趋势分析/异常值解读/方法论关联），提供学术写作经典案例对比。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9. 跨文化学术表达校准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识别中式英语表达（如"according to the research can know"），生成英美学术期刊高频句式对照表及母语学者改写录音范例。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10. 盲审红线预警系统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扫描摘要与引言部分，标记审稿人敏感点（过度自夸/数据模糊/逻辑跳跃），输出风险等级评分及"争议点-辩护话术"映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射矩阵。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7C4E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2025-02-26T10:26:53Z</dcterms:created>
  <dc:creator>dell</dc:creator>
  <cp:lastModifiedBy>༺ۣۖ夜ۣۖ༒ۣBoyۣۖ༻</cp:lastModifiedBy>
  <dcterms:modified xsi:type="dcterms:W3CDTF">2025-02-26T10:28:34Z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C9EEF4D292EA432DA01DAFC46E1F8998_12</vt:lpwstr>
  </property>
</Properties>
</file>