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  <w:spacing w:val="24"/>
        </w:rPr>
        <w:t>1、</w:t>
      </w:r>
      <w:r>
        <w:rPr>
          <w:rStyle w:val="5"/>
          <w:color w:val="FF0000"/>
          <w:spacing w:val="24"/>
        </w:rPr>
        <w:t>研究背景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ascii="Microsoft YaHei UI" w:hAnsi="Microsoft YaHei UI" w:eastAsia="Microsoft YaHei UI" w:cs="Microsoft YaHei UI"/>
          <w:spacing w:val="24"/>
          <w:sz w:val="16"/>
          <w:szCs w:val="16"/>
        </w:rPr>
        <w:t>请根据[选题名称]，从政策紧迫性（近3年政策文件）、理论缺口（文献计量分析）、现实矛盾（社会事件数据）三个维度生成研究背景框架，输出带数据支撑的300字陈述，标注「社会价值系数」与「理论必要性指数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2、问题提出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请对[预实验数据/社会现象]，运用「现象描述→矛盾提炼→问题转化」三阶模型，生成3个层级化研究问题，标注每个问题的「创新权重值」与「可操作性星级」。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3、理论框架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请基于[5篇核心理论文献]，提取关键概念构建「理论要素矩阵」，通过要素重组生成独创理论模型，输出带概念关系图的框架说明，标注「理论融合度」与「解释力增益值」。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4、文献批判性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请分析[相关领域]近五年高被引文献，识别3个方法论缺陷与2个结论矛盾点，生成批判性综述段落模板，标注「学术争议强度」与「突破可能性指数」。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5、方法论组合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根据[研究问题特性]，从方法库自动匹配「主方法+辅助方法+验证方法」组合方案，输出带适配度分析的技术路线图，标注「方法三角验证强度」与「实施风险预警」。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6、创新点量化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请用「传统方案缺陷值（0-10）×本方案优势值（0-10）×领域需求强度（0-5）」公式计算创新强度指数，生成带三维雷达图的创新点表述，自动标注指数阈值。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7、技术路线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输入[研究模块清单]，自动构建含时间节点、质量控制点、并行任务链的智能甘特图，生成带「进度敏感度分析」与「关键路径预警」的动态路线方案。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8、可行性验证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请从理论可行性（方法适配度验证）与实践可行性（资源匹配度分析）两个维度，生成带SWOT矩阵的可行性报告，标注「理论可行性指数」与「资源保障系数」。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9、研究假设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将[初步设想]转化为「自变量X→中介变量M→因变量Y」的因果链模型，生成3个可验证假设并标注「假设证伪难度值」与「理论贡献潜力值」。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10、预期成果价值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按「理论贡献（学科推动力）+技术价值（方法创新度）+社会效益（问题解决力）」模型重构预期成果，生成带三级评估参数的成果表述框架。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11、开题答辩预演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基于开题内容自动生成10个高频质询问题，提供证据链回溯路径与话术应对策略，标注每个问题的「被问概率值」与「回答完整度指数」。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  <w:r>
        <w:rPr>
          <w:color w:val="FF0000"/>
          <w:spacing w:val="24"/>
        </w:rPr>
        <w:t>12、开题自检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pacing w:val="24"/>
          <w:sz w:val="16"/>
          <w:szCs w:val="16"/>
        </w:rPr>
        <w:t>从创新性（40%）、可行性（30%）、规范性（20%）、价值性（10%）四个维度生成带权重系数的检查表，提供问题定位与修改优先级建议。</w:t>
      </w:r>
    </w:p>
    <w:p>
      <w:pPr>
        <w:pStyle w:val="2"/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36E4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2025-03-06T00:31:07Z</dcterms:created>
  <dc:creator>dell</dc:creator>
  <cp:lastModifiedBy>༺ۣۖ夜ۣۖ༒ۣBoyۣۖ༻</cp:lastModifiedBy>
  <dcterms:modified xsi:type="dcterms:W3CDTF">2025-03-06T00:32:50Z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85683C687A4E47C0BE0C16015F2277F5_12</vt:lpwstr>
  </property>
</Properties>
</file>