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一、背景：当查重遇上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AIGC率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在正文开始之前，我们先了解下背景。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知网、维普、万方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等查重平台近来升级了AI内容检测算法，会给出论文的“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疑似AI生成率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”。这个AIGC率反映论文中有多大比例的内容疑似由AI生成。如果AIGC率过高（例如超过20%），论文可能被判定存在问题，需修改后才能通过。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对于依赖AI撰写初稿的学生来说，这无疑是道新门槛。为了降低AIGC率，除了人工逐句润色，还有人尝试使用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AI本身来“去AI化”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，DeepSeek技术由此走入大众视野。很多人说，DeepSeek通过特定的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提示词引导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和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算法优化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，可以对原文本进行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语义重构和文风调整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，让AI写出的内容更像人写的。一些平台更是集成了DeepSeek，一键替用户降AI痕迹。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听起来很诱人？下面我们通过一个实例，亲自体验DeepSeek降AIGC率的操作流程和结果。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二、测试：论文摘要改写降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AIGC全过程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我们选取了一段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论文摘要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作为测试文本。该段文字风格接近AI自动生成的论文摘要，内容涉及人工智能在医疗领域的应用。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原始文本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如下：</w:t>
      </w:r>
    </w:p>
    <w:p>
      <w:pPr>
        <w:pStyle w:val="2"/>
        <w:keepNext w:val="0"/>
        <w:keepLines w:val="0"/>
        <w:widowControl/>
        <w:suppressLineNumbers w:val="0"/>
        <w:spacing w:line="480" w:lineRule="auto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随着人工智能技术在医疗领域的迅速发展，临床决策支持系统变得越来越智能化。本研究旨在探索一种基于深度学习的诊断模型，该模型利用大规模医疗数据训练，以期提高疾病预测的准确性。我们的方法结合了知识图谱与卷积神经网络，对患者的电子健康记录进行分析。从初步实验结果来看，该AI模型在多项测试中均显示出优于传统方法的性能。这表明，将AIGC（AI生成内容）应用于医疗诊断具有广阔前景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我们将这段文字提交知网AIGC检测，最终结果显示为：高度疑似AI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生成率63.3%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。高亮部分几乎涵盖了全文的大部分，意味着系统认为这些内容可能由AI生成，这样的AIGC率显然超出安全范围，需要想办法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降AI率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。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13710" cy="1852930"/>
            <wp:effectExtent l="0" t="0" r="3810" b="635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1852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接下来，我们使用DeepSeek技术对这段摘要进行改写。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改写过程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如下：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输入原文：将上述文本复制到DeepSeek并输入一个精心设计的提示词，让它按照人类写作风格改写。</w:t>
      </w:r>
      <w:r>
        <w:rPr>
          <w:rFonts w:hint="eastAsia" w:ascii="微软雅黑" w:hAnsi="微软雅黑" w:eastAsia="微软雅黑" w:cs="微软雅黑"/>
          <w:color w:val="333333"/>
          <w:spacing w:val="18"/>
          <w:kern w:val="0"/>
          <w:sz w:val="16"/>
          <w:szCs w:val="16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2、设定提示：为了让改写更像人写，我们设置了提示策略，例如：“使用具有人类撰写特征的方式，符合论文规范重写下面内容。要求：句式长短结合，避免过于模板化的措辞，保留原意。”通过这种定制提示，引导AI产出更自然的表述。</w:t>
      </w:r>
      <w:r>
        <w:rPr>
          <w:rFonts w:hint="eastAsia" w:ascii="微软雅黑" w:hAnsi="微软雅黑" w:eastAsia="微软雅黑" w:cs="微软雅黑"/>
          <w:color w:val="333333"/>
          <w:spacing w:val="24"/>
          <w:kern w:val="0"/>
          <w:sz w:val="16"/>
          <w:szCs w:val="16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63545" cy="1822450"/>
            <wp:effectExtent l="0" t="0" r="8255" b="635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182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480" w:lineRule="auto"/>
        <w:jc w:val="left"/>
      </w:pPr>
      <w:r>
        <w:rPr>
          <w:rFonts w:hint="eastAsia" w:ascii="微软雅黑" w:hAnsi="微软雅黑" w:eastAsia="微软雅黑" w:cs="微软雅黑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3、生成改写文本：点击执行，DeepSeek算法开始运作，大约几十秒后得到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改写后文本</w:t>
      </w:r>
      <w:r>
        <w:rPr>
          <w:rFonts w:hint="eastAsia" w:ascii="微软雅黑" w:hAnsi="微软雅黑" w:eastAsia="微软雅黑" w:cs="微软雅黑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。据称DeepSeek利用了强大的NLP和语料库，对原文进行了语义等价的重组和润色。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以下是DeepSeek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改写后的文本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：</w:t>
      </w:r>
    </w:p>
    <w:p>
      <w:pPr>
        <w:pStyle w:val="2"/>
        <w:keepNext w:val="0"/>
        <w:keepLines w:val="0"/>
        <w:widowControl/>
        <w:suppressLineNumbers w:val="0"/>
        <w:spacing w:line="480" w:lineRule="auto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医学领域的人工智能技术日新月异，临床决策支持系统正变得更加智能。本研究提出了一种深度学习驱动的诊断模型。该模型以海量医学数据为支撑进行训练，旨在提升疾病预测的准确率。我们的方法融合了知识图谱和卷积神经网络，对患者电子健康记录进行综合分析。初步实验结果显示，该AI模型的表现显著优于传统方法。这一发现意味着，将AI生成内容应用于医疗诊断可能具有巨大的潜在价值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可以发现，改写后的段落在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用词和句式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上有所调整，例如：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1、原文中的“迅速发展”改为“日新月异”，属于同义词替换。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2、“旨在探索一种基于深度学习的诊断模型”被拆分为两句，变成“提出了一种深度学习驱动的诊断模型”等，句式更简洁。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3、“广阔前景”替换为了“巨大的潜在价值”，表达更贴近人工用语。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通过这些修改，文本读起来更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自然流畅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，减少了公式化的AI措辞。但语义上依然与原文保持一致，没有偏离研究内容。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三、改写前后对比分析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为了清晰展示差异，我们将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原始文本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和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改写后文本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进行逐句对照，标出变化之处：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hint="eastAsia" w:ascii="微软雅黑" w:hAnsi="微软雅黑" w:eastAsia="微软雅黑" w:cs="微软雅黑"/>
          <w:color w:val="333333"/>
          <w:spacing w:val="6"/>
          <w:kern w:val="0"/>
          <w:sz w:val="16"/>
          <w:szCs w:val="16"/>
          <w:u w:val="none"/>
          <w:lang w:val="en-US" w:eastAsia="zh-CN" w:bidi="ar"/>
        </w:rPr>
        <w:t>措辞变化：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“迅速发展” -&gt; 日新月异；“广阔前景” -&gt; 巨大的潜在价值 …（同义替换，让表述更地道）句式调整：将原本冗长的长句拆分重组。例如原文第二句拆成了“两句连贯短句”，可读性提高。人称和语气：保持学术客观语气不变，避免口语和明显主观评价，确保改写文本仍符合论文规范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从以上对比可以看出，DeepSeek改写主要通过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同义词替换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和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句型转换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来降低AI痕迹。它并非简单逐字替换，而是对原意充分理解后重新表述，尽量做到既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保持学术严谨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又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摆脱AI腔调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。当然，这个过程也有一定技巧和反复试验的成分——提示词需要多次调整，才能既不改变意思又降低AI率。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四、知网查重结果：降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AIGC率效果如何？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关键的问题来了：经过DeepSeek改写后，这段摘要的AIGC疑似率是否明显下降？我们再次将改写后的文本提交知网等查重系统，获取新的检测报告。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下面这张截图为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改写后文本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的知网AIGC检测结果：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71190" cy="1964055"/>
            <wp:effectExtent l="0" t="0" r="13970" b="190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1964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改写后文本的AIGC检测结果：高度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疑似AI生成率36.3%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，相比改写前，AI疑似率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下降了约30个百分点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，但仍高于理想阈值20%。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为了进一步验证，我们还参考了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万方、维普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等平台的检测：结果大同小异，AIGC率下降的幅度有限。例如，维普AIGC检测报告显示改写后文本的“疑似AI生成率”仍在26%，未能完全逃过判定。这印证了一点：不同检测系统虽然算法各异，但对AI痕迹的察觉都相当敏感，一般的改写只能部分降低数值，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无法彻底清零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。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59760" cy="2204085"/>
            <wp:effectExtent l="0" t="0" r="10160" b="571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2204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此外，值得注意的是，DeepSeek改写对论文的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重复率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（传统查重）也有一些影响。由于措辞改变，一些与文献相似的表述可能不再直接重复，从而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重复率略有降低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。不过，在我们测试的段落中，原文并非抄袭，改写前后知网重复率都在5%以下，没有显著差别。这提醒我们：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降重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（降低重复率）和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降AI率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是两个概念，DeepSeek主要针对后者，对前者不是万能的。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五、效果与体验：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DeepSeek降AIGC的优劣分析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实测结果表明：DeepSeek改写确实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在一定程度上降低了AIGC疑似率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。原文63.3%的AI率降到了约36%，说明这项技术对消除部分AI痕迹是有效的。然而，离预期的安全线（&lt;20%）还有相当距离。结合整个尝试过程，我们对DeepSeek降AIGC的效果和使用体验做如下分析：</w:t>
      </w:r>
    </w:p>
    <w:p>
      <w:pPr>
        <w:keepNext w:val="0"/>
        <w:keepLines w:val="0"/>
        <w:widowControl/>
        <w:suppressLineNumbers w:val="0"/>
        <w:spacing w:line="480" w:lineRule="auto"/>
        <w:jc w:val="left"/>
      </w:pP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改写质量尚可，但难以彻底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DeepSeek能产出符合论文规范的改写文本，语句通顺，专业性也在线，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保留了原文核心观点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。这是优点。但它并不能完全摆脱AI特征——检测算法依然侦测到将近一半内容疑似为AI生成。这可能是因为大模型本身的写作风格痕迹很难完全消除。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降幅有限，存在不确定性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本次改写让AIGC率降低了约30个百分点。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降幅有限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，没有传说中“一键降到个位数”那么神奇。有些网友分享更复杂的提示词或逐段、逐句分批改写据称能进一步降低AI率。但即使如此，通常也只是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减少一部分风险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，不能保证100%通过AI检测。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操作较繁琐，耗时长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相比普通降重工具的“一键替换”，DeepSeek改写流程偏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繁琐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。需要精心设计提示词，多次尝试以免语义跑偏。此外，每次生成都要花费几十秒到几分钟，长文的话可能要分段处理，再人工整合。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效率不如直接人改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来得高。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依赖提示词和上下文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DeepSeek（或GPT）的输出质量对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提示词和输入文本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很敏感。如果提示不够具体，可能改得不彻底；提示过于严格，又可能导致输出呆板。我们这次在提示中列了几点要求才达到相对满意的效果，可见其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可控性较弱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，需要有经验的用户反复调教。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潜在风险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过度使用这类AI改写还可能引入新问题，比如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语义偏差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或者</w:t>
      </w:r>
      <w:r>
        <w:rPr>
          <w:rFonts w:ascii="宋体" w:hAnsi="宋体" w:eastAsia="宋体" w:cs="宋体"/>
          <w:b/>
          <w:bCs/>
          <w:spacing w:val="6"/>
          <w:kern w:val="0"/>
          <w:sz w:val="24"/>
          <w:szCs w:val="24"/>
          <w:u w:val="none"/>
          <w:lang w:val="en-US" w:eastAsia="zh-CN" w:bidi="ar"/>
        </w:rPr>
        <w:t>格式紊乱</w:t>
      </w:r>
      <w:r>
        <w:rPr>
          <w:rFonts w:ascii="宋体" w:hAnsi="宋体" w:eastAsia="宋体" w:cs="宋体"/>
          <w:spacing w:val="6"/>
          <w:kern w:val="0"/>
          <w:sz w:val="24"/>
          <w:szCs w:val="24"/>
          <w:u w:val="none"/>
          <w:lang w:val="en-US" w:eastAsia="zh-CN" w:bidi="ar"/>
        </w:rPr>
        <w:t>。本例中我们算幸运，内容基本正确。但在更复杂的段落，DeepSeek可能误解意思。此外，一些查重系统未来若针对DeepSeek常见改写模式升级算法，当前有效的规避手段可能失灵。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综上，DeepSeek降AIGC率工具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能降，但效果有限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。它通过智能改写削减了一部分AI“指纹”，却无法做到令检测零命中。如果原文AI率特别高（如80%+），改写后也许仍在40-50%的危险区间；只有原本AI痕迹就不多的文章，降一点或许可勉强压到安全线内。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指望完全靠它通过审查并不现实。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六、结论：谨慎对待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AI改写降重，切勿过度依赖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通过本次DeepSeek降AIGC率实测，我们得到的结论是：DeepSeek可以作为降低AI痕迹的一个尝试手段，但请勿过度依赖。对于已经大量使用AI生成初稿的论文，DeepSeek改写能帮助润色和部分去除“AI味”，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但很难一步到位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达到严格的查重要求。最终要通过查重，作者本人的二次加工和审校仍不可或缺。</w:t>
      </w:r>
    </w:p>
    <w:p>
      <w:pPr>
        <w:pStyle w:val="2"/>
        <w:keepNext w:val="0"/>
        <w:keepLines w:val="0"/>
        <w:widowControl/>
        <w:suppressLineNumbers w:val="0"/>
        <w:spacing w:before="384" w:beforeAutospacing="0" w:after="384" w:afterAutospacing="0" w:line="480" w:lineRule="auto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如果你担心论文的AIGC率过高，推荐的做法是：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先用多种检测工具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（如知网、维普、万方、格子达等的AI查重）对初稿测一遍，心中有数。然后可以尝试像DeepSeek这样的AI降重工具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6"/>
          <w:sz w:val="16"/>
          <w:szCs w:val="16"/>
          <w:u w:val="none"/>
        </w:rPr>
        <w:t>配合人工修改</w:t>
      </w:r>
      <w:r>
        <w:rPr>
          <w:rFonts w:hint="eastAsia" w:ascii="微软雅黑" w:hAnsi="微软雅黑" w:eastAsia="微软雅黑" w:cs="微软雅黑"/>
          <w:color w:val="333333"/>
          <w:spacing w:val="6"/>
          <w:sz w:val="16"/>
          <w:szCs w:val="16"/>
          <w:u w:val="none"/>
        </w:rPr>
        <w:t>，多措并举降低风险。切记不要迷信宣称“一键降到0%”的噱头，而忽视了内容本身的打磨。</w:t>
      </w:r>
    </w:p>
    <w:p>
      <w:pPr>
        <w:spacing w:line="48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F65242"/>
    <w:multiLevelType w:val="singleLevel"/>
    <w:tmpl w:val="D9F6524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5F7A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2025-03-27T09:33:51Z</dcterms:created>
  <dc:creator>dell</dc:creator>
  <cp:lastModifiedBy>༺ۣۖ夜ۣۖ༒ۣBoyۣۖ༻</cp:lastModifiedBy>
  <dcterms:modified xsi:type="dcterms:W3CDTF">2025-03-27T09:35:56Z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A2E6CACE07864C3789103D14A1335608_12</vt:lpwstr>
  </property>
</Properties>
</file>