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algun Gothic" w:hAnsi="Malgun Gothic" w:eastAsia="Malgun Gothic"/>
          <w:b/>
          <w:color w:val="0B2545"/>
          <w:sz w:val="44"/>
        </w:rPr>
        <w:t>AP 트래픽 수집 코드 검토 및 보완사항</w:t>
      </w:r>
    </w:p>
    <w:p>
      <w:pPr>
        <w:spacing w:after="240"/>
      </w:pPr>
      <w:r>
        <w:rPr>
          <w:rFonts w:ascii="Malgun Gothic" w:hAnsi="Malgun Gothic" w:eastAsia="Malgun Gothic"/>
          <w:color w:val="555555"/>
          <w:sz w:val="20"/>
        </w:rPr>
        <w:t>호중 AP 실측용 collect_metrics.py 기준 검토 메모</w:t>
      </w:r>
    </w:p>
    <w:p>
      <w:pPr>
        <w:pStyle w:val="Heading1"/>
        <w:spacing w:before="320" w:after="160"/>
      </w:pPr>
      <w:r>
        <w:rPr>
          <w:rFonts w:ascii="Malgun Gothic" w:hAnsi="Malgun Gothic" w:eastAsia="Malgun Gothic"/>
          <w:b/>
          <w:color w:val="2E74B5"/>
          <w:sz w:val="32"/>
        </w:rPr>
        <w:t>1. 검토 대상</w:t>
      </w:r>
    </w:p>
    <w:p>
      <w:pPr>
        <w:pStyle w:val="ListBullet"/>
        <w:spacing w:after="80" w:line="280" w:lineRule="auto"/>
        <w:ind w:left="720" w:hanging="360"/>
      </w:pPr>
      <w:r>
        <w:rPr>
          <w:rFonts w:ascii="Malgun Gothic" w:hAnsi="Malgun Gothic" w:eastAsia="Malgun Gothic"/>
        </w:rPr>
        <w:t>대상 코드: 호중 AP 실측용 collect_metrics.py</w:t>
      </w:r>
    </w:p>
    <w:p>
      <w:pPr>
        <w:pStyle w:val="ListBullet"/>
        <w:spacing w:after="80" w:line="280" w:lineRule="auto"/>
        <w:ind w:left="720" w:hanging="360"/>
      </w:pPr>
      <w:r>
        <w:rPr>
          <w:rFonts w:ascii="Malgun Gothic" w:hAnsi="Malgun Gothic" w:eastAsia="Malgun Gothic"/>
        </w:rPr>
        <w:t>실험 장비: GL.iNet Opal AP, Wi-Fi 클라이언트, 유선 서버</w:t>
      </w:r>
    </w:p>
    <w:p>
      <w:pPr>
        <w:pStyle w:val="ListBullet"/>
        <w:spacing w:after="80" w:line="280" w:lineRule="auto"/>
        <w:ind w:left="720" w:hanging="360"/>
      </w:pPr>
      <w:r>
        <w:rPr>
          <w:rFonts w:ascii="Malgun Gothic" w:hAnsi="Malgun Gothic" w:eastAsia="Malgun Gothic"/>
        </w:rPr>
        <w:t>목적: AP를 통과하는 무선 트래픽의 혼잡 관련 지표를 CSV로 수집</w:t>
      </w:r>
    </w:p>
    <w:p>
      <w:pPr>
        <w:pStyle w:val="Heading1"/>
        <w:spacing w:before="320" w:after="160"/>
      </w:pPr>
      <w:r>
        <w:rPr>
          <w:rFonts w:ascii="Malgun Gothic" w:hAnsi="Malgun Gothic" w:eastAsia="Malgun Gothic"/>
          <w:b/>
          <w:color w:val="2E74B5"/>
          <w:sz w:val="32"/>
        </w:rPr>
        <w:t>2. 현재 코드의 장점</w:t>
      </w:r>
    </w:p>
    <w:p>
      <w:pPr>
        <w:spacing w:after="120" w:line="264" w:lineRule="auto"/>
      </w:pPr>
      <w:r>
        <w:rPr>
          <w:rFonts w:ascii="Malgun Gothic" w:hAnsi="Malgun Gothic" w:eastAsia="Malgun Gothic"/>
        </w:rPr>
        <w:t>현재 코드는 1차 실측 코드로서 기존 방식보다 실험 구조가 개선되어 있다.</w:t>
      </w:r>
    </w:p>
    <w:p>
      <w:pPr>
        <w:pStyle w:val="ListBullet"/>
        <w:spacing w:after="80" w:line="280" w:lineRule="auto"/>
        <w:ind w:left="720" w:hanging="360"/>
      </w:pPr>
      <w:r>
        <w:rPr>
          <w:rFonts w:ascii="Malgun Gothic" w:hAnsi="Malgun Gothic" w:eastAsia="Malgun Gothic"/>
        </w:rPr>
        <w:t>AP_IP와 SERVER_IP를 분리하여 AP 상태 수집 대상과 트래픽 측정 대상을 구분한다.</w:t>
      </w:r>
    </w:p>
    <w:p>
      <w:pPr>
        <w:pStyle w:val="ListBullet"/>
        <w:spacing w:after="80" w:line="280" w:lineRule="auto"/>
        <w:ind w:left="720" w:hanging="360"/>
      </w:pPr>
      <w:r>
        <w:rPr>
          <w:rFonts w:ascii="Malgun Gothic" w:hAnsi="Malgun Gothic" w:eastAsia="Malgun Gothic"/>
        </w:rPr>
        <w:t>iw dev wlan0 survey dump를 사용해 채널 점유율을 수집한다.</w:t>
      </w:r>
    </w:p>
    <w:p>
      <w:pPr>
        <w:pStyle w:val="ListBullet"/>
        <w:spacing w:after="80" w:line="280" w:lineRule="auto"/>
        <w:ind w:left="720" w:hanging="360"/>
      </w:pPr>
      <w:r>
        <w:rPr>
          <w:rFonts w:ascii="Malgun Gothic" w:hAnsi="Malgun Gothic" w:eastAsia="Malgun Gothic"/>
        </w:rPr>
        <w:t>iw dev wlan0 station dump를 사용해 연결 클라이언트의 무선 링크 상태를 수집한다.</w:t>
      </w:r>
    </w:p>
    <w:p>
      <w:pPr>
        <w:pStyle w:val="ListBullet"/>
        <w:spacing w:after="80" w:line="280" w:lineRule="auto"/>
        <w:ind w:left="720" w:hanging="360"/>
      </w:pPr>
      <w:r>
        <w:rPr>
          <w:rFonts w:ascii="Malgun Gothic" w:hAnsi="Malgun Gothic" w:eastAsia="Malgun Gothic"/>
        </w:rPr>
        <w:t>rx_bytes, tx_bytes의 변화량을 이용해 AP 통과 트래픽 처리량을 계산한다.</w:t>
      </w:r>
    </w:p>
    <w:p>
      <w:pPr>
        <w:pStyle w:val="ListBullet"/>
        <w:spacing w:after="80" w:line="280" w:lineRule="auto"/>
        <w:ind w:left="720" w:hanging="360"/>
      </w:pPr>
      <w:r>
        <w:rPr>
          <w:rFonts w:ascii="Malgun Gothic" w:hAnsi="Malgun Gothic" w:eastAsia="Malgun Gothic"/>
        </w:rPr>
        <w:t>tx_retries, tx_failed를 누적값 그대로 저장하지 않고 이전 샘플과의 차이값으로 저장한다.</w:t>
      </w:r>
    </w:p>
    <w:p>
      <w:pPr>
        <w:pStyle w:val="ListBullet"/>
        <w:spacing w:after="80" w:line="280" w:lineRule="auto"/>
        <w:ind w:left="720" w:hanging="360"/>
      </w:pPr>
      <w:r>
        <w:rPr>
          <w:rFonts w:ascii="Malgun Gothic" w:hAnsi="Malgun Gothic" w:eastAsia="Malgun Gothic"/>
        </w:rPr>
        <w:t>실행 시 scenario를 인자로 받아 부하 조건별 데이터를 구분할 수 있다.</w:t>
      </w:r>
    </w:p>
    <w:p>
      <w:pPr>
        <w:spacing w:after="120" w:line="264" w:lineRule="auto"/>
      </w:pPr>
      <w:r>
        <w:rPr>
          <w:rFonts w:ascii="Malgun Gothic" w:hAnsi="Malgun Gothic" w:eastAsia="Malgun Gothic"/>
        </w:rPr>
        <w:t>따라서 현재 코드는 단일 Wi-Fi 클라이언트에서 부하 강도를 단계적으로 조절하는 1차 실측에는 적합한 구조이다.</w:t>
      </w:r>
    </w:p>
    <w:p>
      <w:pPr>
        <w:pStyle w:val="Heading1"/>
        <w:spacing w:before="320" w:after="160"/>
      </w:pPr>
      <w:r>
        <w:rPr>
          <w:rFonts w:ascii="Malgun Gothic" w:hAnsi="Malgun Gothic" w:eastAsia="Malgun Gothic"/>
          <w:b/>
          <w:color w:val="2E74B5"/>
          <w:sz w:val="32"/>
        </w:rPr>
        <w:t>3. 주요 아쉬운 점</w:t>
      </w:r>
    </w:p>
    <w:p>
      <w:pPr>
        <w:pStyle w:val="Heading2"/>
        <w:spacing w:before="240" w:after="120"/>
      </w:pPr>
      <w:r>
        <w:rPr>
          <w:rFonts w:ascii="Malgun Gothic" w:hAnsi="Malgun Gothic" w:eastAsia="Malgun Gothic"/>
          <w:b/>
          <w:color w:val="2E74B5"/>
          <w:sz w:val="26"/>
        </w:rPr>
        <w:t>3.1 채널 점유율 계산 방식</w:t>
      </w:r>
    </w:p>
    <w:p>
      <w:pPr>
        <w:spacing w:after="120" w:line="264" w:lineRule="auto"/>
      </w:pPr>
      <w:r>
        <w:rPr>
          <w:rFonts w:ascii="Malgun Gothic" w:hAnsi="Malgun Gothic" w:eastAsia="Malgun Gothic"/>
        </w:rPr>
        <w:t>현재 코드는 iw survey dump에서 읽은 channel busy time과 channel active time을 바로 나누어 채널 점유율을 계산한다.</w:t>
      </w:r>
    </w:p>
    <w:tbl>
      <w:tblGrid>
        <w:gridCol w:w="9360"/>
      </w:tblGrid>
      <w:tblPr>
        <w:tblStyle w:val="TableGrid"/>
        <w:tblW w:type="dxa" w:w="9360"/>
        <w:tblLayout w:type="fixed"/>
        <w:tblLook w:firstColumn="1" w:firstRow="1" w:lastColumn="0" w:lastRow="0" w:noHBand="0" w:noVBand="1" w:val="04A0"/>
        <w:tblInd w:w="120" w:type="dxa"/>
      </w:tblPr>
      <w:tr>
        <w:tc>
          <w:tcPr>
            <w:tcW w:type="dxa" w:w="9360"/>
            <w:tcMar>
              <w:top w:w="80" w:type="dxa"/>
              <w:start w:w="120" w:type="dxa"/>
              <w:bottom w:w="80" w:type="dxa"/>
              <w:end w:w="120" w:type="dxa"/>
            </w:tcMar>
            <w:vAlign w:val="center"/>
            <w:shd w:fill="F4F6F9"/>
          </w:tcPr>
          <w:p>
            <w:pPr>
              <w:spacing w:after="0"/>
            </w:pPr>
            <w:r>
              <w:rPr>
                <w:rFonts w:ascii="Consolas" w:hAnsi="Consolas" w:eastAsia="Consolas"/>
                <w:sz w:val="19"/>
              </w:rPr>
              <w:t>channel_occupancy = busy / active * 100</w:t>
            </w:r>
          </w:p>
        </w:tc>
      </w:tr>
    </w:tbl>
    <w:p>
      <w:pPr>
        <w:spacing w:after="120" w:line="264" w:lineRule="auto"/>
      </w:pPr>
      <w:r>
        <w:rPr>
          <w:rFonts w:ascii="Malgun Gothic" w:hAnsi="Malgun Gothic" w:eastAsia="Malgun Gothic"/>
        </w:rPr>
        <w:t>하지만 해당 값이 AP 동작 이후 누적 카운터라면, 이 방식은 현재 순간의 채널 혼잡도보다 누적 평균에 가까운 값을 만들 수 있다. 이 경우 부하가 증가해도 채널 점유율 변화가 둔하게 나타날 수 있다.</w:t>
      </w:r>
    </w:p>
    <w:p>
      <w:pPr>
        <w:spacing w:after="120" w:line="264" w:lineRule="auto"/>
      </w:pPr>
      <w:r>
        <w:rPr>
          <w:rFonts w:ascii="Malgun Gothic" w:hAnsi="Malgun Gothic" w:eastAsia="Malgun Gothic"/>
        </w:rPr>
        <w:t>권장 방식은 이전 샘플과 현재 샘플의 차이를 이용하는 것이다.</w:t>
      </w:r>
    </w:p>
    <w:tbl>
      <w:tblGrid>
        <w:gridCol w:w="9360"/>
      </w:tblGrid>
      <w:tblPr>
        <w:tblStyle w:val="TableGrid"/>
        <w:tblW w:type="dxa" w:w="9360"/>
        <w:tblLayout w:type="fixed"/>
        <w:tblLook w:firstColumn="1" w:firstRow="1" w:lastColumn="0" w:lastRow="0" w:noHBand="0" w:noVBand="1" w:val="04A0"/>
        <w:tblInd w:w="120" w:type="dxa"/>
      </w:tblPr>
      <w:tr>
        <w:tc>
          <w:tcPr>
            <w:tcW w:type="dxa" w:w="9360"/>
            <w:tcMar>
              <w:top w:w="80" w:type="dxa"/>
              <w:start w:w="120" w:type="dxa"/>
              <w:bottom w:w="80" w:type="dxa"/>
              <w:end w:w="120" w:type="dxa"/>
            </w:tcMar>
            <w:vAlign w:val="center"/>
            <w:shd w:fill="F4F6F9"/>
          </w:tcPr>
          <w:p>
            <w:pPr>
              <w:spacing w:after="0"/>
            </w:pPr>
            <w:r>
              <w:rPr>
                <w:rFonts w:ascii="Consolas" w:hAnsi="Consolas" w:eastAsia="Consolas"/>
                <w:sz w:val="19"/>
              </w:rPr>
              <w:t>channel_occupancy = busy_delta / active_delta * 100</w:t>
            </w:r>
          </w:p>
        </w:tc>
      </w:tr>
    </w:tbl>
    <w:p>
      <w:pPr>
        <w:pStyle w:val="Heading2"/>
        <w:spacing w:before="240" w:after="120"/>
      </w:pPr>
      <w:r>
        <w:rPr>
          <w:rFonts w:ascii="Malgun Gothic" w:hAnsi="Malgun Gothic" w:eastAsia="Malgun Gothic"/>
          <w:b/>
          <w:color w:val="2E74B5"/>
          <w:sz w:val="26"/>
        </w:rPr>
        <w:t>3.2 jitter 미계산</w:t>
      </w:r>
    </w:p>
    <w:p>
      <w:pPr>
        <w:spacing w:after="120" w:line="264" w:lineRule="auto"/>
      </w:pPr>
      <w:r>
        <w:rPr>
          <w:rFonts w:ascii="Malgun Gothic" w:hAnsi="Malgun Gothic" w:eastAsia="Malgun Gothic"/>
        </w:rPr>
        <w:t>CSV에는 jitter_ms 컬럼이 있지만 현재 코드는 항상 0.0을 저장한다.</w:t>
      </w:r>
    </w:p>
    <w:p>
      <w:pPr>
        <w:spacing w:after="120" w:line="264" w:lineRule="auto"/>
      </w:pPr>
      <w:r>
        <w:rPr>
          <w:rFonts w:ascii="Malgun Gothic" w:hAnsi="Malgun Gothic" w:eastAsia="Malgun Gothic"/>
        </w:rPr>
        <w:t>Jitter는 지연시간의 변동성을 의미하며, 실시간 제어 또는 산업 무선망 안정성 판단에서 중요한 지표가 될 수 있다. 따라서 컬럼만 두는 것보다 실제 값을 계산해 저장하는 것이 좋다.</w:t>
      </w:r>
    </w:p>
    <w:p>
      <w:pPr>
        <w:pStyle w:val="ListBullet"/>
        <w:spacing w:after="80" w:line="280" w:lineRule="auto"/>
        <w:ind w:left="720" w:hanging="360"/>
      </w:pPr>
      <w:r>
        <w:rPr>
          <w:rFonts w:ascii="Malgun Gothic" w:hAnsi="Malgun Gothic" w:eastAsia="Malgun Gothic"/>
        </w:rPr>
        <w:t>ping 결과의 mdev 값을 jitter 대용으로 사용</w:t>
      </w:r>
    </w:p>
    <w:p>
      <w:pPr>
        <w:pStyle w:val="ListBullet"/>
        <w:spacing w:after="80" w:line="280" w:lineRule="auto"/>
        <w:ind w:left="720" w:hanging="360"/>
      </w:pPr>
      <w:r>
        <w:rPr>
          <w:rFonts w:ascii="Malgun Gothic" w:hAnsi="Malgun Gothic" w:eastAsia="Malgun Gothic"/>
        </w:rPr>
        <w:t>iperf3 UDP 결과의 jitter 값을 사용</w:t>
      </w:r>
    </w:p>
    <w:p>
      <w:pPr>
        <w:pStyle w:val="ListBullet"/>
        <w:spacing w:after="80" w:line="280" w:lineRule="auto"/>
        <w:ind w:left="720" w:hanging="360"/>
      </w:pPr>
      <w:r>
        <w:rPr>
          <w:rFonts w:ascii="Malgun Gothic" w:hAnsi="Malgun Gothic" w:eastAsia="Malgun Gothic"/>
        </w:rPr>
        <w:t>일정 윈도우 내 latency 표준편차를 별도 피쳐로 생성</w:t>
      </w:r>
    </w:p>
    <w:p>
      <w:pPr>
        <w:pStyle w:val="Heading2"/>
        <w:spacing w:before="240" w:after="120"/>
      </w:pPr>
      <w:r>
        <w:rPr>
          <w:rFonts w:ascii="Malgun Gothic" w:hAnsi="Malgun Gothic" w:eastAsia="Malgun Gothic"/>
          <w:b/>
          <w:color w:val="2E74B5"/>
          <w:sz w:val="26"/>
        </w:rPr>
        <w:t>3.3 packet loss 기준</w:t>
      </w:r>
    </w:p>
    <w:p>
      <w:pPr>
        <w:spacing w:after="120" w:line="264" w:lineRule="auto"/>
      </w:pPr>
      <w:r>
        <w:rPr>
          <w:rFonts w:ascii="Malgun Gothic" w:hAnsi="Malgun Gothic" w:eastAsia="Malgun Gothic"/>
        </w:rPr>
        <w:t>현재 packet_loss_rate는 ping 명령의 패킷 손실률을 사용한다.</w:t>
      </w:r>
    </w:p>
    <w:p>
      <w:pPr>
        <w:spacing w:after="120" w:line="264" w:lineRule="auto"/>
      </w:pPr>
      <w:r>
        <w:rPr>
          <w:rFonts w:ascii="Malgun Gothic" w:hAnsi="Malgun Gothic" w:eastAsia="Malgun Gothic"/>
        </w:rPr>
        <w:t>Ping loss는 연결 상태 확인에는 유용하지만, 부하 실험에서는 대부분 0%로 유지될 수 있다. 실제 트래픽 부하에 따른 손실률을 확인하려면 iperf3 UDP 결과의 lost_percent를 함께 저장하는 것이 더 적절하다.</w:t>
      </w:r>
    </w:p>
    <w:p>
      <w:pPr>
        <w:pStyle w:val="Heading2"/>
        <w:spacing w:before="240" w:after="120"/>
      </w:pPr>
      <w:r>
        <w:rPr>
          <w:rFonts w:ascii="Malgun Gothic" w:hAnsi="Malgun Gothic" w:eastAsia="Malgun Gothic"/>
          <w:b/>
          <w:color w:val="2E74B5"/>
          <w:sz w:val="26"/>
        </w:rPr>
        <w:t>3.4 다중 클라이언트 처리</w:t>
      </w:r>
    </w:p>
    <w:p>
      <w:pPr>
        <w:spacing w:after="120" w:line="264" w:lineRule="auto"/>
      </w:pPr>
      <w:r>
        <w:rPr>
          <w:rFonts w:ascii="Malgun Gothic" w:hAnsi="Malgun Gothic" w:eastAsia="Malgun Gothic"/>
        </w:rPr>
        <w:t>현재 실험 범위는 단일 클라이언트 정량 부하 실험으로 두는 것이 적절하다. 스마트폰과 태블릿은 부하량을 정량적으로 제어하기 어렵기 때문에, 다중 클라이언트 실험은 현 단계의 핵심 실험이 아니라 확장 가능 실험으로 분리하는 것이 좋다.</w:t>
      </w:r>
    </w:p>
    <w:p>
      <w:pPr>
        <w:spacing w:after="120" w:line="264" w:lineRule="auto"/>
      </w:pPr>
      <w:r>
        <w:rPr>
          <w:rFonts w:ascii="Malgun Gothic" w:hAnsi="Malgun Gothic" w:eastAsia="Malgun Gothic"/>
        </w:rPr>
        <w:t>다만 향후 복수 노트북 또는 PC를 확보해 다중 클라이언트 실험을 수행할 경우, iw station dump의 여러 Station 블록을 클라이언트별로 처리해야 한다.</w:t>
      </w:r>
    </w:p>
    <w:p>
      <w:pPr>
        <w:pStyle w:val="ListBullet"/>
        <w:spacing w:after="80" w:line="280" w:lineRule="auto"/>
        <w:ind w:left="720" w:hanging="360"/>
      </w:pPr>
      <w:r>
        <w:rPr>
          <w:rFonts w:ascii="Malgun Gothic" w:hAnsi="Malgun Gothic" w:eastAsia="Malgun Gothic"/>
        </w:rPr>
        <w:t>rx_bytes, tx_bytes는 전체 Station 합산</w:t>
      </w:r>
    </w:p>
    <w:p>
      <w:pPr>
        <w:pStyle w:val="ListBullet"/>
        <w:spacing w:after="80" w:line="280" w:lineRule="auto"/>
        <w:ind w:left="720" w:hanging="360"/>
      </w:pPr>
      <w:r>
        <w:rPr>
          <w:rFonts w:ascii="Malgun Gothic" w:hAnsi="Malgun Gothic" w:eastAsia="Malgun Gothic"/>
        </w:rPr>
        <w:t>tx_retries, tx_failed는 전체 Station 합산 후 delta 계산</w:t>
      </w:r>
    </w:p>
    <w:p>
      <w:pPr>
        <w:pStyle w:val="ListBullet"/>
        <w:spacing w:after="80" w:line="280" w:lineRule="auto"/>
        <w:ind w:left="720" w:hanging="360"/>
      </w:pPr>
      <w:r>
        <w:rPr>
          <w:rFonts w:ascii="Malgun Gothic" w:hAnsi="Malgun Gothic" w:eastAsia="Malgun Gothic"/>
        </w:rPr>
        <w:t>rssi, tx_bitrate, rx_bitrate는 평균값 또는 최솟값으로 요약</w:t>
      </w:r>
    </w:p>
    <w:p>
      <w:pPr>
        <w:pStyle w:val="ListBullet"/>
        <w:spacing w:after="80" w:line="280" w:lineRule="auto"/>
        <w:ind w:left="720" w:hanging="360"/>
      </w:pPr>
      <w:r>
        <w:rPr>
          <w:rFonts w:ascii="Malgun Gothic" w:hAnsi="Malgun Gothic" w:eastAsia="Malgun Gothic"/>
        </w:rPr>
        <w:t>connected_clients는 Station 블록 개수로 저장</w:t>
      </w:r>
    </w:p>
    <w:p>
      <w:pPr>
        <w:pStyle w:val="Heading2"/>
        <w:spacing w:before="240" w:after="120"/>
      </w:pPr>
      <w:r>
        <w:rPr>
          <w:rFonts w:ascii="Malgun Gothic" w:hAnsi="Malgun Gothic" w:eastAsia="Malgun Gothic"/>
          <w:b/>
          <w:color w:val="2E74B5"/>
          <w:sz w:val="26"/>
        </w:rPr>
        <w:t>3.5 순간 링크 지표의 변동성</w:t>
      </w:r>
    </w:p>
    <w:p>
      <w:pPr>
        <w:spacing w:after="120" w:line="264" w:lineRule="auto"/>
      </w:pPr>
      <w:r>
        <w:rPr>
          <w:rFonts w:ascii="Malgun Gothic" w:hAnsi="Malgun Gothic" w:eastAsia="Malgun Gothic"/>
        </w:rPr>
        <w:t>rssi, tx_bitrate, rx_bitrate는 순간 링크 상태를 나타내는 값이므로 샘플마다 흔들릴 수 있다. 모델 입력 피쳐로 사용할 경우 원본값만 사용하는 것보다 이동평균, 변화량, 최솟값 등으로 변환하는 것이 안정적이다.</w:t>
      </w:r>
    </w:p>
    <w:p>
      <w:pPr>
        <w:pStyle w:val="Heading1"/>
        <w:spacing w:before="320" w:after="160"/>
      </w:pPr>
      <w:r>
        <w:rPr>
          <w:rFonts w:ascii="Malgun Gothic" w:hAnsi="Malgun Gothic" w:eastAsia="Malgun Gothic"/>
          <w:b/>
          <w:color w:val="2E74B5"/>
          <w:sz w:val="32"/>
        </w:rPr>
        <w:t>4. 보완 우선순위</w:t>
      </w:r>
    </w:p>
    <w:tbl>
      <w:tblGrid>
        <w:gridCol w:w="1150"/>
        <w:gridCol w:w="3600"/>
        <w:gridCol w:w="4610"/>
      </w:tblGrid>
      <w:tblPr>
        <w:tblStyle w:val="TableGrid"/>
        <w:tblW w:type="dxa" w:w="9360"/>
        <w:tblLayout w:type="fixed"/>
        <w:tblLook w:firstColumn="1" w:firstRow="1" w:lastColumn="0" w:lastRow="0" w:noHBand="0" w:noVBand="1" w:val="04A0"/>
        <w:tblInd w:w="120" w:type="dxa"/>
      </w:tblPr>
      <w:tr>
        <w:tc>
          <w:tcPr>
            <w:tcW w:type="dxa" w:w="1150"/>
            <w:tcMar>
              <w:top w:w="80" w:type="dxa"/>
              <w:start w:w="120" w:type="dxa"/>
              <w:bottom w:w="80" w:type="dxa"/>
              <w:end w:w="120" w:type="dxa"/>
            </w:tcMar>
            <w:vAlign w:val="center"/>
            <w:shd w:fill="F2F4F7"/>
          </w:tcPr>
          <w:p>
            <w:pPr>
              <w:jc w:val="center"/>
            </w:pPr>
            <w:r/>
            <w:r>
              <w:rPr>
                <w:rFonts w:ascii="Malgun Gothic" w:hAnsi="Malgun Gothic" w:eastAsia="Malgun Gothic"/>
                <w:b/>
                <w:sz w:val="20"/>
              </w:rPr>
              <w:t>우선순위</w:t>
            </w:r>
          </w:p>
        </w:tc>
        <w:tc>
          <w:tcPr>
            <w:tcW w:type="dxa" w:w="3600"/>
            <w:tcMar>
              <w:top w:w="80" w:type="dxa"/>
              <w:start w:w="120" w:type="dxa"/>
              <w:bottom w:w="80" w:type="dxa"/>
              <w:end w:w="120" w:type="dxa"/>
            </w:tcMar>
            <w:vAlign w:val="center"/>
            <w:shd w:fill="F2F4F7"/>
          </w:tcPr>
          <w:p>
            <w:pPr>
              <w:jc w:val="left"/>
            </w:pPr>
            <w:r/>
            <w:r>
              <w:rPr>
                <w:rFonts w:ascii="Malgun Gothic" w:hAnsi="Malgun Gothic" w:eastAsia="Malgun Gothic"/>
                <w:b/>
                <w:sz w:val="20"/>
              </w:rPr>
              <w:t>보완 항목</w:t>
            </w:r>
          </w:p>
        </w:tc>
        <w:tc>
          <w:tcPr>
            <w:tcW w:type="dxa" w:w="4610"/>
            <w:tcMar>
              <w:top w:w="80" w:type="dxa"/>
              <w:start w:w="120" w:type="dxa"/>
              <w:bottom w:w="80" w:type="dxa"/>
              <w:end w:w="120" w:type="dxa"/>
            </w:tcMar>
            <w:vAlign w:val="center"/>
            <w:shd w:fill="F2F4F7"/>
          </w:tcPr>
          <w:p>
            <w:pPr>
              <w:jc w:val="left"/>
            </w:pPr>
            <w:r/>
            <w:r>
              <w:rPr>
                <w:rFonts w:ascii="Malgun Gothic" w:hAnsi="Malgun Gothic" w:eastAsia="Malgun Gothic"/>
                <w:b/>
                <w:sz w:val="20"/>
              </w:rPr>
              <w:t>이유</w:t>
            </w:r>
          </w:p>
        </w:tc>
      </w:tr>
      <w:tr>
        <w:tc>
          <w:tcPr>
            <w:tcW w:type="dxa" w:w="1150"/>
            <w:tcMar>
              <w:top w:w="80" w:type="dxa"/>
              <w:start w:w="120" w:type="dxa"/>
              <w:bottom w:w="80" w:type="dxa"/>
              <w:end w:w="120" w:type="dxa"/>
            </w:tcMar>
            <w:vAlign w:val="center"/>
          </w:tcPr>
          <w:p>
            <w:pPr>
              <w:jc w:val="center"/>
            </w:pPr>
            <w:r/>
            <w:r>
              <w:rPr>
                <w:rFonts w:ascii="Malgun Gothic" w:hAnsi="Malgun Gothic" w:eastAsia="Malgun Gothic"/>
                <w:sz w:val="20"/>
              </w:rPr>
              <w:t>1</w:t>
            </w:r>
          </w:p>
        </w:tc>
        <w:tc>
          <w:tcPr>
            <w:tcW w:type="dxa" w:w="3600"/>
            <w:tcMar>
              <w:top w:w="80" w:type="dxa"/>
              <w:start w:w="120" w:type="dxa"/>
              <w:bottom w:w="80" w:type="dxa"/>
              <w:end w:w="120" w:type="dxa"/>
            </w:tcMar>
            <w:vAlign w:val="center"/>
          </w:tcPr>
          <w:p>
            <w:pPr>
              <w:jc w:val="left"/>
            </w:pPr>
            <w:r/>
            <w:r>
              <w:rPr>
                <w:rFonts w:ascii="Malgun Gothic" w:hAnsi="Malgun Gothic" w:eastAsia="Malgun Gothic"/>
                <w:sz w:val="20"/>
              </w:rPr>
              <w:t>채널 점유율 delta 계산</w:t>
            </w:r>
          </w:p>
        </w:tc>
        <w:tc>
          <w:tcPr>
            <w:tcW w:type="dxa" w:w="4610"/>
            <w:tcMar>
              <w:top w:w="80" w:type="dxa"/>
              <w:start w:w="120" w:type="dxa"/>
              <w:bottom w:w="80" w:type="dxa"/>
              <w:end w:w="120" w:type="dxa"/>
            </w:tcMar>
            <w:vAlign w:val="center"/>
          </w:tcPr>
          <w:p>
            <w:pPr>
              <w:jc w:val="left"/>
            </w:pPr>
            <w:r/>
            <w:r>
              <w:rPr>
                <w:rFonts w:ascii="Malgun Gothic" w:hAnsi="Malgun Gothic" w:eastAsia="Malgun Gothic"/>
                <w:sz w:val="20"/>
              </w:rPr>
              <w:t>순간 혼잡도 반영</w:t>
            </w:r>
          </w:p>
        </w:tc>
      </w:tr>
      <w:tr>
        <w:tc>
          <w:tcPr>
            <w:tcW w:type="dxa" w:w="1150"/>
            <w:tcMar>
              <w:top w:w="80" w:type="dxa"/>
              <w:start w:w="120" w:type="dxa"/>
              <w:bottom w:w="80" w:type="dxa"/>
              <w:end w:w="120" w:type="dxa"/>
            </w:tcMar>
            <w:vAlign w:val="center"/>
          </w:tcPr>
          <w:p>
            <w:pPr>
              <w:jc w:val="center"/>
            </w:pPr>
            <w:r/>
            <w:r>
              <w:rPr>
                <w:rFonts w:ascii="Malgun Gothic" w:hAnsi="Malgun Gothic" w:eastAsia="Malgun Gothic"/>
                <w:sz w:val="20"/>
              </w:rPr>
              <w:t>2</w:t>
            </w:r>
          </w:p>
        </w:tc>
        <w:tc>
          <w:tcPr>
            <w:tcW w:type="dxa" w:w="3600"/>
            <w:tcMar>
              <w:top w:w="80" w:type="dxa"/>
              <w:start w:w="120" w:type="dxa"/>
              <w:bottom w:w="80" w:type="dxa"/>
              <w:end w:w="120" w:type="dxa"/>
            </w:tcMar>
            <w:vAlign w:val="center"/>
          </w:tcPr>
          <w:p>
            <w:pPr>
              <w:jc w:val="left"/>
            </w:pPr>
            <w:r/>
            <w:r>
              <w:rPr>
                <w:rFonts w:ascii="Malgun Gothic" w:hAnsi="Malgun Gothic" w:eastAsia="Malgun Gothic"/>
                <w:sz w:val="20"/>
              </w:rPr>
              <w:t>jitter 실제 계산</w:t>
            </w:r>
          </w:p>
        </w:tc>
        <w:tc>
          <w:tcPr>
            <w:tcW w:type="dxa" w:w="4610"/>
            <w:tcMar>
              <w:top w:w="80" w:type="dxa"/>
              <w:start w:w="120" w:type="dxa"/>
              <w:bottom w:w="80" w:type="dxa"/>
              <w:end w:w="120" w:type="dxa"/>
            </w:tcMar>
            <w:vAlign w:val="center"/>
          </w:tcPr>
          <w:p>
            <w:pPr>
              <w:jc w:val="left"/>
            </w:pPr>
            <w:r/>
            <w:r>
              <w:rPr>
                <w:rFonts w:ascii="Malgun Gothic" w:hAnsi="Malgun Gothic" w:eastAsia="Malgun Gothic"/>
                <w:sz w:val="20"/>
              </w:rPr>
              <w:t>실시간 품질 변동성 반영</w:t>
            </w:r>
          </w:p>
        </w:tc>
      </w:tr>
      <w:tr>
        <w:tc>
          <w:tcPr>
            <w:tcW w:type="dxa" w:w="1150"/>
            <w:tcMar>
              <w:top w:w="80" w:type="dxa"/>
              <w:start w:w="120" w:type="dxa"/>
              <w:bottom w:w="80" w:type="dxa"/>
              <w:end w:w="120" w:type="dxa"/>
            </w:tcMar>
            <w:vAlign w:val="center"/>
          </w:tcPr>
          <w:p>
            <w:pPr>
              <w:jc w:val="center"/>
            </w:pPr>
            <w:r/>
            <w:r>
              <w:rPr>
                <w:rFonts w:ascii="Malgun Gothic" w:hAnsi="Malgun Gothic" w:eastAsia="Malgun Gothic"/>
                <w:sz w:val="20"/>
              </w:rPr>
              <w:t>3</w:t>
            </w:r>
          </w:p>
        </w:tc>
        <w:tc>
          <w:tcPr>
            <w:tcW w:type="dxa" w:w="3600"/>
            <w:tcMar>
              <w:top w:w="80" w:type="dxa"/>
              <w:start w:w="120" w:type="dxa"/>
              <w:bottom w:w="80" w:type="dxa"/>
              <w:end w:w="120" w:type="dxa"/>
            </w:tcMar>
            <w:vAlign w:val="center"/>
          </w:tcPr>
          <w:p>
            <w:pPr>
              <w:jc w:val="left"/>
            </w:pPr>
            <w:r/>
            <w:r>
              <w:rPr>
                <w:rFonts w:ascii="Malgun Gothic" w:hAnsi="Malgun Gothic" w:eastAsia="Malgun Gothic"/>
                <w:sz w:val="20"/>
              </w:rPr>
              <w:t>UDP packet loss 수집</w:t>
            </w:r>
          </w:p>
        </w:tc>
        <w:tc>
          <w:tcPr>
            <w:tcW w:type="dxa" w:w="4610"/>
            <w:tcMar>
              <w:top w:w="80" w:type="dxa"/>
              <w:start w:w="120" w:type="dxa"/>
              <w:bottom w:w="80" w:type="dxa"/>
              <w:end w:w="120" w:type="dxa"/>
            </w:tcMar>
            <w:vAlign w:val="center"/>
          </w:tcPr>
          <w:p>
            <w:pPr>
              <w:jc w:val="left"/>
            </w:pPr>
            <w:r/>
            <w:r>
              <w:rPr>
                <w:rFonts w:ascii="Malgun Gothic" w:hAnsi="Malgun Gothic" w:eastAsia="Malgun Gothic"/>
                <w:sz w:val="20"/>
              </w:rPr>
              <w:t>부하 상황의 손실률 반영</w:t>
            </w:r>
          </w:p>
        </w:tc>
      </w:tr>
      <w:tr>
        <w:tc>
          <w:tcPr>
            <w:tcW w:type="dxa" w:w="1150"/>
            <w:tcMar>
              <w:top w:w="80" w:type="dxa"/>
              <w:start w:w="120" w:type="dxa"/>
              <w:bottom w:w="80" w:type="dxa"/>
              <w:end w:w="120" w:type="dxa"/>
            </w:tcMar>
            <w:vAlign w:val="center"/>
          </w:tcPr>
          <w:p>
            <w:pPr>
              <w:jc w:val="center"/>
            </w:pPr>
            <w:r/>
            <w:r>
              <w:rPr>
                <w:rFonts w:ascii="Malgun Gothic" w:hAnsi="Malgun Gothic" w:eastAsia="Malgun Gothic"/>
                <w:sz w:val="20"/>
              </w:rPr>
              <w:t>4</w:t>
            </w:r>
          </w:p>
        </w:tc>
        <w:tc>
          <w:tcPr>
            <w:tcW w:type="dxa" w:w="3600"/>
            <w:tcMar>
              <w:top w:w="80" w:type="dxa"/>
              <w:start w:w="120" w:type="dxa"/>
              <w:bottom w:w="80" w:type="dxa"/>
              <w:end w:w="120" w:type="dxa"/>
            </w:tcMar>
            <w:vAlign w:val="center"/>
          </w:tcPr>
          <w:p>
            <w:pPr>
              <w:jc w:val="left"/>
            </w:pPr>
            <w:r/>
            <w:r>
              <w:rPr>
                <w:rFonts w:ascii="Malgun Gothic" w:hAnsi="Malgun Gothic" w:eastAsia="Malgun Gothic"/>
                <w:sz w:val="20"/>
              </w:rPr>
              <w:t>다중 Station 합산 로직</w:t>
            </w:r>
          </w:p>
        </w:tc>
        <w:tc>
          <w:tcPr>
            <w:tcW w:type="dxa" w:w="4610"/>
            <w:tcMar>
              <w:top w:w="80" w:type="dxa"/>
              <w:start w:w="120" w:type="dxa"/>
              <w:bottom w:w="80" w:type="dxa"/>
              <w:end w:w="120" w:type="dxa"/>
            </w:tcMar>
            <w:vAlign w:val="center"/>
          </w:tcPr>
          <w:p>
            <w:pPr>
              <w:jc w:val="left"/>
            </w:pPr>
            <w:r/>
            <w:r>
              <w:rPr>
                <w:rFonts w:ascii="Malgun Gothic" w:hAnsi="Malgun Gothic" w:eastAsia="Malgun Gothic"/>
                <w:sz w:val="20"/>
              </w:rPr>
              <w:t>향후 다중 클라이언트 확장 대비</w:t>
            </w:r>
          </w:p>
        </w:tc>
      </w:tr>
      <w:tr>
        <w:tc>
          <w:tcPr>
            <w:tcW w:type="dxa" w:w="1150"/>
            <w:tcMar>
              <w:top w:w="80" w:type="dxa"/>
              <w:start w:w="120" w:type="dxa"/>
              <w:bottom w:w="80" w:type="dxa"/>
              <w:end w:w="120" w:type="dxa"/>
            </w:tcMar>
            <w:vAlign w:val="center"/>
          </w:tcPr>
          <w:p>
            <w:pPr>
              <w:jc w:val="center"/>
            </w:pPr>
            <w:r/>
            <w:r>
              <w:rPr>
                <w:rFonts w:ascii="Malgun Gothic" w:hAnsi="Malgun Gothic" w:eastAsia="Malgun Gothic"/>
                <w:sz w:val="20"/>
              </w:rPr>
              <w:t>5</w:t>
            </w:r>
          </w:p>
        </w:tc>
        <w:tc>
          <w:tcPr>
            <w:tcW w:type="dxa" w:w="3600"/>
            <w:tcMar>
              <w:top w:w="80" w:type="dxa"/>
              <w:start w:w="120" w:type="dxa"/>
              <w:bottom w:w="80" w:type="dxa"/>
              <w:end w:w="120" w:type="dxa"/>
            </w:tcMar>
            <w:vAlign w:val="center"/>
          </w:tcPr>
          <w:p>
            <w:pPr>
              <w:jc w:val="left"/>
            </w:pPr>
            <w:r/>
            <w:r>
              <w:rPr>
                <w:rFonts w:ascii="Malgun Gothic" w:hAnsi="Malgun Gothic" w:eastAsia="Malgun Gothic"/>
                <w:sz w:val="20"/>
              </w:rPr>
              <w:t>링크 지표 후처리</w:t>
            </w:r>
          </w:p>
        </w:tc>
        <w:tc>
          <w:tcPr>
            <w:tcW w:type="dxa" w:w="4610"/>
            <w:tcMar>
              <w:top w:w="80" w:type="dxa"/>
              <w:start w:w="120" w:type="dxa"/>
              <w:bottom w:w="80" w:type="dxa"/>
              <w:end w:w="120" w:type="dxa"/>
            </w:tcMar>
            <w:vAlign w:val="center"/>
          </w:tcPr>
          <w:p>
            <w:pPr>
              <w:jc w:val="left"/>
            </w:pPr>
            <w:r/>
            <w:r>
              <w:rPr>
                <w:rFonts w:ascii="Malgun Gothic" w:hAnsi="Malgun Gothic" w:eastAsia="Malgun Gothic"/>
                <w:sz w:val="20"/>
              </w:rPr>
              <w:t>모델 입력 안정화</w:t>
            </w:r>
          </w:p>
        </w:tc>
      </w:tr>
    </w:tbl>
    <w:p>
      <w:pPr>
        <w:pStyle w:val="Heading1"/>
        <w:spacing w:before="320" w:after="160"/>
      </w:pPr>
      <w:r>
        <w:rPr>
          <w:rFonts w:ascii="Malgun Gothic" w:hAnsi="Malgun Gothic" w:eastAsia="Malgun Gothic"/>
          <w:b/>
          <w:color w:val="2E74B5"/>
          <w:sz w:val="32"/>
        </w:rPr>
        <w:t>5. 현재 실험 범위 정리</w:t>
      </w:r>
    </w:p>
    <w:p>
      <w:pPr>
        <w:spacing w:after="120" w:line="264" w:lineRule="auto"/>
      </w:pPr>
      <w:r>
        <w:rPr>
          <w:rFonts w:ascii="Malgun Gothic" w:hAnsi="Malgun Gothic" w:eastAsia="Malgun Gothic"/>
        </w:rPr>
        <w:t>현재 단계에서는 다중 클라이언트 실험을 핵심 실험으로 두기보다, 단일 클라이언트에서 부하 강도를 정량적으로 조절하는 실험을 우선 수행한다.</w:t>
      </w:r>
    </w:p>
    <w:tbl>
      <w:tblGrid>
        <w:gridCol w:w="9360"/>
      </w:tblGrid>
      <w:tblPr>
        <w:tblStyle w:val="TableGrid"/>
        <w:tblW w:type="dxa" w:w="9360"/>
        <w:tblLayout w:type="fixed"/>
        <w:tblLook w:firstColumn="1" w:firstRow="1" w:lastColumn="0" w:lastRow="0" w:noHBand="0" w:noVBand="1" w:val="04A0"/>
        <w:tblInd w:w="120" w:type="dxa"/>
      </w:tblPr>
      <w:tr>
        <w:tc>
          <w:tcPr>
            <w:tcW w:type="dxa" w:w="9360"/>
            <w:tcMar>
              <w:top w:w="80" w:type="dxa"/>
              <w:start w:w="120" w:type="dxa"/>
              <w:bottom w:w="80" w:type="dxa"/>
              <w:end w:w="120" w:type="dxa"/>
            </w:tcMar>
            <w:vAlign w:val="center"/>
            <w:shd w:fill="F4F6F9"/>
          </w:tcPr>
          <w:p>
            <w:pPr>
              <w:spacing w:after="0"/>
            </w:pPr>
            <w:r>
              <w:rPr>
                <w:rFonts w:ascii="Consolas" w:hAnsi="Consolas" w:eastAsia="Consolas"/>
                <w:sz w:val="19"/>
              </w:rPr>
              <w:t>1차 실험:</w:t>
              <w:br/>
              <w:t>단일 Wi-Fi 클라이언트 + iperf3 부하 강도 조절</w:t>
              <w:br/>
              <w:br/>
              <w:t>확장 실험:</w:t>
              <w:br/>
              <w:t>복수 노트북/PC 확보 시 다중 클라이언트 부하 검증</w:t>
            </w:r>
          </w:p>
        </w:tc>
      </w:tr>
    </w:tbl>
    <w:p>
      <w:pPr>
        <w:spacing w:after="120" w:line="264" w:lineRule="auto"/>
      </w:pPr>
      <w:r>
        <w:rPr>
          <w:rFonts w:ascii="Malgun Gothic" w:hAnsi="Malgun Gothic" w:eastAsia="Malgun Gothic"/>
        </w:rPr>
        <w:t>스마트폰과 태블릿은 정량적인 부하 제어가 어렵기 때문에, 본 실험에서는 보조 부하 또는 향후 검증 항목으로만 활용한다.</w:t>
      </w:r>
    </w:p>
    <w:p>
      <w:pPr>
        <w:pStyle w:val="Heading1"/>
        <w:spacing w:before="320" w:after="160"/>
      </w:pPr>
      <w:r>
        <w:rPr>
          <w:rFonts w:ascii="Malgun Gothic" w:hAnsi="Malgun Gothic" w:eastAsia="Malgun Gothic"/>
          <w:b/>
          <w:color w:val="2E74B5"/>
          <w:sz w:val="32"/>
        </w:rPr>
        <w:t>6. 보고서 작성용 요약</w:t>
      </w:r>
    </w:p>
    <w:p>
      <w:pPr>
        <w:spacing w:after="120" w:line="264" w:lineRule="auto"/>
      </w:pPr>
      <w:r>
        <w:rPr>
          <w:rFonts w:ascii="Malgun Gothic" w:hAnsi="Malgun Gothic" w:eastAsia="Malgun Gothic"/>
        </w:rPr>
        <w:t>현재 수집 코드는 단일 Wi-Fi 클라이언트의 정량 부하 실험에는 적합하지만, 채널 점유율의 순간 변화 반영, jitter 계산, UDP 손실률 수집은 추가 보완이 필요하다. 다중 클라이언트 실험은 스마트폰과 태블릿의 부하 제어가 어렵기 때문에 향후 복수 노트북 또는 PC 확보 시 확장 검증 항목으로 설정한다.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