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939F9">
      <w:pPr>
        <w:spacing w:before="0" w:after="40" w:line="240" w:lineRule="auto"/>
        <w:jc w:val="center"/>
      </w:pPr>
      <w:r>
        <w:rPr>
          <w:rFonts w:ascii="Calibri" w:hAnsi="Calibri" w:eastAsia="微软雅黑"/>
          <w:b/>
          <w:i w:val="0"/>
          <w:color w:val="0F172A"/>
          <w:sz w:val="48"/>
        </w:rPr>
        <w:t>Human Practices</w:t>
      </w:r>
    </w:p>
    <w:p w14:paraId="6F2887B2">
      <w:pPr>
        <w:spacing w:before="0" w:after="280" w:line="252" w:lineRule="auto"/>
        <w:jc w:val="center"/>
      </w:pPr>
      <w:r>
        <w:rPr>
          <w:rFonts w:ascii="Calibri" w:hAnsi="Calibri" w:eastAsia="微软雅黑"/>
          <w:b/>
          <w:i w:val="0"/>
          <w:color w:val="2563EB"/>
          <w:sz w:val="27"/>
        </w:rPr>
        <w:t>第三次调研：把 AI 候选肽转化为湿实验证据链</w:t>
      </w:r>
    </w:p>
    <w:p w14:paraId="50061F84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概述</w:t>
      </w:r>
    </w:p>
    <w:p w14:paraId="34FC3EBA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2026 年 3 月下旬，AMPlify 团队围绕西北农林科技大学罗自卫老师开展湿实验路线访谈</w:t>
      </w:r>
      <w:r>
        <w:rPr>
          <w:rFonts w:hint="eastAsia"/>
          <w:b w:val="0"/>
          <w:i w:val="0"/>
          <w:color w:val="0F172A"/>
          <w:sz w:val="21"/>
          <w:lang w:eastAsia="zh-CN"/>
        </w:rPr>
        <w:t>。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此前，刘军教授已经提醒我们将项目核心从“治疗乳腺炎”提升为“面向耐药菌的高活性、低真核细胞毒性抗菌肽设计”。因此，这一次调研的重点是回答一个更接近实验落地的问题：怎样把 AI 生成的序列变成可验证、可解释、可进入软件报告的证据。</w:t>
      </w:r>
    </w:p>
    <w:p w14:paraId="31220BEB">
      <w:pPr>
        <w:spacing w:before="0" w:after="120" w:line="274" w:lineRule="auto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 w:val="0"/>
          <w:i w:val="0"/>
          <w:color w:val="0F172A"/>
          <w:sz w:val="21"/>
        </w:rPr>
        <w:t>罗老师的建议帮助我们把湿实验从单点验证整理成一条证据链：先用化学合成肽验证功能，明确目标菌株和强对照；再通过 MIC、溶血和 CCK-8 等实验判断活性与安全窗口；同时将工程菌表达、底盘选择、融合标签、纯化和产物鉴定作为生产可行性模块</w:t>
      </w:r>
      <w:r>
        <w:rPr>
          <w:rFonts w:hint="eastAsia"/>
          <w:b w:val="0"/>
          <w:i w:val="0"/>
          <w:color w:val="0F172A"/>
          <w:sz w:val="21"/>
          <w:lang w:eastAsia="zh-CN"/>
        </w:rPr>
        <w:t>。</w:t>
      </w:r>
    </w:p>
    <w:p w14:paraId="31CB9FB8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这轮反馈直接影响 AMPlify 的 Wet Lab、Engineering、Model 和 Software：候选肽不再只是按模型分数排序，而要在报告中显示已测证据、机制支持、毒性边界和生产可行性。它让我们的 HP 主线从“真实需求是什么”继续走向“什么证据可以支撑我们的设计”。</w:t>
      </w:r>
    </w:p>
    <w:p w14:paraId="4DB06678">
      <w:r>
        <w:br w:type="page"/>
      </w:r>
    </w:p>
    <w:p w14:paraId="4A3F3A1F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Human Practices 摘要卡片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F421249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D46163C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22"/>
              </w:rPr>
              <w:t>从 AI 候选序列到可验证的湿实验证据链</w:t>
            </w:r>
          </w:p>
        </w:tc>
      </w:tr>
      <w:tr w14:paraId="11ABD540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6981AFD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我们联系了谁：</w:t>
            </w:r>
          </w:p>
          <w:p w14:paraId="35DE6000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西北农林科技大学罗自卫老师。</w:t>
            </w:r>
          </w:p>
          <w:p w14:paraId="29C00F57">
            <w:pPr>
              <w:pStyle w:val="16"/>
              <w:numPr>
                <w:numId w:val="0"/>
              </w:numPr>
              <w:spacing w:before="0" w:after="40" w:line="259" w:lineRule="auto"/>
              <w:ind w:leftChars="0"/>
            </w:pPr>
          </w:p>
        </w:tc>
      </w:tr>
      <w:tr w14:paraId="17135E9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615C694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为什么：</w:t>
            </w:r>
          </w:p>
          <w:p w14:paraId="3B01DBE7">
            <w:pPr>
              <w:pStyle w:val="16"/>
              <w:spacing w:before="0" w:after="40" w:line="259" w:lineRule="auto"/>
            </w:pPr>
            <w:r>
              <w:rPr>
                <w:rFonts w:hint="eastAsia"/>
                <w:b w:val="0"/>
                <w:i w:val="0"/>
                <w:color w:val="0F172A"/>
                <w:sz w:val="18"/>
                <w:lang w:val="en-US" w:eastAsia="zh-CN"/>
              </w:rPr>
              <w:t>我们需要确定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AI 生成的抗菌肽怎样被湿实验可信地验证，哪些证据足以支持候选肽进入软件报告和 Wiki 叙事。</w:t>
            </w:r>
          </w:p>
        </w:tc>
      </w:tr>
      <w:tr w14:paraId="5F038FEB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CDF4A5D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我们学到了什么：</w:t>
            </w:r>
          </w:p>
          <w:p w14:paraId="0A517FDB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抗菌对象必须和应用场景对应，不能只测试方便获得的菌株；同时应覆盖革兰氏阳性菌和阴性菌，并设置已报道高活性抗菌肽或抗生素作为强对照。</w:t>
            </w:r>
          </w:p>
          <w:p w14:paraId="657919E8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MIC、溶血、细胞毒性、表达量、纯化结果和产物鉴定需要构成一条</w:t>
            </w:r>
            <w:r>
              <w:rPr>
                <w:rFonts w:hint="eastAsia"/>
                <w:b w:val="0"/>
                <w:i w:val="0"/>
                <w:color w:val="0F172A"/>
                <w:sz w:val="18"/>
                <w:lang w:val="en-US" w:eastAsia="zh-CN"/>
              </w:rPr>
              <w:t>完善的湿实验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证据链。</w:t>
            </w:r>
          </w:p>
          <w:p w14:paraId="04D54ABE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生产体系可以与功能验证并行推进：先用化学合成肽验证活性，再用大肠杆菌、毕赤酵母或枯草芽孢杆菌等底盘探索表达与纯化可行性。</w:t>
            </w:r>
          </w:p>
        </w:tc>
      </w:tr>
      <w:tr w14:paraId="327DEC4F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9E0C769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我们如何修改项目：</w:t>
            </w:r>
          </w:p>
          <w:p w14:paraId="549DE1DD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将湿实验路线调整为“模型筛选 -&gt; 化学合成 -&gt; MIC 活性验证 -&gt; 溶血/CCK-8 安全性验证 -&gt; TEM/机制支持 -&gt; 表达与纯化可行性”。</w:t>
            </w:r>
          </w:p>
          <w:p w14:paraId="7911A73F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最终不盲目追求几十条序列，而是从模型输出和候选库中筛选 7 条代表性候选肽进入实验验证，并在报告中解释筛选依据和证据边界。</w:t>
            </w:r>
          </w:p>
          <w:p w14:paraId="18DE74C7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在 Software 报告中加入 Evidence Level 和 Production Feasibility 标签，区分实测数据、模型推断、文献支持和未来验证。</w:t>
            </w:r>
          </w:p>
        </w:tc>
      </w:tr>
      <w:tr w14:paraId="5A2A44B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21CBDFD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了解更多！</w:t>
            </w:r>
          </w:p>
          <w:p w14:paraId="4A7DB34D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本轮 HP 把“AI 设计很好”转化为“哪些实验可以证明它值得继续研究”。</w:t>
            </w:r>
          </w:p>
          <w:p w14:paraId="6FF631E7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下一步应把候选肽证据矩阵和生产路线图返回给湿实验老师，确认报告是否足够可信、边界是否足够清楚。</w:t>
            </w:r>
          </w:p>
        </w:tc>
      </w:tr>
    </w:tbl>
    <w:p w14:paraId="01FA7C9A">
      <w:r>
        <w:br w:type="page"/>
      </w:r>
    </w:p>
    <w:p w14:paraId="4772B91D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本轮 HP 小循环（DBTL）</w:t>
      </w:r>
    </w:p>
    <w:p w14:paraId="337AFBEB">
      <w:pPr>
        <w:spacing w:before="0" w:after="160" w:line="274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HP / Cycle 3 / Iteration 1：在应用场景和设计目标被重新定义后，我们需要把 AI 生成的候选肽转化为可验证、可复核、能进入软件报告的湿实验证据。</w:t>
      </w:r>
    </w:p>
    <w:p w14:paraId="1965C620">
      <w:pPr>
        <w:pStyle w:val="4"/>
        <w:spacing w:before="160" w:after="100" w:line="264" w:lineRule="auto"/>
      </w:pPr>
      <w:r>
        <w:rPr>
          <w:rFonts w:ascii="Calibri" w:hAnsi="Calibri" w:eastAsia="微软雅黑"/>
          <w:b/>
          <w:i w:val="0"/>
          <w:color w:val="2563EB"/>
          <w:sz w:val="26"/>
        </w:rPr>
        <w:t>Cycle 3: 湿实验证据链设计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58C81DE0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A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2B1C729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DBTL 阶段</w:t>
            </w:r>
          </w:p>
        </w:tc>
        <w:tc>
          <w:tcPr>
            <w:tcW w:w="7660" w:type="dxa"/>
            <w:shd w:val="clear" w:color="auto" w:fill="EA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D5EF3C5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AMPlify 内容</w:t>
            </w:r>
          </w:p>
        </w:tc>
      </w:tr>
      <w:tr w14:paraId="7A55BC2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FB55F9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Design</w:t>
            </w:r>
          </w:p>
        </w:tc>
        <w:tc>
          <w:tcPr>
            <w:tcW w:w="7660" w:type="dxa"/>
          </w:tcPr>
          <w:p w14:paraId="58A2D89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设计问题：哪些湿实验结果才能说明 AI 候选肽“值得继续验证”？</w:t>
            </w:r>
          </w:p>
        </w:tc>
      </w:tr>
      <w:tr w14:paraId="56C4AB4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D561A5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Build</w:t>
            </w:r>
          </w:p>
        </w:tc>
        <w:tc>
          <w:tcPr>
            <w:tcW w:w="7660" w:type="dxa"/>
          </w:tcPr>
          <w:p w14:paraId="39B90B3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准备 v1 材料：候选肽筛选思路、MIC/溶血/细胞毒性方案、化学合成计划、工程菌表达设想和生产可行性问题清单。</w:t>
            </w:r>
          </w:p>
        </w:tc>
      </w:tr>
      <w:tr w14:paraId="509A336E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86D5AF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Test</w:t>
            </w:r>
          </w:p>
        </w:tc>
        <w:tc>
          <w:tcPr>
            <w:tcW w:w="7660" w:type="dxa"/>
          </w:tcPr>
          <w:p w14:paraId="7E58041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请罗自卫老师审视菌株选择、对照设置、候选数量、细胞模型、表达底盘、融合标签、纯化和产物鉴定是否合理。</w:t>
            </w:r>
          </w:p>
        </w:tc>
      </w:tr>
      <w:tr w14:paraId="2C89DD39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43B6D2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Learn</w:t>
            </w:r>
          </w:p>
        </w:tc>
        <w:tc>
          <w:tcPr>
            <w:tcW w:w="7660" w:type="dxa"/>
          </w:tcPr>
          <w:p w14:paraId="0B47697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形成 v2 路线：先用化学合成肽做功能验证，同时并行探索表达体系；将实验结果组织成 Evidence Matrix，并反馈到 Field Score / Software Report。</w:t>
            </w:r>
          </w:p>
        </w:tc>
      </w:tr>
    </w:tbl>
    <w:p w14:paraId="4F2615AE"/>
    <w:p w14:paraId="5EAEC6D7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为什么这一站进入湿实验？</w:t>
      </w:r>
    </w:p>
    <w:p w14:paraId="70F87DC9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前两轮 HP 帮我们完成了问题定位：动物感染并不是一个笼统场景，乳腺炎也不是唯一终点；AMPlify 更应该把真实应用场景转化为候选肽设计要求。到了这一轮，我们面对的是另一个风险：如果只展示 AI 模型生成序列，而没有实验证据</w:t>
      </w:r>
      <w:bookmarkStart w:id="0" w:name="_GoBack"/>
      <w:bookmarkEnd w:id="0"/>
      <w:r>
        <w:rPr>
          <w:rFonts w:ascii="Calibri" w:hAnsi="Calibri" w:eastAsia="微软雅黑"/>
          <w:b w:val="0"/>
          <w:i w:val="0"/>
          <w:color w:val="0F172A"/>
          <w:sz w:val="21"/>
        </w:rPr>
        <w:t>链，项目会显得像一个预测工具，而不是一个能够被逐步验证的合成生物学项目。</w:t>
      </w:r>
    </w:p>
    <w:p w14:paraId="0914DB7C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因此，我们向罗老师展示了候选肽验证、细胞毒性、化学合成和工程菌表达的初步想法。讨论过程中，老师多次把问题拉回“可比较、可证明、可执行”：对照要足够强，候选数量要被文献和预算共同解释，生产体系要先证明能表达和纯化，产物鉴定不能只看总蛋白浓度。</w:t>
      </w:r>
    </w:p>
    <w:p w14:paraId="00EFDED7">
      <w:pPr>
        <w:spacing w:before="80" w:after="40" w:line="274" w:lineRule="auto"/>
        <w:jc w:val="center"/>
      </w:pPr>
      <w:r>
        <w:drawing>
          <wp:inline distT="0" distB="0" distL="114300" distR="114300">
            <wp:extent cx="4434840" cy="3320415"/>
            <wp:effectExtent l="0" t="0" r="1016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F7FF">
      <w:pPr>
        <w:spacing w:before="0" w:after="160" w:line="252" w:lineRule="auto"/>
        <w:jc w:val="center"/>
      </w:pPr>
      <w:r>
        <w:rPr>
          <w:rFonts w:ascii="Calibri" w:hAnsi="Calibri" w:eastAsia="微软雅黑"/>
          <w:b w:val="0"/>
          <w:i w:val="0"/>
          <w:color w:val="505869"/>
          <w:sz w:val="17"/>
        </w:rPr>
        <w:t>图 1. AMPlify 团队与罗自卫老师讨论湿实验验证、工程菌表达和产物纯化路线。</w:t>
      </w:r>
    </w:p>
    <w:p w14:paraId="0EE20377">
      <w:pPr>
        <w:pStyle w:val="4"/>
        <w:spacing w:before="160" w:after="100" w:line="264" w:lineRule="auto"/>
      </w:pPr>
      <w:r>
        <w:rPr>
          <w:rFonts w:ascii="Calibri" w:hAnsi="Calibri" w:eastAsia="微软雅黑"/>
          <w:b/>
          <w:i w:val="0"/>
          <w:color w:val="2563EB"/>
          <w:sz w:val="26"/>
        </w:rPr>
        <w:t>专家反馈如何改变湿实验路线？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400"/>
        <w:gridCol w:w="3660"/>
      </w:tblGrid>
      <w:tr w14:paraId="48C3C5EB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6C62F36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原始想法</w:t>
            </w:r>
          </w:p>
        </w:tc>
        <w:tc>
          <w:tcPr>
            <w:tcW w:w="34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C189385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专家反馈</w:t>
            </w:r>
          </w:p>
        </w:tc>
        <w:tc>
          <w:tcPr>
            <w:tcW w:w="366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D830ABB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AMPlify 的修改</w:t>
            </w:r>
          </w:p>
        </w:tc>
      </w:tr>
      <w:tr w14:paraId="6C0AB81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7247400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验证 AI 生成肽是否有抗菌活性</w:t>
            </w:r>
          </w:p>
        </w:tc>
        <w:tc>
          <w:tcPr>
            <w:tcW w:w="3400" w:type="dxa"/>
          </w:tcPr>
          <w:p w14:paraId="03E4590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目标菌必须对应真实病原或应用场景，并覆盖革兰氏阳性菌和阴性菌；对照应选择已报道高活性序列或强阳性对照。</w:t>
            </w:r>
          </w:p>
        </w:tc>
        <w:tc>
          <w:tcPr>
            <w:tcW w:w="3660" w:type="dxa"/>
          </w:tcPr>
          <w:p w14:paraId="79E5A5C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MIC 实验使用场景相关菌株，并设置氨苄青霉素作为抗生素阳性对照、Nisin 作为已知抗菌肽参考。</w:t>
            </w:r>
          </w:p>
        </w:tc>
      </w:tr>
      <w:tr w14:paraId="57F61492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3F8888A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尽可能多合成候选肽</w:t>
            </w:r>
          </w:p>
        </w:tc>
        <w:tc>
          <w:tcPr>
            <w:tcW w:w="3400" w:type="dxa"/>
          </w:tcPr>
          <w:p w14:paraId="4B45828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候选数量需要参考文献工作量和预算；比赛中数量可少于论文筛选，但必须说明筛选依据。</w:t>
            </w:r>
          </w:p>
        </w:tc>
        <w:tc>
          <w:tcPr>
            <w:tcW w:w="3660" w:type="dxa"/>
          </w:tcPr>
          <w:p w14:paraId="64E4275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从模型输出和候选库中筛选 7 条代表性肽，强调高评分、低毒性风险、理化性质和序列多样性。</w:t>
            </w:r>
          </w:p>
        </w:tc>
      </w:tr>
      <w:tr w14:paraId="021AA5D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5662521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用 HaCaT 做细胞毒性初筛</w:t>
            </w:r>
          </w:p>
        </w:tc>
        <w:tc>
          <w:tcPr>
            <w:tcW w:w="3400" w:type="dxa"/>
          </w:tcPr>
          <w:p w14:paraId="552C745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HaCaT 成本低、资料多，适合初筛；但它不能完全代表羊乳腺细胞，后续需要更场景化验证。</w:t>
            </w:r>
          </w:p>
        </w:tc>
        <w:tc>
          <w:tcPr>
            <w:tcW w:w="3660" w:type="dxa"/>
          </w:tcPr>
          <w:p w14:paraId="0761B3B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CCK-8 被定位为早期安全相关证据，软件报告标注为“初步体外细胞模型”，避免过度外推。</w:t>
            </w:r>
          </w:p>
        </w:tc>
      </w:tr>
      <w:tr w14:paraId="4686350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07EC8B0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功能验证后再考虑生产</w:t>
            </w:r>
          </w:p>
        </w:tc>
        <w:tc>
          <w:tcPr>
            <w:tcW w:w="3400" w:type="dxa"/>
          </w:tcPr>
          <w:p w14:paraId="5D8B8AF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功能验证可以与生产体系探索并行：化学合成验证活性，同时用代表性肽建立表达和纯化流程。</w:t>
            </w:r>
          </w:p>
        </w:tc>
        <w:tc>
          <w:tcPr>
            <w:tcW w:w="3660" w:type="dxa"/>
          </w:tcPr>
          <w:p w14:paraId="0F97A8E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将 Production Feasibility 加入候选肽报告，记录表达底盘、标签、纯化和产物鉴定状态。</w:t>
            </w:r>
          </w:p>
        </w:tc>
      </w:tr>
      <w:tr w14:paraId="118D8D9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65A1DFC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测蛋白浓度即可证明表达</w:t>
            </w:r>
          </w:p>
        </w:tc>
        <w:tc>
          <w:tcPr>
            <w:tcW w:w="3400" w:type="dxa"/>
          </w:tcPr>
          <w:p w14:paraId="7A6B6CD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总蛋白浓度不能证明目标肽存在；短肽还可能在胶上难以直接观察，需要标签、WB、液相或质谱等证据。</w:t>
            </w:r>
          </w:p>
        </w:tc>
        <w:tc>
          <w:tcPr>
            <w:tcW w:w="3660" w:type="dxa"/>
          </w:tcPr>
          <w:p w14:paraId="254B1FF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把 SDS-PAGE/WB、HPLC/制备液相、质谱或与化学合成标品对照写入产物验证路线。</w:t>
            </w:r>
          </w:p>
        </w:tc>
      </w:tr>
    </w:tbl>
    <w:p w14:paraId="4DB659BC"/>
    <w:p w14:paraId="3A247E2C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我们如何重写 Wet Lab 证据链？</w:t>
      </w:r>
    </w:p>
    <w:p w14:paraId="07610B57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访谈后，我们将湿实验从“单个结果展示”改为“证据等级递进”。这条链条既能解释为什么 7 条候选肽值得进入实验，也能告诉读者每种证据能说明什么、不能说明什么。</w:t>
      </w:r>
    </w:p>
    <w:p w14:paraId="0DF02D52">
      <w:pPr>
        <w:pStyle w:val="4"/>
        <w:spacing w:before="160" w:after="100" w:line="264" w:lineRule="auto"/>
      </w:pPr>
      <w:r>
        <w:rPr>
          <w:rFonts w:ascii="Calibri" w:hAnsi="Calibri" w:eastAsia="微软雅黑"/>
          <w:b/>
          <w:i w:val="0"/>
          <w:color w:val="2563EB"/>
          <w:sz w:val="26"/>
        </w:rPr>
        <w:t>Wet Lab Evidence Matrix v2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700"/>
        <w:gridCol w:w="3560"/>
      </w:tblGrid>
      <w:tr w14:paraId="1DC1C061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FF4E5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52A2ED4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证据层级</w:t>
            </w:r>
          </w:p>
        </w:tc>
        <w:tc>
          <w:tcPr>
            <w:tcW w:w="3700" w:type="dxa"/>
            <w:shd w:val="clear" w:color="auto" w:fill="FFF4E5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2E20119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对应实验/材料</w:t>
            </w:r>
          </w:p>
        </w:tc>
        <w:tc>
          <w:tcPr>
            <w:tcW w:w="3560" w:type="dxa"/>
            <w:shd w:val="clear" w:color="auto" w:fill="FFF4E5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13DF57A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能支持什么</w:t>
            </w:r>
          </w:p>
        </w:tc>
      </w:tr>
      <w:tr w14:paraId="290A891E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456B8B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Sequence Evidence</w:t>
            </w:r>
          </w:p>
        </w:tc>
        <w:tc>
          <w:tcPr>
            <w:tcW w:w="3700" w:type="dxa"/>
          </w:tcPr>
          <w:p w14:paraId="08A632D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TAM-Flow 生成结果、Oracle 打分、理化性质筛选、多样性过滤</w:t>
            </w:r>
          </w:p>
        </w:tc>
        <w:tc>
          <w:tcPr>
            <w:tcW w:w="3560" w:type="dxa"/>
          </w:tcPr>
          <w:p w14:paraId="4F3B70E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说明候选肽为什么被选中，但不能单独证明有效。</w:t>
            </w:r>
          </w:p>
        </w:tc>
      </w:tr>
      <w:tr w14:paraId="0B5FF1AE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15001A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Activity Evidence</w:t>
            </w:r>
          </w:p>
        </w:tc>
        <w:tc>
          <w:tcPr>
            <w:tcW w:w="3700" w:type="dxa"/>
          </w:tcPr>
          <w:p w14:paraId="018E2F5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MIC 测定，覆盖革兰氏阳性菌和阴性菌，设置抗生素和已知抗菌肽对照</w:t>
            </w:r>
          </w:p>
        </w:tc>
        <w:tc>
          <w:tcPr>
            <w:tcW w:w="3560" w:type="dxa"/>
          </w:tcPr>
          <w:p w14:paraId="43BD25D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证明体外抑菌活性和相对强弱，是候选排序的重要实测证据。</w:t>
            </w:r>
          </w:p>
        </w:tc>
      </w:tr>
      <w:tr w14:paraId="4A30266A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474D55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Safety Evidence</w:t>
            </w:r>
          </w:p>
        </w:tc>
        <w:tc>
          <w:tcPr>
            <w:tcW w:w="3700" w:type="dxa"/>
          </w:tcPr>
          <w:p w14:paraId="722E97E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绵羊红细胞溶血实验、HaCaT CCK-8 细胞活力实验</w:t>
            </w:r>
          </w:p>
        </w:tc>
        <w:tc>
          <w:tcPr>
            <w:tcW w:w="3560" w:type="dxa"/>
          </w:tcPr>
          <w:p w14:paraId="00A2D39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评估初步安全窗口，不能直接等同于动物体内安全。</w:t>
            </w:r>
          </w:p>
        </w:tc>
      </w:tr>
      <w:tr w14:paraId="20341C61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29826A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Mechanism Evidence</w:t>
            </w:r>
          </w:p>
        </w:tc>
        <w:tc>
          <w:tcPr>
            <w:tcW w:w="3700" w:type="dxa"/>
          </w:tcPr>
          <w:p w14:paraId="4AE8597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TEM 形态观察、MD 模拟和理化性质解释</w:t>
            </w:r>
          </w:p>
        </w:tc>
        <w:tc>
          <w:tcPr>
            <w:tcW w:w="3560" w:type="dxa"/>
          </w:tcPr>
          <w:p w14:paraId="69E2DAB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支持膜作用机制解释，但仍需更多生化证据补充。</w:t>
            </w:r>
          </w:p>
        </w:tc>
      </w:tr>
      <w:tr w14:paraId="540FBD9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0200A9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Production Evidence</w:t>
            </w:r>
          </w:p>
        </w:tc>
        <w:tc>
          <w:tcPr>
            <w:tcW w:w="3700" w:type="dxa"/>
          </w:tcPr>
          <w:p w14:paraId="60AFEB8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化学合成标品、表达底盘探索、融合标签、纯化、HPLC/质谱鉴定</w:t>
            </w:r>
          </w:p>
        </w:tc>
        <w:tc>
          <w:tcPr>
            <w:tcW w:w="3560" w:type="dxa"/>
          </w:tcPr>
          <w:p w14:paraId="4E1D3A1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评估未来规模化生产可能性，而不是当前应用证明。</w:t>
            </w:r>
          </w:p>
        </w:tc>
      </w:tr>
    </w:tbl>
    <w:p w14:paraId="0F64EBAA"/>
    <w:p w14:paraId="69D1A0ED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生产体系被放进了项目评价，而不是放到结尾</w:t>
      </w:r>
    </w:p>
    <w:p w14:paraId="650CF3AF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罗老师提醒我们，抗菌肽的生产路线本身就是项目可行性的一部分。由于抗菌肽可能对宿主菌有毒，直接表达可能降低宿主存活或表达量；因此可通过融合标签、内含肽/自剪切策略、分泌表达或不同底盘比较来降低表达阶段的风险。</w:t>
      </w:r>
    </w:p>
    <w:p w14:paraId="61AAF324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大肠杆菌体系：商业化资源成熟，构建快，但需要考虑宿主毒性、内毒素和目标肽纯化。</w:t>
      </w:r>
    </w:p>
    <w:p w14:paraId="671CE0B3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毕赤酵母体系：适合分泌表达和真核表达环境，可通过信号肽和诱导表达探索分泌效率。</w:t>
      </w:r>
    </w:p>
    <w:p w14:paraId="3F6A02A3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枯草芽孢杆菌体系：具有分泌潜力和安全应用优势，但需要找到熟悉该底盘的实验资源。</w:t>
      </w:r>
    </w:p>
    <w:p w14:paraId="431B6306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化学合成肽：作为功能验证和纯度对照的起点，帮助判断生物表达产物是否达到可比较质量。</w:t>
      </w:r>
    </w:p>
    <w:p w14:paraId="4AA81182">
      <w:r>
        <w:br w:type="page"/>
      </w:r>
    </w:p>
    <w:p w14:paraId="06E318AC">
      <w:pPr>
        <w:pStyle w:val="4"/>
        <w:spacing w:before="160" w:after="100" w:line="264" w:lineRule="auto"/>
      </w:pPr>
      <w:r>
        <w:rPr>
          <w:rFonts w:ascii="Calibri" w:hAnsi="Calibri" w:eastAsia="微软雅黑"/>
          <w:b/>
          <w:i w:val="0"/>
          <w:color w:val="2563EB"/>
          <w:sz w:val="26"/>
        </w:rPr>
        <w:t>从反馈到项目对象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100"/>
        <w:gridCol w:w="3460"/>
      </w:tblGrid>
      <w:tr w14:paraId="2A46747F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0BE8DF3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项目模块</w:t>
            </w:r>
          </w:p>
        </w:tc>
        <w:tc>
          <w:tcPr>
            <w:tcW w:w="41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17D8DAC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修改后的写法/对象</w:t>
            </w:r>
          </w:p>
        </w:tc>
        <w:tc>
          <w:tcPr>
            <w:tcW w:w="346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A67BE98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进入 Wiki/Software 的形式</w:t>
            </w:r>
          </w:p>
        </w:tc>
      </w:tr>
      <w:tr w14:paraId="16CF4A14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4B3951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Wet Lab</w:t>
            </w:r>
          </w:p>
        </w:tc>
        <w:tc>
          <w:tcPr>
            <w:tcW w:w="4100" w:type="dxa"/>
          </w:tcPr>
          <w:p w14:paraId="79AF28D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把候选肽实验写成活性、安全性、机制和产物鉴定四类证据，而不是零散结果。</w:t>
            </w:r>
          </w:p>
        </w:tc>
        <w:tc>
          <w:tcPr>
            <w:tcW w:w="3460" w:type="dxa"/>
          </w:tcPr>
          <w:p w14:paraId="1CA8AF7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Evidence Matrix、MIC/溶血/CCK-8/TEM 图和“证据能证明什么”说明。</w:t>
            </w:r>
          </w:p>
        </w:tc>
      </w:tr>
      <w:tr w14:paraId="23CFFB5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390821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Model</w:t>
            </w:r>
          </w:p>
        </w:tc>
        <w:tc>
          <w:tcPr>
            <w:tcW w:w="4100" w:type="dxa"/>
          </w:tcPr>
          <w:p w14:paraId="0DBF04A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候选肽排序必须能解释为什么选择 7 条代表性肽：分数、毒性风险、长度、净电荷、疏水性、多样性和可合成性。</w:t>
            </w:r>
          </w:p>
        </w:tc>
        <w:tc>
          <w:tcPr>
            <w:tcW w:w="3460" w:type="dxa"/>
          </w:tcPr>
          <w:p w14:paraId="0FA14A1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Field Score 中加入 Measured Activity 和 Safety Window 权重。</w:t>
            </w:r>
          </w:p>
        </w:tc>
      </w:tr>
      <w:tr w14:paraId="02C1454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6D1920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Software</w:t>
            </w:r>
          </w:p>
        </w:tc>
        <w:tc>
          <w:tcPr>
            <w:tcW w:w="4100" w:type="dxa"/>
          </w:tcPr>
          <w:p w14:paraId="4C88A9C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候选肽报告增加 Evidence Level、Production Feasibility 和 Limitations 标签。</w:t>
            </w:r>
          </w:p>
        </w:tc>
        <w:tc>
          <w:tcPr>
            <w:tcW w:w="3460" w:type="dxa"/>
          </w:tcPr>
          <w:p w14:paraId="4A96146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每条肽的报告页区分 measured data、model inference、literature support、future validation。</w:t>
            </w:r>
          </w:p>
        </w:tc>
      </w:tr>
      <w:tr w14:paraId="26938BD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016E7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Engineering</w:t>
            </w:r>
          </w:p>
        </w:tc>
        <w:tc>
          <w:tcPr>
            <w:tcW w:w="4100" w:type="dxa"/>
          </w:tcPr>
          <w:p w14:paraId="02A7822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表达体系不作为“已经产业化”，而作为 contained production feasibility 的探索。</w:t>
            </w:r>
          </w:p>
        </w:tc>
        <w:tc>
          <w:tcPr>
            <w:tcW w:w="3460" w:type="dxa"/>
          </w:tcPr>
          <w:p w14:paraId="5907140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底盘路线图：E. coli / Pichia / Bacillus 的优缺点、标签设计和验证状态。</w:t>
            </w:r>
          </w:p>
        </w:tc>
      </w:tr>
      <w:tr w14:paraId="2D2471F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797DA3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Safety</w:t>
            </w:r>
          </w:p>
        </w:tc>
        <w:tc>
          <w:tcPr>
            <w:tcW w:w="4100" w:type="dxa"/>
          </w:tcPr>
          <w:p w14:paraId="2AACD1A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明确当前工作是体外验证和受控生产讨论，不涉及动物治疗、环境释放或未经监管应用。</w:t>
            </w:r>
          </w:p>
        </w:tc>
        <w:tc>
          <w:tcPr>
            <w:tcW w:w="3460" w:type="dxa"/>
          </w:tcPr>
          <w:p w14:paraId="0AA4ED0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Safety / Implementation 页面加入证据边界和禁止过度表述清单。</w:t>
            </w:r>
          </w:p>
        </w:tc>
      </w:tr>
    </w:tbl>
    <w:p w14:paraId="101DDE13"/>
    <w:p w14:paraId="5AD5521F">
      <w:r>
        <w:br w:type="page"/>
      </w:r>
    </w:p>
    <w:p w14:paraId="4911A23B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第二轮反馈计划</w:t>
      </w:r>
    </w:p>
    <w:p w14:paraId="5F511E9F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这轮 HP 最适合返回给罗老师的不是完整论文式报告，而是一页式候选肽证据矩阵和生产路线图。我们希望确认：读者能否从报告中看出哪些结论已经由实验支持，哪些仍只是模型推断或未来验证。</w:t>
      </w:r>
    </w:p>
    <w:p w14:paraId="49F4C250">
      <w:pPr>
        <w:pStyle w:val="4"/>
        <w:spacing w:before="160" w:after="100" w:line="264" w:lineRule="auto"/>
      </w:pPr>
      <w:r>
        <w:rPr>
          <w:rFonts w:ascii="Calibri" w:hAnsi="Calibri" w:eastAsia="微软雅黑"/>
          <w:b/>
          <w:i w:val="0"/>
          <w:color w:val="2563EB"/>
          <w:sz w:val="26"/>
        </w:rPr>
        <w:t>返回材料与希望确认的问题</w:t>
      </w:r>
    </w:p>
    <w:tbl>
      <w:tblPr>
        <w:tblStyle w:val="32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460"/>
        <w:gridCol w:w="3600"/>
      </w:tblGrid>
      <w:tr w14:paraId="3ACD2DE4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3B88E6A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返回材料</w:t>
            </w:r>
          </w:p>
        </w:tc>
        <w:tc>
          <w:tcPr>
            <w:tcW w:w="346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0B83781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希望确认的问题</w:t>
            </w:r>
          </w:p>
        </w:tc>
        <w:tc>
          <w:tcPr>
            <w:tcW w:w="36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44206FD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可能形成的下一版修改</w:t>
            </w:r>
          </w:p>
        </w:tc>
      </w:tr>
      <w:tr w14:paraId="5E5EAE17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6881D07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候选肽 Evidence Matrix</w:t>
            </w:r>
          </w:p>
        </w:tc>
        <w:tc>
          <w:tcPr>
            <w:tcW w:w="3460" w:type="dxa"/>
          </w:tcPr>
          <w:p w14:paraId="49A2DD9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MIC、溶血、CCK-8、TEM 和 MD 的证据顺序是否合理？</w:t>
            </w:r>
          </w:p>
        </w:tc>
        <w:tc>
          <w:tcPr>
            <w:tcW w:w="3600" w:type="dxa"/>
          </w:tcPr>
          <w:p w14:paraId="52B68CD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调整 Wiki 中 Wet Lab 结果的展示顺序和证据等级。</w:t>
            </w:r>
          </w:p>
        </w:tc>
      </w:tr>
      <w:tr w14:paraId="1C286286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627F75B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7 条候选肽筛选说明</w:t>
            </w:r>
          </w:p>
        </w:tc>
        <w:tc>
          <w:tcPr>
            <w:tcW w:w="3460" w:type="dxa"/>
          </w:tcPr>
          <w:p w14:paraId="2BE1826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7 条代表性候选</w:t>
            </w:r>
            <w:r>
              <w:rPr>
                <w:rFonts w:hint="eastAsia"/>
                <w:b w:val="0"/>
                <w:i w:val="0"/>
                <w:color w:val="0F172A"/>
                <w:sz w:val="17"/>
                <w:lang w:val="en-US" w:eastAsia="zh-CN"/>
              </w:rPr>
              <w:t>肽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是否能被文献、成本和模型依据共同解释？</w:t>
            </w:r>
          </w:p>
        </w:tc>
        <w:tc>
          <w:tcPr>
            <w:tcW w:w="3600" w:type="dxa"/>
          </w:tcPr>
          <w:p w14:paraId="04047C8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补充候选筛选流程图和排除标准。</w:t>
            </w:r>
          </w:p>
        </w:tc>
      </w:tr>
      <w:tr w14:paraId="58837B37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1AB0B44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Production Feasibility Panel</w:t>
            </w:r>
          </w:p>
        </w:tc>
        <w:tc>
          <w:tcPr>
            <w:tcW w:w="3460" w:type="dxa"/>
          </w:tcPr>
          <w:p w14:paraId="3B62C71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表达底盘、标签、纯化和鉴定路线是否清楚？</w:t>
            </w:r>
          </w:p>
        </w:tc>
        <w:tc>
          <w:tcPr>
            <w:tcW w:w="3600" w:type="dxa"/>
          </w:tcPr>
          <w:p w14:paraId="35ED20C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修改软件报告中的生产可行性标签。</w:t>
            </w:r>
          </w:p>
        </w:tc>
      </w:tr>
      <w:tr w14:paraId="5DCAFFB1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0FC217D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限制性表述清单</w:t>
            </w:r>
          </w:p>
        </w:tc>
        <w:tc>
          <w:tcPr>
            <w:tcW w:w="3460" w:type="dxa"/>
          </w:tcPr>
          <w:p w14:paraId="69747C9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哪些表述会让人误以为已完成动物或产业化验证？</w:t>
            </w:r>
          </w:p>
        </w:tc>
        <w:tc>
          <w:tcPr>
            <w:tcW w:w="3600" w:type="dxa"/>
          </w:tcPr>
          <w:p w14:paraId="13DD121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修订 Safety / Implementation 文案。</w:t>
            </w:r>
          </w:p>
        </w:tc>
      </w:tr>
    </w:tbl>
    <w:p w14:paraId="5913CD83"/>
    <w:p w14:paraId="4F73E022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仍需谨慎说明的内容</w:t>
      </w:r>
    </w:p>
    <w:p w14:paraId="74B013CD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罗老师的反馈让 AMPlify 的湿实验路线更扎实，但也进一步提醒我们：当前证据支持的是候选肽筛选和体外验证，不是临床、兽药或真实养殖场使用。工程菌表达也只能写成受控生产概念和可行性探索，不能写成环境释放或已经完成规模化生产。</w:t>
      </w:r>
    </w:p>
    <w:p w14:paraId="66BC7076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需要确认：访谈公开姓名、合照授权和原文日期归档方式。</w:t>
      </w:r>
    </w:p>
    <w:p w14:paraId="0C57A10E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需要补充：实际测试菌株、是否为耐药菌株、最终候选肽数量和每条候选的筛选依据。</w:t>
      </w:r>
    </w:p>
    <w:p w14:paraId="11070D47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需要避免过度表述：动物体内有效、可直接治疗乳腺炎、已完成产业化生产、无安全风险。</w:t>
      </w:r>
    </w:p>
    <w:p w14:paraId="024491DA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适合放入 Wiki 的对象：本轮 nutshell 卡片、DBTL 小循环、Wet Lab Evidence Matrix、Production Feasibility Panel 和第二轮反馈计划。</w:t>
      </w:r>
    </w:p>
    <w:sectPr>
      <w:headerReference r:id="rId5" w:type="default"/>
      <w:footerReference r:id="rId6" w:type="default"/>
      <w:pgSz w:w="12240" w:h="15840"/>
      <w:pgMar w:top="1152" w:right="1224" w:bottom="1080" w:left="1224" w:header="173" w:footer="17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E2543">
    <w:pPr>
      <w:spacing w:after="0"/>
      <w:jc w:val="center"/>
    </w:pPr>
    <w:r>
      <w:drawing>
        <wp:inline distT="0" distB="0" distL="114300" distR="114300">
          <wp:extent cx="1115060" cy="4381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438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838F5"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2081988" name="mic_bg_protocol_body_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081988" name="mic_bg_protocol_body_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2A44"/>
    <w:rsid w:val="002827FA"/>
    <w:rsid w:val="0029639D"/>
    <w:rsid w:val="002F0666"/>
    <w:rsid w:val="00326F90"/>
    <w:rsid w:val="0047278C"/>
    <w:rsid w:val="006147DC"/>
    <w:rsid w:val="007F6D19"/>
    <w:rsid w:val="00AA1D8D"/>
    <w:rsid w:val="00B47730"/>
    <w:rsid w:val="00BF6AE5"/>
    <w:rsid w:val="00CB0664"/>
    <w:rsid w:val="00F522F0"/>
    <w:rsid w:val="00FC693F"/>
    <w:rsid w:val="5DB64C4A"/>
    <w:rsid w:val="9DD91385"/>
    <w:rsid w:val="DFFE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4" w:lineRule="auto"/>
    </w:pPr>
    <w:rPr>
      <w:rFonts w:ascii="Calibri" w:hAnsi="Calibri" w:eastAsia="微软雅黑" w:cstheme="minorBidi"/>
      <w:color w:val="0F17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 w:line="264" w:lineRule="auto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b/>
      <w:bCs/>
      <w:color w:val="2563E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 w:line="259" w:lineRule="auto"/>
      <w:outlineLvl w:val="2"/>
    </w:pPr>
    <w:rPr>
      <w:rFonts w:asciiTheme="majorHAnsi" w:hAnsiTheme="majorHAnsi" w:eastAsiaTheme="majorEastAsia" w:cstheme="majorBidi"/>
      <w:b/>
      <w:bCs/>
      <w:color w:val="714CB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60" w:line="269" w:lineRule="auto"/>
      <w:contextualSpacing/>
    </w:pPr>
    <w:rPr>
      <w:rFonts w:ascii="Calibri" w:hAnsi="Calibri" w:eastAsia="微软雅黑"/>
      <w:color w:val="0F172A"/>
      <w:sz w:val="19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3607</Words>
  <Characters>4422</Characters>
  <Lines>486</Lines>
  <Paragraphs>348</Paragraphs>
  <TotalTime>23</TotalTime>
  <ScaleCrop>false</ScaleCrop>
  <LinksUpToDate>false</LinksUpToDate>
  <CharactersWithSpaces>4633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2026-06-11T02:57:00Z</dcterms:created>
  <dc:creator>OpenAI</dc:creator>
  <dc:description>generated by python-docx</dc:description>
  <cp:keywords>TEM, antimicrobial peptide, bacteria, E. coli, S. aureus, ultrastructure</cp:keywords>
  <cp:lastModifiedBy>王宏祥</cp:lastModifiedBy>
  <dcterms:modified xsi:type="dcterms:W3CDTF">2026-06-14T07:00:35Z</dcterms:modified>
  <dc:subject>TEM protocol for antimicrobial peptide-treated bacteria</dc:subject>
  <dc:title>Transmission Electron Microscopy Assay for Bacterial Ultrastructure after Antimicrobial Peptide Treatment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14F8B8AA5A0D4CD094AE5A1B7EAACE54_13</vt:lpwstr>
  </property>
  <property fmtid="{D5CDD505-2E9C-101B-9397-08002B2CF9AE}" pid="4" name="KSOTemplateDocerSaveRecord">
    <vt:lpwstr>eyJoZGlkIjoiNjY5YjE2NzIxZDljNzc1YzQ4NzY3MjlmMTg2MTRhNWMiLCJ1c2VySWQiOiIxNzM4NDk4NjQ5In0=</vt:lpwstr>
  </property>
</Properties>
</file>