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FC190">
      <w:pPr>
        <w:spacing w:before="480" w:after="8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2"/>
        </w:rPr>
        <w:t>Human Practices</w:t>
      </w:r>
    </w:p>
    <w:p w14:paraId="39DCDF06">
      <w:pPr>
        <w:spacing w:before="0" w:after="360" w:line="240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6"/>
        </w:rPr>
        <w:t>钱勋教授访谈：把环境持留风险纳入模型</w:t>
      </w:r>
    </w:p>
    <w:p w14:paraId="03F2ADD9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7C433255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AMPlify 的项目主线已经从动物感染治疗出发，逐步连接到抗生素使用、粪污和废水进入土壤水体、ARGs 选择压力，以及 AI 设计抗菌肽能否成为更负责任的候选方案。2026 年 5 月 27 日，我们采访了西北农林科技大学资环学院钱勋教授，希望用环境微生物与 One Health 视角重新审视这一条主线。</w:t>
      </w:r>
    </w:p>
    <w:p w14:paraId="468D56E4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在这次访谈前，我们的候选肽评价主要围绕活性与安全性展开：7 条候选肽已经进入 MIC、溶血、CCK-8、TEM、分子动力学和理化性质分析等验证链条。但钱勋教授提醒我们，如果 AMPlify 要讨论“替抗”和 Conservation，就不能只回答候选肽能否杀菌，还必须说明未来应用后可能进入环境的路径、残留持留风险和证据边界。</w:t>
      </w:r>
    </w:p>
    <w:p w14:paraId="287D226A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因此，这一 HP 小循环被优化为一个明确的技术修改：将候选肽筛选逻辑从 activity-safety balance 扩展为 activity-safety-environment balance，建立 Peptide Degradation Ease Score（PDES）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模型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color w:val="0F172A"/>
          <w:sz w:val="21"/>
        </w:rPr>
        <w:t>来衡量抗菌肽的预测降解难易程度，并在软件报告中加入 Environmental Degradation Panel。PDES 只作为模型推断和决策支持，不被表述为已经完成的环境降解实验证据。</w:t>
      </w:r>
    </w:p>
    <w:p w14:paraId="623B6CC4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F0831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D28A7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Adding environmental persistence into the AMPlify model</w:t>
            </w:r>
          </w:p>
        </w:tc>
      </w:tr>
      <w:tr w14:paraId="72541B6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2D599F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46867C6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西北农林科技大学资环学院钱勋教授，研究方向涉及环境微生物、抗性基因 ARGs 与 One Health。</w:t>
            </w:r>
          </w:p>
        </w:tc>
      </w:tr>
      <w:tr w14:paraId="711592D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38B69E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62B953E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AMPlify 已经拥有候选肽活性和安全性证据，但还需要把“环境友好”从价值判断变成可解释的模型边界。</w:t>
            </w:r>
          </w:p>
        </w:tc>
      </w:tr>
      <w:tr w14:paraId="1CF2419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19D0E5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55D1CD0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抗生素、耐药菌和 ARGs 可通过粪污还田、污水尾水、径流、土壤水体和气溶胶进入生态循环；</w:t>
            </w:r>
            <w:r>
              <w:rPr>
                <w:rFonts w:ascii="Calibri" w:hAnsi="Calibri" w:eastAsia="微软雅黑" w:cstheme="minorBidi"/>
                <w:b w:val="0"/>
                <w:i w:val="0"/>
                <w:color w:val="0F172A"/>
                <w:sz w:val="18"/>
                <w:szCs w:val="22"/>
                <w:lang w:val="en-US" w:eastAsia="en-US" w:bidi="ar-SA"/>
              </w:rPr>
              <w:t>低浓度抗生素残留可长期诱导抗性基因富集，形成选择压力。</w:t>
            </w:r>
          </w:p>
        </w:tc>
      </w:tr>
      <w:tr w14:paraId="73FC4D4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7DC5C8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64F78F5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将筛选逻辑扩展为 activity-safety-environment balance，加入 PDES 与 Environmental Degradation Panel，并调整安全表述。</w:t>
            </w:r>
          </w:p>
        </w:tc>
      </w:tr>
    </w:tbl>
    <w:p w14:paraId="5896B415"/>
    <w:p w14:paraId="76233929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这个小循环从哪里开始？</w:t>
      </w:r>
    </w:p>
    <w:p w14:paraId="23B6ABE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前几轮 HP 让 AMPlify 明确了真实养殖端的需求：一线场景需要有效、广谱、低毒、操作简单且成本可接受的候选方案。但当项目继续向 One Health 叙事推进时，一个新的问题出现了：如果抗菌肽未来用于动物健康，它是否会像传统抗生素一样通过粪便、废水或其他路径进入环境？如果会，我们该如何负责任地描述它的环境边界？</w:t>
      </w:r>
    </w:p>
    <w:p w14:paraId="77796DA1">
      <w:pPr>
        <w:spacing w:before="0" w:after="120" w:line="274" w:lineRule="auto"/>
        <w:rPr>
          <w:rFonts w:hint="eastAsia" w:ascii="Calibri" w:hAnsi="Calibri" w:eastAsia="微软雅黑"/>
          <w:b w:val="0"/>
          <w:i w:val="0"/>
          <w:color w:val="0F172A"/>
          <w:sz w:val="21"/>
        </w:rPr>
      </w:pPr>
      <w:r>
        <w:rPr>
          <w:rFonts w:ascii="Calibri" w:hAnsi="Calibri" w:eastAsia="微软雅黑" w:cstheme="minorBidi"/>
          <w:b w:val="0"/>
          <w:i w:val="0"/>
          <w:color w:val="0F172A"/>
          <w:sz w:val="21"/>
          <w:szCs w:val="22"/>
          <w:lang w:val="en-US" w:eastAsia="en-US" w:bidi="ar-SA"/>
        </w:rPr>
        <w:t>钱勋教授在访谈中确认：全球超70%抗生素用于畜禽养殖，约30%-60%以原型或不完全代谢物随粪尿排出。养殖粪污资源化利用、市政或养殖废水尾水、地表径流、土壤和水体迁移、养殖场气溶胶暴露等都可能参与生态循环。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尤其需要谨慎的是，现有污水和粪污处理体系通常不把抗生素、耐药菌或 ARGs 作为常规监测指标，因此处理后是否完全去除这些风险并不容易判断。</w:t>
      </w:r>
      <w:r>
        <w:rPr>
          <w:rFonts w:hint="eastAsia" w:ascii="Calibri" w:hAnsi="Calibri" w:eastAsia="微软雅黑"/>
          <w:b w:val="0"/>
          <w:i w:val="0"/>
          <w:color w:val="0F172A"/>
          <w:sz w:val="21"/>
        </w:rPr>
        <w:t>钱勋教授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还</w:t>
      </w:r>
      <w:r>
        <w:rPr>
          <w:rFonts w:hint="eastAsia" w:ascii="Calibri" w:hAnsi="Calibri" w:eastAsia="微软雅黑"/>
          <w:b w:val="0"/>
          <w:i w:val="0"/>
          <w:color w:val="0F172A"/>
          <w:sz w:val="21"/>
        </w:rPr>
        <w:t>特别指出：环境中即使只有低浓度抗生素残留，也能长期诱导抗性基因富集，形成持续选择压力。这也是AMPlify需要提前关注抗菌肽自身环境持留风险的根本原因。</w:t>
      </w:r>
    </w:p>
    <w:p w14:paraId="6D312E71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这让我们意识到：AMPlify 不能把“抗菌肽替抗”简单写成环境问题的终点。更负责任的表达应该是，抗菌肽可能帮助减少传统抗生素使用压力，但其自身的环境降解、生态影响和真实使用成本仍然需要被纳入评估。</w:t>
      </w:r>
    </w:p>
    <w:p w14:paraId="570D7B3F">
      <w:pPr>
        <w:spacing w:before="120" w:after="60" w:line="240" w:lineRule="auto"/>
        <w:jc w:val="center"/>
      </w:pPr>
      <w:r>
        <w:drawing>
          <wp:inline distT="0" distB="0" distL="114300" distR="114300">
            <wp:extent cx="4389120" cy="32918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BFB8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AMPlify 团队采访钱勋教授，讨论抗生素、ARGs 与抗菌肽替抗的环境边界。</w:t>
      </w:r>
    </w:p>
    <w:p w14:paraId="726B8271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环境反馈如何改变我们的模型？</w:t>
      </w:r>
    </w:p>
    <w:p w14:paraId="09A23AD1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钱勋教授的反馈改变了我们的筛选逻辑。原来的模型更像是在问：哪条候选肽活性更好、毒性更低、结构解释更合理？优化后，模型还要继续追问：哪条候选肽在未来应用后可能更容易降解？哪条候选肽需要更高优先级的环境验证？我们对“低环境风险”的判断究竟是实验结论，还是模型层面的谨慎推断？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880"/>
        <w:gridCol w:w="4030"/>
      </w:tblGrid>
      <w:tr w14:paraId="54A9ADB3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506D2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环节</w:t>
            </w:r>
          </w:p>
        </w:tc>
        <w:tc>
          <w:tcPr>
            <w:tcW w:w="388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18F5A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访谈前</w:t>
            </w:r>
          </w:p>
        </w:tc>
        <w:tc>
          <w:tcPr>
            <w:tcW w:w="403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844CB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访谈后优化</w:t>
            </w:r>
          </w:p>
        </w:tc>
      </w:tr>
      <w:tr w14:paraId="71927B39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6F573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Design</w:t>
            </w:r>
          </w:p>
        </w:tc>
        <w:tc>
          <w:tcPr>
            <w:tcW w:w="3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11DE8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以活性、安全性和可合成为主要筛选目标。</w:t>
            </w:r>
          </w:p>
        </w:tc>
        <w:tc>
          <w:tcPr>
            <w:tcW w:w="403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40E92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把环境持留风险加入设计目标，形成活性-安全-环境三维平衡。</w:t>
            </w:r>
          </w:p>
        </w:tc>
      </w:tr>
      <w:tr w14:paraId="7E349A6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1F432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Build</w:t>
            </w:r>
          </w:p>
        </w:tc>
        <w:tc>
          <w:tcPr>
            <w:tcW w:w="3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245E1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候选肽报告主要展示 MIC、毒性、理化性质和机制证据。</w:t>
            </w:r>
          </w:p>
        </w:tc>
        <w:tc>
          <w:tcPr>
            <w:tcW w:w="403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6DE7D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新增 PDES 评分框架和 Environmental Degradation Panel。</w:t>
            </w:r>
          </w:p>
        </w:tc>
      </w:tr>
      <w:tr w14:paraId="10EF82B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25CB8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Test</w:t>
            </w:r>
          </w:p>
        </w:tc>
        <w:tc>
          <w:tcPr>
            <w:tcW w:w="3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7CD5E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验证重点为抑菌、溶血、细胞毒性、TEM 和 MD。</w:t>
            </w:r>
          </w:p>
        </w:tc>
        <w:tc>
          <w:tcPr>
            <w:tcW w:w="403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D93DD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将土壤、水体、粪肥或废水降解实验列为未来验证优先级。</w:t>
            </w:r>
          </w:p>
        </w:tc>
      </w:tr>
      <w:tr w14:paraId="2FE0D26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55A46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Learn</w:t>
            </w:r>
          </w:p>
        </w:tc>
        <w:tc>
          <w:tcPr>
            <w:tcW w:w="3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EAE13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谨慎表述候选肽的体外表现。</w:t>
            </w:r>
          </w:p>
        </w:tc>
        <w:tc>
          <w:tcPr>
            <w:tcW w:w="403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50F26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进一步限制环境声明：只说预测降解难易，不说已经环境安全。</w:t>
            </w:r>
          </w:p>
        </w:tc>
      </w:tr>
    </w:tbl>
    <w:p w14:paraId="40DCB700"/>
    <w:p w14:paraId="26BC08B7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什么是 PDES？</w:t>
      </w:r>
    </w:p>
    <w:p w14:paraId="50195F43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PDES（Peptide Degradation Ease Score）是一个透明的决策支持框架，用来衡量候选抗菌肽的预测降解难易程度。它不是土壤、水体或粪肥降解实验的替代品，也不能证明某条肽已经具有环境安全性；它的价值在于提前把环境问题放入候选肽排序和软件报告中，帮助团队决定后续验证顺序。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480"/>
        <w:gridCol w:w="2780"/>
      </w:tblGrid>
      <w:tr w14:paraId="72B9F68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426027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PDES 指标</w:t>
            </w:r>
          </w:p>
        </w:tc>
        <w:tc>
          <w:tcPr>
            <w:tcW w:w="448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9C458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为什么纳入</w:t>
            </w:r>
          </w:p>
        </w:tc>
        <w:tc>
          <w:tcPr>
            <w:tcW w:w="278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05B793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输出方式</w:t>
            </w:r>
          </w:p>
        </w:tc>
      </w:tr>
      <w:tr w14:paraId="32C07AB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26958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长度与分子量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8EF83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影响合成成本、扩散行为和被蛋白酶处理的可能性。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768D9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短/中/长肽标签与归一化分值。</w:t>
            </w:r>
          </w:p>
        </w:tc>
      </w:tr>
      <w:tr w14:paraId="539F163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1BF95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氨基酸组成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9C302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Pro、Gly、带电残基和疏水残基比例会影响结构稳定性与降解倾向。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456D0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组成特征摘要。</w:t>
            </w:r>
          </w:p>
        </w:tc>
      </w:tr>
      <w:tr w14:paraId="2391D1AB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51B69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疏水性与净电荷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AB735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过高疏水性可能增加膜结合和环境持留风险；正电荷影响吸附。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0F9D4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GRAVY、净电荷和风险提示。</w:t>
            </w:r>
          </w:p>
        </w:tc>
      </w:tr>
      <w:tr w14:paraId="0A257872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2DDD4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不稳定指数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D248D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作为序列层面稳定性参考，帮助识别可能更难降解的候选。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6B1E3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低/中/高稳定性提示。</w:t>
            </w:r>
          </w:p>
        </w:tc>
      </w:tr>
      <w:tr w14:paraId="7BB74A7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2734F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预测蛋白酶切位点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263F9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切位点越丰富，理论上越可能被生物降解，但需要实验确认。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40362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预测切位点数量与证据等级。</w:t>
            </w:r>
          </w:p>
        </w:tc>
      </w:tr>
      <w:tr w14:paraId="2F2DE4E4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BF6A0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结构稳定性</w:t>
            </w:r>
          </w:p>
        </w:tc>
        <w:tc>
          <w:tcPr>
            <w:tcW w:w="4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C01AE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强稳定二级结构可能影响降解速度和环境持留。</w:t>
            </w:r>
          </w:p>
        </w:tc>
        <w:tc>
          <w:tcPr>
            <w:tcW w:w="27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CAB8C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6"/>
              </w:rPr>
              <w:t>结合 MD/结构预测给出验证优先级。</w:t>
            </w:r>
          </w:p>
        </w:tc>
      </w:tr>
    </w:tbl>
    <w:p w14:paraId="19EB05A9"/>
    <w:p w14:paraId="184C74BA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AMPlify 具体修改了什么？</w:t>
      </w:r>
    </w:p>
    <w:p w14:paraId="325E6341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这次访谈不是停留在“专家认可项目方向”的层面，而是形成了可以进入模型、软件和 Safety/Implementation 文本的项目对象。优化后的小循环可以概括为：专家反馈 -&gt; PDES -&gt; Environmental Degradation Panel -&gt; 谨慎的安全与实施表述 -&gt; 二次反馈。</w:t>
      </w:r>
    </w:p>
    <w:p w14:paraId="1C08C0B8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Model：在候选肽综合评价中加入 PDES，不再只比较活性和毒性，也比较预测降解难易程度。</w:t>
      </w:r>
    </w:p>
    <w:p w14:paraId="231EE008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Software：在候选肽报告中加入 Environmental Degradation Panel，展示 PDES、Residue Risk Label、Evidence Level 和 Future Validation Priority。</w:t>
      </w:r>
    </w:p>
    <w:p w14:paraId="095DDD57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Safety / Implementation：把“更环保”改写为“可能具有较低环境持留风险，但仍需要降解实验和微生态验证”。</w:t>
      </w:r>
    </w:p>
    <w:p w14:paraId="219F4143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Wiki / HP：把钱勋教授访谈写成改变模型与软件的小循环，而不是孤立专家访谈。</w:t>
      </w:r>
    </w:p>
    <w:p w14:paraId="50EF2478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Mainline：将动物端减抗与环境 ARGs 选择压力相连，但避免声称抗菌肽能够彻底解决耐药基因污染。</w:t>
      </w:r>
    </w:p>
    <w:p w14:paraId="70A77E00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我们会向专家返回什么进行二次反馈？</w:t>
      </w:r>
    </w:p>
    <w:p w14:paraId="21B831EF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为了让这个小循环继续闭合，我们会把 PDES v1.1 和软件环境降解面板草图返回给钱勋教授或同类环境微生物专家。二次反馈的目的不是再次证明项目有意义，而是检查我们把环境问题转译成模型指标时是否足够谨慎、透明和可解释。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7458C29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441BB8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返回对象</w:t>
            </w:r>
          </w:p>
        </w:tc>
        <w:tc>
          <w:tcPr>
            <w:tcW w:w="6480" w:type="dxa"/>
            <w:shd w:val="clear" w:color="auto" w:fill="EAF2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751BA3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18"/>
              </w:rPr>
              <w:t>请专家判断的问题</w:t>
            </w:r>
          </w:p>
        </w:tc>
      </w:tr>
      <w:tr w14:paraId="5C05F81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C472E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PDES 指标与权重</w:t>
            </w:r>
          </w:p>
        </w:tc>
        <w:tc>
          <w:tcPr>
            <w:tcW w:w="6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EAA0D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这些指标是否能作为预测降解难易程度的初步框架？是否存在明显遗漏或过度解释？</w:t>
            </w:r>
          </w:p>
        </w:tc>
      </w:tr>
      <w:tr w14:paraId="7676C9C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71A01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候选肽排序变化</w:t>
            </w:r>
          </w:p>
        </w:tc>
        <w:tc>
          <w:tcPr>
            <w:tcW w:w="6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85DEB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加入环境维度后，排序解释是否合理？是否会误导读者把模型分数当作实验结果？</w:t>
            </w:r>
          </w:p>
        </w:tc>
      </w:tr>
      <w:tr w14:paraId="3A91DCD4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65CEC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Environmental Degradation Panel</w:t>
            </w:r>
          </w:p>
        </w:tc>
        <w:tc>
          <w:tcPr>
            <w:tcW w:w="6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640C8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软件面板中的 Residue Risk Label 和 Evidence Level 是否清楚、克制？</w:t>
            </w:r>
          </w:p>
        </w:tc>
      </w:tr>
      <w:tr w14:paraId="6F6564EB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0D728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未来验证优先级</w:t>
            </w:r>
          </w:p>
        </w:tc>
        <w:tc>
          <w:tcPr>
            <w:tcW w:w="6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C8476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水体、土壤、粪肥、养殖废水等场景中，哪些应作为优先实验环境？</w:t>
            </w:r>
          </w:p>
        </w:tc>
      </w:tr>
      <w:tr w14:paraId="0DDB239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E1DFF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Safety / Implementation 表述</w:t>
            </w:r>
          </w:p>
        </w:tc>
        <w:tc>
          <w:tcPr>
            <w:tcW w:w="64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11E3ED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是否避免了“环境友好”“彻底替抗”“解决耐药”等过强表述？</w:t>
            </w:r>
          </w:p>
        </w:tc>
      </w:tr>
    </w:tbl>
    <w:p w14:paraId="6DA71807"/>
    <w:p w14:paraId="3ACAE6ED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哪些内容仍需验证？</w:t>
      </w:r>
    </w:p>
    <w:p w14:paraId="63F96272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目前，AMPlify 的证据能够支持候选肽早期筛选、模型优先级排序和软件报告设计，但不能支持真实环境应用结论。PDES 的作用是提前识别验证需求，而不是替代降解实验；同时，正式文本应避免把养殖端简单写成“最大来源”，也不能把抗菌肽写成解决所有耐药问题的方案。所有环境安全结论仍需土壤、水体、粪肥或养殖废水实验验证。</w:t>
      </w:r>
      <w:r>
        <w:rPr>
          <w:rFonts w:ascii="Calibri" w:hAnsi="Calibri" w:eastAsia="微软雅黑" w:cstheme="minorBidi"/>
          <w:b w:val="0"/>
          <w:i w:val="0"/>
          <w:color w:val="0F172A"/>
          <w:sz w:val="21"/>
          <w:szCs w:val="22"/>
          <w:lang w:val="en-US" w:eastAsia="en-US" w:bidi="ar-SA"/>
        </w:rPr>
        <w:t>钱勋教授</w:t>
      </w:r>
      <w:r>
        <w:rPr>
          <w:rFonts w:hint="eastAsia" w:cstheme="minorBidi"/>
          <w:b w:val="0"/>
          <w:i w:val="0"/>
          <w:color w:val="0F172A"/>
          <w:sz w:val="21"/>
          <w:szCs w:val="22"/>
          <w:lang w:val="en-US" w:eastAsia="zh-CN" w:bidi="ar-SA"/>
        </w:rPr>
        <w:t>还说到，</w:t>
      </w:r>
      <w:r>
        <w:rPr>
          <w:rFonts w:ascii="Calibri" w:hAnsi="Calibri" w:eastAsia="微软雅黑" w:cstheme="minorBidi"/>
          <w:b w:val="0"/>
          <w:i w:val="0"/>
          <w:color w:val="0F172A"/>
          <w:sz w:val="21"/>
          <w:szCs w:val="22"/>
          <w:lang w:val="en-US" w:eastAsia="en-US" w:bidi="ar-SA"/>
        </w:rPr>
        <w:t>环境中已形成高背景抗性基因库，即使减少抗生素使用，抗性也难以快速回到原始状态。这提示我们，AMPlify的环境贡献应聚焦于</w:t>
      </w:r>
      <w:r>
        <w:rPr>
          <w:rFonts w:hint="default" w:ascii="Calibri" w:hAnsi="Calibri" w:eastAsia="微软雅黑" w:cstheme="minorBidi"/>
          <w:b w:val="0"/>
          <w:i w:val="0"/>
          <w:color w:val="0F172A"/>
          <w:sz w:val="21"/>
          <w:szCs w:val="22"/>
          <w:lang w:val="en-US" w:eastAsia="en-US" w:bidi="ar-SA"/>
        </w:rPr>
        <w:t>减少新增选择压力，而非承诺逆转已有污染。</w:t>
      </w:r>
    </w:p>
    <w:sectPr>
      <w:headerReference r:id="rId5" w:type="default"/>
      <w:footerReference r:id="rId6" w:type="default"/>
      <w:pgSz w:w="12240" w:h="15840"/>
      <w:pgMar w:top="1080" w:right="1181" w:bottom="1080" w:left="1181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09AE4C64"/>
    <w:rsid w:val="71AC3038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4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2668</Words>
  <Characters>3380</Characters>
  <Lines>486</Lines>
  <Paragraphs>348</Paragraphs>
  <TotalTime>18</TotalTime>
  <ScaleCrop>false</ScaleCrop>
  <LinksUpToDate>false</LinksUpToDate>
  <CharactersWithSpaces>3512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Jessica</cp:lastModifiedBy>
  <dcterms:modified xsi:type="dcterms:W3CDTF">2026-06-14T11:36:58Z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DF6F9A64C7824C4BA09EC754335DE02F_13</vt:lpwstr>
  </property>
  <property fmtid="{D5CDD505-2E9C-101B-9397-08002B2CF9AE}" pid="4" name="KSOTemplateDocerSaveRecord">
    <vt:lpwstr>eyJoZGlkIjoiN2JjYmE3ZjJmZGVhNzhmMWE2MmMwOGNmNDliYmQ2ZjUiLCJ1c2VySWQiOiI4ODc2MDgxMjYifQ==</vt:lpwstr>
  </property>
</Properties>
</file>