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F06" w:rsidRPr="00C52DF6" w:rsidRDefault="005121A7" w:rsidP="005121A7">
      <w:pPr>
        <w:jc w:val="center"/>
        <w:rPr>
          <w:rFonts w:asciiTheme="majorBidi" w:hAnsiTheme="majorBidi" w:cstheme="majorBidi"/>
          <w:noProof/>
          <w:sz w:val="28"/>
          <w:szCs w:val="28"/>
          <w:lang w:eastAsia="fr-FR"/>
        </w:rPr>
      </w:pPr>
      <w:r w:rsidRPr="00C52DF6">
        <w:rPr>
          <w:rFonts w:asciiTheme="majorBidi" w:hAnsiTheme="majorBidi" w:cstheme="majorBidi"/>
          <w:noProof/>
          <w:sz w:val="28"/>
          <w:szCs w:val="28"/>
          <w:lang w:eastAsia="fr-FR"/>
        </w:rPr>
        <w:drawing>
          <wp:anchor distT="0" distB="0" distL="114300" distR="114300" simplePos="0" relativeHeight="251663360" behindDoc="1" locked="0" layoutInCell="1" allowOverlap="1" wp14:anchorId="1C96BEAA" wp14:editId="5E1D44C4">
            <wp:simplePos x="0" y="0"/>
            <wp:positionH relativeFrom="column">
              <wp:posOffset>5224145</wp:posOffset>
            </wp:positionH>
            <wp:positionV relativeFrom="page">
              <wp:posOffset>868680</wp:posOffset>
            </wp:positionV>
            <wp:extent cx="1042670" cy="922020"/>
            <wp:effectExtent l="0" t="0" r="5080" b="0"/>
            <wp:wrapTight wrapText="bothSides">
              <wp:wrapPolygon edited="0">
                <wp:start x="0" y="0"/>
                <wp:lineTo x="0" y="20975"/>
                <wp:lineTo x="21311" y="20975"/>
                <wp:lineTo x="21311"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2670" cy="922020"/>
                    </a:xfrm>
                    <a:prstGeom prst="rect">
                      <a:avLst/>
                    </a:prstGeom>
                    <a:noFill/>
                  </pic:spPr>
                </pic:pic>
              </a:graphicData>
            </a:graphic>
            <wp14:sizeRelH relativeFrom="page">
              <wp14:pctWidth>0</wp14:pctWidth>
            </wp14:sizeRelH>
            <wp14:sizeRelV relativeFrom="page">
              <wp14:pctHeight>0</wp14:pctHeight>
            </wp14:sizeRelV>
          </wp:anchor>
        </w:drawing>
      </w:r>
      <w:r w:rsidRPr="00C52DF6">
        <w:rPr>
          <w:rFonts w:asciiTheme="majorBidi" w:hAnsiTheme="majorBidi" w:cstheme="majorBidi"/>
          <w:noProof/>
          <w:sz w:val="28"/>
          <w:szCs w:val="28"/>
          <w:lang w:eastAsia="fr-FR"/>
        </w:rPr>
        <w:drawing>
          <wp:anchor distT="0" distB="0" distL="114300" distR="114300" simplePos="0" relativeHeight="251664384" behindDoc="1" locked="0" layoutInCell="1" allowOverlap="1" wp14:anchorId="23E3F835" wp14:editId="7BB5DD65">
            <wp:simplePos x="0" y="0"/>
            <wp:positionH relativeFrom="column">
              <wp:posOffset>-517525</wp:posOffset>
            </wp:positionH>
            <wp:positionV relativeFrom="page">
              <wp:posOffset>782320</wp:posOffset>
            </wp:positionV>
            <wp:extent cx="1036320" cy="1012190"/>
            <wp:effectExtent l="0" t="0" r="0" b="0"/>
            <wp:wrapTight wrapText="bothSides">
              <wp:wrapPolygon edited="0">
                <wp:start x="0" y="0"/>
                <wp:lineTo x="0" y="21139"/>
                <wp:lineTo x="21044" y="21139"/>
                <wp:lineTo x="21044"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6320" cy="1012190"/>
                    </a:xfrm>
                    <a:prstGeom prst="rect">
                      <a:avLst/>
                    </a:prstGeom>
                    <a:noFill/>
                  </pic:spPr>
                </pic:pic>
              </a:graphicData>
            </a:graphic>
            <wp14:sizeRelH relativeFrom="margin">
              <wp14:pctWidth>0</wp14:pctWidth>
            </wp14:sizeRelH>
          </wp:anchor>
        </w:drawing>
      </w:r>
      <w:r w:rsidR="00A64F06" w:rsidRPr="00C52DF6">
        <w:rPr>
          <w:rFonts w:asciiTheme="majorBidi" w:hAnsiTheme="majorBidi" w:cstheme="majorBidi"/>
          <w:b/>
          <w:bCs/>
          <w:noProof/>
          <w:sz w:val="28"/>
          <w:szCs w:val="28"/>
          <w:lang w:eastAsia="fr-FR"/>
        </w:rPr>
        <w:t>République Algérienne  Démocratique et Populaire</w:t>
      </w:r>
    </w:p>
    <w:p w:rsidR="00A64F06" w:rsidRPr="00C52DF6" w:rsidRDefault="00A64F06" w:rsidP="005121A7">
      <w:pPr>
        <w:jc w:val="center"/>
        <w:rPr>
          <w:rFonts w:asciiTheme="majorBidi" w:hAnsiTheme="majorBidi" w:cstheme="majorBidi"/>
          <w:noProof/>
          <w:sz w:val="28"/>
          <w:szCs w:val="28"/>
          <w:lang w:eastAsia="fr-FR"/>
        </w:rPr>
      </w:pPr>
      <w:r w:rsidRPr="00C52DF6">
        <w:rPr>
          <w:rFonts w:asciiTheme="majorBidi" w:hAnsiTheme="majorBidi" w:cstheme="majorBidi"/>
          <w:b/>
          <w:bCs/>
          <w:noProof/>
          <w:sz w:val="28"/>
          <w:szCs w:val="28"/>
          <w:lang w:eastAsia="fr-FR"/>
        </w:rPr>
        <w:t>Faculté des Sciences de la Nature et de la Vie</w:t>
      </w:r>
    </w:p>
    <w:p w:rsidR="00CB16BD" w:rsidRDefault="00A64F06" w:rsidP="005121A7">
      <w:pPr>
        <w:jc w:val="center"/>
        <w:rPr>
          <w:rFonts w:asciiTheme="majorBidi" w:hAnsiTheme="majorBidi" w:cstheme="majorBidi"/>
          <w:noProof/>
          <w:sz w:val="28"/>
          <w:szCs w:val="28"/>
          <w:lang w:eastAsia="fr-FR"/>
        </w:rPr>
      </w:pPr>
      <w:r w:rsidRPr="00C52DF6">
        <w:rPr>
          <w:rFonts w:asciiTheme="majorBidi" w:hAnsiTheme="majorBidi" w:cstheme="majorBidi"/>
          <w:b/>
          <w:bCs/>
          <w:noProof/>
          <w:sz w:val="28"/>
          <w:szCs w:val="28"/>
          <w:lang w:eastAsia="fr-FR"/>
        </w:rPr>
        <w:t>Département de Génétique Moléculaire et Appliqué</w:t>
      </w:r>
      <w:r>
        <w:rPr>
          <w:rFonts w:asciiTheme="majorBidi" w:hAnsiTheme="majorBidi" w:cstheme="majorBidi"/>
          <w:b/>
          <w:bCs/>
          <w:noProof/>
          <w:sz w:val="28"/>
          <w:szCs w:val="28"/>
          <w:lang w:eastAsia="fr-FR"/>
        </w:rPr>
        <w:t>e</w:t>
      </w:r>
    </w:p>
    <w:p w:rsidR="00CB16BD" w:rsidRPr="00CB16BD" w:rsidRDefault="00CB16BD" w:rsidP="00CB16BD">
      <w:pPr>
        <w:rPr>
          <w:rFonts w:asciiTheme="majorBidi" w:hAnsiTheme="majorBidi" w:cstheme="majorBidi"/>
          <w:sz w:val="28"/>
          <w:szCs w:val="28"/>
          <w:lang w:eastAsia="fr-FR"/>
        </w:rPr>
      </w:pPr>
    </w:p>
    <w:p w:rsidR="00CB16BD" w:rsidRPr="00CB16BD" w:rsidRDefault="00CB16BD" w:rsidP="00CB16BD">
      <w:pPr>
        <w:rPr>
          <w:rFonts w:asciiTheme="majorBidi" w:hAnsiTheme="majorBidi" w:cstheme="majorBidi"/>
          <w:sz w:val="28"/>
          <w:szCs w:val="28"/>
          <w:lang w:eastAsia="fr-FR"/>
        </w:rPr>
      </w:pPr>
    </w:p>
    <w:p w:rsidR="00CB16BD" w:rsidRPr="00CB16BD" w:rsidRDefault="00F773B6" w:rsidP="00CB16BD">
      <w:pPr>
        <w:rPr>
          <w:rFonts w:asciiTheme="majorBidi" w:hAnsiTheme="majorBidi" w:cstheme="majorBidi"/>
          <w:sz w:val="28"/>
          <w:szCs w:val="28"/>
          <w:lang w:eastAsia="fr-FR"/>
        </w:rPr>
      </w:pPr>
      <w:r>
        <w:rPr>
          <w:rFonts w:asciiTheme="majorBidi" w:hAnsiTheme="majorBidi" w:cstheme="majorBidi"/>
          <w:noProof/>
          <w:sz w:val="28"/>
          <w:szCs w:val="28"/>
          <w:lang w:eastAsia="fr-FR"/>
        </w:rPr>
        <mc:AlternateContent>
          <mc:Choice Requires="wps">
            <w:drawing>
              <wp:anchor distT="0" distB="0" distL="114300" distR="114300" simplePos="0" relativeHeight="251674624" behindDoc="0" locked="0" layoutInCell="1" allowOverlap="1" wp14:anchorId="0AFB6B39" wp14:editId="6A4D232D">
                <wp:simplePos x="0" y="0"/>
                <wp:positionH relativeFrom="column">
                  <wp:posOffset>1339850</wp:posOffset>
                </wp:positionH>
                <wp:positionV relativeFrom="paragraph">
                  <wp:posOffset>262976</wp:posOffset>
                </wp:positionV>
                <wp:extent cx="3359650" cy="1089061"/>
                <wp:effectExtent l="0" t="0" r="12700" b="15875"/>
                <wp:wrapNone/>
                <wp:docPr id="2" name="Rectangle à coins arrondis 2"/>
                <wp:cNvGraphicFramePr/>
                <a:graphic xmlns:a="http://schemas.openxmlformats.org/drawingml/2006/main">
                  <a:graphicData uri="http://schemas.microsoft.com/office/word/2010/wordprocessingShape">
                    <wps:wsp>
                      <wps:cNvSpPr/>
                      <wps:spPr>
                        <a:xfrm>
                          <a:off x="0" y="0"/>
                          <a:ext cx="3359650" cy="1089061"/>
                        </a:xfrm>
                        <a:prstGeom prst="roundRect">
                          <a:avLst/>
                        </a:prstGeom>
                        <a:ln w="19050"/>
                      </wps:spPr>
                      <wps:style>
                        <a:lnRef idx="2">
                          <a:schemeClr val="dk1"/>
                        </a:lnRef>
                        <a:fillRef idx="1">
                          <a:schemeClr val="lt1"/>
                        </a:fillRef>
                        <a:effectRef idx="0">
                          <a:schemeClr val="dk1"/>
                        </a:effectRef>
                        <a:fontRef idx="minor">
                          <a:schemeClr val="dk1"/>
                        </a:fontRef>
                      </wps:style>
                      <wps:txbx>
                        <w:txbxContent>
                          <w:p w:rsidR="0065120D" w:rsidRPr="00F773B6" w:rsidRDefault="0065120D" w:rsidP="00F773B6">
                            <w:pPr>
                              <w:jc w:val="center"/>
                              <w:rPr>
                                <w:rFonts w:asciiTheme="majorBidi" w:hAnsiTheme="majorBidi" w:cstheme="majorBidi"/>
                                <w:b/>
                                <w:bCs/>
                                <w:sz w:val="40"/>
                                <w:szCs w:val="40"/>
                              </w:rPr>
                            </w:pPr>
                            <w:r w:rsidRPr="00F773B6">
                              <w:rPr>
                                <w:rFonts w:asciiTheme="majorBidi" w:hAnsiTheme="majorBidi" w:cstheme="majorBidi"/>
                                <w:b/>
                                <w:bCs/>
                                <w:sz w:val="40"/>
                                <w:szCs w:val="40"/>
                              </w:rPr>
                              <w:t xml:space="preserve">La toxoplasmose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oundrect w14:anchorId="0AFB6B39" id="Rectangle à coins arrondis 2" o:spid="_x0000_s1026" style="position:absolute;margin-left:105.5pt;margin-top:20.7pt;width:264.55pt;height:85.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" fillcolor="white [3201]" strokecolor="black [3200]" strokeweight="1.5pt">
                <v:stroke joinstyle="miter"/>
                <v:textbox>
                  <w:txbxContent>
                    <w:p w:rsidR="0065120D" w:rsidRPr="00F773B6" w:rsidRDefault="0065120D" w:rsidP="00F773B6">
                      <w:pPr>
                        <w:jc w:val="center"/>
                        <w:rPr>
                          <w:rFonts w:asciiTheme="majorBidi" w:hAnsiTheme="majorBidi" w:cstheme="majorBidi"/>
                          <w:b/>
                          <w:bCs/>
                          <w:sz w:val="40"/>
                          <w:szCs w:val="40"/>
                        </w:rPr>
                      </w:pPr>
                      <w:r w:rsidRPr="00F773B6">
                        <w:rPr>
                          <w:rFonts w:asciiTheme="majorBidi" w:hAnsiTheme="majorBidi" w:cstheme="majorBidi"/>
                          <w:b/>
                          <w:bCs/>
                          <w:sz w:val="40"/>
                          <w:szCs w:val="40"/>
                        </w:rPr>
                        <w:t xml:space="preserve">La toxoplasmose </w:t>
                      </w:r>
                    </w:p>
                  </w:txbxContent>
                </v:textbox>
              </v:roundrect>
            </w:pict>
          </mc:Fallback>
        </mc:AlternateContent>
      </w:r>
    </w:p>
    <w:p w:rsidR="00CB16BD" w:rsidRPr="00CB16BD" w:rsidRDefault="00CB16BD" w:rsidP="00CB16BD">
      <w:pPr>
        <w:rPr>
          <w:rFonts w:asciiTheme="majorBidi" w:hAnsiTheme="majorBidi" w:cstheme="majorBidi"/>
          <w:sz w:val="28"/>
          <w:szCs w:val="28"/>
          <w:lang w:eastAsia="fr-FR"/>
        </w:rPr>
      </w:pPr>
    </w:p>
    <w:p w:rsidR="00CB16BD" w:rsidRPr="00CB16BD" w:rsidRDefault="00CB16BD" w:rsidP="00CB16BD">
      <w:pPr>
        <w:rPr>
          <w:rFonts w:asciiTheme="majorBidi" w:hAnsiTheme="majorBidi" w:cstheme="majorBidi"/>
          <w:sz w:val="28"/>
          <w:szCs w:val="28"/>
          <w:lang w:eastAsia="fr-FR"/>
        </w:rPr>
      </w:pPr>
    </w:p>
    <w:p w:rsidR="00CB16BD" w:rsidRDefault="00CB16BD" w:rsidP="00CB16BD">
      <w:pPr>
        <w:rPr>
          <w:rFonts w:asciiTheme="majorBidi" w:hAnsiTheme="majorBidi" w:cstheme="majorBidi"/>
          <w:sz w:val="28"/>
          <w:szCs w:val="28"/>
          <w:lang w:eastAsia="fr-FR"/>
        </w:rPr>
      </w:pPr>
    </w:p>
    <w:p w:rsidR="00CB16BD" w:rsidRDefault="00CB16BD" w:rsidP="00CB16BD">
      <w:pPr>
        <w:rPr>
          <w:rFonts w:asciiTheme="majorBidi" w:hAnsiTheme="majorBidi" w:cstheme="majorBidi"/>
          <w:sz w:val="28"/>
          <w:szCs w:val="28"/>
          <w:lang w:eastAsia="fr-FR"/>
        </w:rPr>
      </w:pPr>
    </w:p>
    <w:p w:rsidR="00CB16BD" w:rsidRDefault="00CB16BD" w:rsidP="00CB16BD">
      <w:pPr>
        <w:rPr>
          <w:rFonts w:asciiTheme="majorBidi" w:hAnsiTheme="majorBidi" w:cstheme="majorBidi"/>
          <w:sz w:val="28"/>
          <w:szCs w:val="28"/>
          <w:lang w:eastAsia="fr-FR"/>
        </w:rPr>
      </w:pPr>
    </w:p>
    <w:p w:rsidR="00CB16BD" w:rsidRDefault="00CB16BD" w:rsidP="00CB16BD">
      <w:pPr>
        <w:rPr>
          <w:rFonts w:asciiTheme="majorBidi" w:hAnsiTheme="majorBidi" w:cstheme="majorBidi"/>
          <w:sz w:val="28"/>
          <w:szCs w:val="28"/>
          <w:lang w:eastAsia="fr-FR"/>
        </w:rPr>
      </w:pPr>
    </w:p>
    <w:p w:rsidR="00CB16BD" w:rsidRDefault="00CB16BD" w:rsidP="00CB16BD">
      <w:pPr>
        <w:pStyle w:val="NormalWeb"/>
        <w:spacing w:after="0"/>
        <w:jc w:val="center"/>
        <w:rPr>
          <w:rFonts w:ascii="Calibri" w:eastAsia="+mn-ea" w:hAnsi="Calibri" w:cs="+mn-cs"/>
          <w:b/>
          <w:bCs/>
          <w:color w:val="000000"/>
          <w:kern w:val="24"/>
          <w:sz w:val="28"/>
          <w:szCs w:val="28"/>
          <w:u w:val="single"/>
        </w:rPr>
      </w:pPr>
      <w:r>
        <w:rPr>
          <w:rFonts w:ascii="Calibri" w:eastAsia="+mn-ea" w:hAnsi="Calibri" w:cs="+mn-cs"/>
          <w:b/>
          <w:bCs/>
          <w:color w:val="000000"/>
          <w:kern w:val="24"/>
          <w:sz w:val="28"/>
          <w:szCs w:val="28"/>
          <w:u w:val="single"/>
        </w:rPr>
        <w:t>Groupe :01</w:t>
      </w:r>
    </w:p>
    <w:p w:rsidR="00CB16BD" w:rsidRDefault="00CB16BD" w:rsidP="00CB16BD">
      <w:pPr>
        <w:pStyle w:val="NormalWeb"/>
        <w:spacing w:after="0"/>
        <w:jc w:val="center"/>
        <w:rPr>
          <w:rFonts w:ascii="Calibri" w:eastAsia="+mn-ea" w:hAnsi="Calibri" w:cs="+mn-cs"/>
          <w:b/>
          <w:bCs/>
          <w:color w:val="000000"/>
          <w:kern w:val="24"/>
          <w:sz w:val="28"/>
          <w:szCs w:val="28"/>
          <w:u w:val="single"/>
        </w:rPr>
      </w:pPr>
    </w:p>
    <w:p w:rsidR="00CB16BD" w:rsidRDefault="00CB16BD" w:rsidP="00B07DC9">
      <w:pPr>
        <w:pStyle w:val="NormalWeb"/>
        <w:spacing w:after="0"/>
        <w:rPr>
          <w:rFonts w:ascii="Calibri" w:eastAsia="+mn-ea" w:hAnsi="Calibri" w:cs="+mn-cs"/>
          <w:b/>
          <w:bCs/>
          <w:color w:val="000000"/>
          <w:kern w:val="24"/>
          <w:sz w:val="28"/>
          <w:szCs w:val="28"/>
          <w:u w:val="single"/>
        </w:rPr>
      </w:pPr>
    </w:p>
    <w:p w:rsidR="00B07DC9" w:rsidRDefault="00B07DC9" w:rsidP="00B07DC9">
      <w:pPr>
        <w:pStyle w:val="NormalWeb"/>
        <w:spacing w:after="0"/>
        <w:rPr>
          <w:rFonts w:ascii="Calibri" w:eastAsia="+mn-ea" w:hAnsi="Calibri" w:cs="+mn-cs"/>
          <w:b/>
          <w:bCs/>
          <w:color w:val="000000"/>
          <w:kern w:val="24"/>
          <w:sz w:val="28"/>
          <w:szCs w:val="28"/>
          <w:u w:val="single"/>
        </w:rPr>
      </w:pPr>
    </w:p>
    <w:p w:rsidR="00CB16BD" w:rsidRDefault="00CB16BD" w:rsidP="00CB16BD">
      <w:pPr>
        <w:pStyle w:val="NormalWeb"/>
        <w:spacing w:after="0"/>
        <w:jc w:val="center"/>
        <w:rPr>
          <w:rFonts w:ascii="Calibri" w:eastAsia="+mn-ea" w:hAnsi="Calibri" w:cs="+mn-cs"/>
          <w:b/>
          <w:bCs/>
          <w:color w:val="000000"/>
          <w:kern w:val="24"/>
          <w:sz w:val="28"/>
          <w:szCs w:val="28"/>
          <w:u w:val="single"/>
        </w:rPr>
      </w:pPr>
    </w:p>
    <w:p w:rsidR="00355809" w:rsidRPr="00B07DC9" w:rsidRDefault="00355809" w:rsidP="00B07DC9">
      <w:pPr>
        <w:pStyle w:val="NormalWeb"/>
        <w:spacing w:after="0"/>
        <w:jc w:val="center"/>
        <w:rPr>
          <w:rFonts w:ascii="Calibri" w:eastAsia="+mn-ea" w:hAnsi="Calibri" w:cs="+mn-cs"/>
          <w:color w:val="000000"/>
          <w:kern w:val="24"/>
          <w:sz w:val="28"/>
          <w:szCs w:val="28"/>
        </w:rPr>
      </w:pPr>
      <w:r w:rsidRPr="00355809">
        <w:rPr>
          <w:rFonts w:ascii="Calibri" w:eastAsia="+mn-ea" w:hAnsi="Calibri" w:cs="+mn-cs"/>
          <w:b/>
          <w:bCs/>
          <w:color w:val="000000"/>
          <w:kern w:val="24"/>
          <w:sz w:val="28"/>
          <w:szCs w:val="28"/>
        </w:rPr>
        <w:t xml:space="preserve">                                    </w:t>
      </w:r>
      <w:r>
        <w:rPr>
          <w:rFonts w:ascii="Calibri" w:eastAsia="+mn-ea" w:hAnsi="Calibri" w:cs="+mn-cs"/>
          <w:b/>
          <w:bCs/>
          <w:color w:val="000000"/>
          <w:kern w:val="24"/>
          <w:sz w:val="28"/>
          <w:szCs w:val="28"/>
        </w:rPr>
        <w:t xml:space="preserve">                                           </w:t>
      </w:r>
      <w:r w:rsidRPr="00355809">
        <w:rPr>
          <w:rFonts w:ascii="Calibri" w:eastAsia="+mn-ea" w:hAnsi="Calibri" w:cs="+mn-cs"/>
          <w:b/>
          <w:bCs/>
          <w:color w:val="000000"/>
          <w:kern w:val="24"/>
          <w:sz w:val="28"/>
          <w:szCs w:val="28"/>
        </w:rPr>
        <w:t xml:space="preserve"> </w:t>
      </w:r>
      <w:r w:rsidRPr="00355809">
        <w:rPr>
          <w:rFonts w:ascii="Calibri" w:eastAsia="+mn-ea" w:hAnsi="Calibri" w:cs="+mn-cs"/>
          <w:b/>
          <w:bCs/>
          <w:color w:val="000000"/>
          <w:kern w:val="24"/>
          <w:sz w:val="28"/>
          <w:szCs w:val="28"/>
          <w:u w:val="single"/>
        </w:rPr>
        <w:t>Destinataire</w:t>
      </w:r>
      <w:r w:rsidRPr="00355809">
        <w:rPr>
          <w:rFonts w:ascii="Calibri" w:eastAsia="+mn-ea" w:hAnsi="Calibri" w:cs="+mn-cs"/>
          <w:b/>
          <w:bCs/>
          <w:color w:val="000000"/>
          <w:kern w:val="24"/>
          <w:sz w:val="28"/>
          <w:szCs w:val="28"/>
        </w:rPr>
        <w:t xml:space="preserve"> : </w:t>
      </w:r>
      <w:r w:rsidR="00B07DC9">
        <w:rPr>
          <w:rFonts w:ascii="Calibri" w:eastAsia="+mn-ea" w:hAnsi="Calibri" w:cs="+mn-cs"/>
          <w:color w:val="000000"/>
          <w:kern w:val="24"/>
          <w:sz w:val="28"/>
          <w:szCs w:val="28"/>
        </w:rPr>
        <w:t xml:space="preserve">Dr. BENHAMMOUCH </w:t>
      </w:r>
    </w:p>
    <w:p w:rsidR="00355809" w:rsidRDefault="00355809" w:rsidP="00CB16BD">
      <w:pPr>
        <w:pStyle w:val="NormalWeb"/>
        <w:spacing w:after="0"/>
        <w:jc w:val="center"/>
        <w:rPr>
          <w:rFonts w:ascii="Calibri" w:eastAsia="+mn-ea" w:hAnsi="Calibri" w:cs="+mn-cs"/>
          <w:b/>
          <w:bCs/>
          <w:color w:val="000000"/>
          <w:kern w:val="24"/>
          <w:sz w:val="28"/>
          <w:szCs w:val="28"/>
          <w:u w:val="single"/>
        </w:rPr>
      </w:pPr>
    </w:p>
    <w:p w:rsidR="00CB16BD" w:rsidRPr="00355809" w:rsidRDefault="00CB16BD" w:rsidP="00B07DC9">
      <w:pPr>
        <w:pStyle w:val="NormalWeb"/>
        <w:spacing w:after="0" w:line="360" w:lineRule="auto"/>
        <w:rPr>
          <w:rFonts w:asciiTheme="majorBidi" w:hAnsiTheme="majorBidi" w:cstheme="majorBidi"/>
          <w:b/>
          <w:bCs/>
          <w:sz w:val="26"/>
          <w:szCs w:val="26"/>
        </w:rPr>
      </w:pPr>
      <w:r w:rsidRPr="00FB6D96">
        <w:rPr>
          <w:rFonts w:asciiTheme="majorBidi" w:hAnsiTheme="majorBidi" w:cstheme="majorBidi"/>
          <w:b/>
          <w:bCs/>
          <w:sz w:val="26"/>
          <w:szCs w:val="26"/>
          <w:u w:val="single"/>
        </w:rPr>
        <w:t xml:space="preserve">Présenté par les </w:t>
      </w:r>
      <w:r w:rsidR="00B07DC9" w:rsidRPr="00FB6D96">
        <w:rPr>
          <w:rFonts w:asciiTheme="majorBidi" w:hAnsiTheme="majorBidi" w:cstheme="majorBidi"/>
          <w:b/>
          <w:bCs/>
          <w:sz w:val="26"/>
          <w:szCs w:val="26"/>
          <w:u w:val="single"/>
        </w:rPr>
        <w:t>étudiantes</w:t>
      </w:r>
      <w:r w:rsidR="00B07DC9">
        <w:rPr>
          <w:rFonts w:asciiTheme="majorBidi" w:hAnsiTheme="majorBidi" w:cstheme="majorBidi"/>
          <w:b/>
          <w:bCs/>
          <w:sz w:val="26"/>
          <w:szCs w:val="26"/>
          <w:u w:val="single"/>
        </w:rPr>
        <w:t xml:space="preserve"> de</w:t>
      </w:r>
      <w:r>
        <w:rPr>
          <w:rFonts w:asciiTheme="majorBidi" w:hAnsiTheme="majorBidi" w:cstheme="majorBidi"/>
          <w:b/>
          <w:bCs/>
          <w:sz w:val="26"/>
          <w:szCs w:val="26"/>
          <w:u w:val="single"/>
        </w:rPr>
        <w:t xml:space="preserve"> master 1 GFA :</w:t>
      </w:r>
    </w:p>
    <w:p w:rsidR="00CB16BD" w:rsidRPr="00B07DC9" w:rsidRDefault="00CB16BD" w:rsidP="00B07DC9">
      <w:pPr>
        <w:pStyle w:val="NormalWeb"/>
        <w:spacing w:after="0" w:line="360" w:lineRule="auto"/>
        <w:rPr>
          <w:rFonts w:asciiTheme="majorBidi" w:hAnsiTheme="majorBidi" w:cstheme="majorBidi"/>
          <w:sz w:val="26"/>
          <w:szCs w:val="26"/>
        </w:rPr>
      </w:pPr>
      <w:r w:rsidRPr="00B07DC9">
        <w:rPr>
          <w:rFonts w:asciiTheme="majorBidi" w:hAnsiTheme="majorBidi" w:cstheme="majorBidi"/>
          <w:sz w:val="26"/>
          <w:szCs w:val="26"/>
        </w:rPr>
        <w:t>-</w:t>
      </w:r>
      <w:r w:rsidR="00B07DC9">
        <w:rPr>
          <w:rFonts w:asciiTheme="majorBidi" w:hAnsiTheme="majorBidi" w:cstheme="majorBidi"/>
          <w:sz w:val="26"/>
          <w:szCs w:val="26"/>
        </w:rPr>
        <w:t>BOURFOUF YOUSRA</w:t>
      </w:r>
    </w:p>
    <w:p w:rsidR="00CB16BD" w:rsidRPr="00B07DC9" w:rsidRDefault="00CB16BD" w:rsidP="00B07DC9">
      <w:pPr>
        <w:pStyle w:val="NormalWeb"/>
        <w:spacing w:after="0" w:line="360" w:lineRule="auto"/>
        <w:rPr>
          <w:rFonts w:asciiTheme="majorBidi" w:hAnsiTheme="majorBidi" w:cstheme="majorBidi"/>
          <w:sz w:val="26"/>
          <w:szCs w:val="26"/>
        </w:rPr>
      </w:pPr>
      <w:r w:rsidRPr="00B07DC9">
        <w:rPr>
          <w:rFonts w:asciiTheme="majorBidi" w:hAnsiTheme="majorBidi" w:cstheme="majorBidi"/>
          <w:sz w:val="26"/>
          <w:szCs w:val="26"/>
        </w:rPr>
        <w:t>-B</w:t>
      </w:r>
      <w:r w:rsidR="00B07DC9">
        <w:rPr>
          <w:rFonts w:asciiTheme="majorBidi" w:hAnsiTheme="majorBidi" w:cstheme="majorBidi"/>
          <w:sz w:val="26"/>
          <w:szCs w:val="26"/>
        </w:rPr>
        <w:t>OUGUELMOUNA AMEL</w:t>
      </w:r>
    </w:p>
    <w:p w:rsidR="00CB16BD" w:rsidRPr="00B07DC9" w:rsidRDefault="00CB16BD" w:rsidP="00B07DC9">
      <w:pPr>
        <w:pStyle w:val="NormalWeb"/>
        <w:spacing w:after="0" w:line="360" w:lineRule="auto"/>
        <w:rPr>
          <w:rFonts w:asciiTheme="majorBidi" w:hAnsiTheme="majorBidi" w:cstheme="majorBidi"/>
          <w:sz w:val="26"/>
          <w:szCs w:val="26"/>
        </w:rPr>
      </w:pPr>
      <w:r w:rsidRPr="00B07DC9">
        <w:rPr>
          <w:rFonts w:asciiTheme="majorBidi" w:hAnsiTheme="majorBidi" w:cstheme="majorBidi"/>
          <w:sz w:val="26"/>
          <w:szCs w:val="26"/>
        </w:rPr>
        <w:t xml:space="preserve">- </w:t>
      </w:r>
      <w:r w:rsidR="00B07DC9">
        <w:rPr>
          <w:rFonts w:asciiTheme="majorBidi" w:hAnsiTheme="majorBidi" w:cstheme="majorBidi"/>
          <w:sz w:val="26"/>
          <w:szCs w:val="26"/>
        </w:rPr>
        <w:t>BOUROUH SABRINE</w:t>
      </w:r>
    </w:p>
    <w:p w:rsidR="00CB16BD" w:rsidRDefault="00CB16BD" w:rsidP="00CB16BD">
      <w:pPr>
        <w:pStyle w:val="NormalWeb"/>
        <w:spacing w:after="0"/>
        <w:rPr>
          <w:sz w:val="28"/>
          <w:szCs w:val="28"/>
        </w:rPr>
      </w:pPr>
    </w:p>
    <w:p w:rsidR="00355809" w:rsidRDefault="00355809" w:rsidP="00CB16BD">
      <w:pPr>
        <w:pStyle w:val="NormalWeb"/>
        <w:spacing w:after="0"/>
        <w:rPr>
          <w:sz w:val="28"/>
          <w:szCs w:val="28"/>
        </w:rPr>
      </w:pPr>
    </w:p>
    <w:p w:rsidR="00355809" w:rsidRDefault="00355809" w:rsidP="00355809">
      <w:pPr>
        <w:pStyle w:val="NormalWeb"/>
        <w:spacing w:after="0"/>
        <w:rPr>
          <w:sz w:val="28"/>
          <w:szCs w:val="28"/>
        </w:rPr>
      </w:pPr>
      <w:r>
        <w:rPr>
          <w:sz w:val="28"/>
          <w:szCs w:val="28"/>
        </w:rPr>
        <w:t xml:space="preserve">                                                                                                    </w:t>
      </w:r>
    </w:p>
    <w:p w:rsidR="00355809" w:rsidRDefault="00355809" w:rsidP="00355809">
      <w:pPr>
        <w:rPr>
          <w:sz w:val="28"/>
          <w:szCs w:val="28"/>
        </w:rPr>
      </w:pPr>
      <w:r>
        <w:rPr>
          <w:sz w:val="28"/>
          <w:szCs w:val="28"/>
        </w:rPr>
        <w:t xml:space="preserve">                                                                                                                                                  </w:t>
      </w:r>
    </w:p>
    <w:p w:rsidR="00355809" w:rsidRDefault="00355809" w:rsidP="00355809">
      <w:pPr>
        <w:rPr>
          <w:sz w:val="28"/>
          <w:szCs w:val="28"/>
        </w:rPr>
      </w:pPr>
    </w:p>
    <w:p w:rsidR="009C5088" w:rsidRDefault="00355809" w:rsidP="00940FB1">
      <w:pPr>
        <w:rPr>
          <w:sz w:val="28"/>
          <w:szCs w:val="28"/>
        </w:rPr>
      </w:pPr>
      <w:r>
        <w:rPr>
          <w:sz w:val="28"/>
          <w:szCs w:val="28"/>
        </w:rPr>
        <w:t xml:space="preserve">                                                                         </w:t>
      </w:r>
    </w:p>
    <w:p w:rsidR="00355809" w:rsidRPr="009C5088" w:rsidRDefault="00355809" w:rsidP="009C5088">
      <w:pPr>
        <w:jc w:val="center"/>
        <w:rPr>
          <w:b/>
          <w:bCs/>
          <w:sz w:val="28"/>
          <w:szCs w:val="28"/>
        </w:rPr>
      </w:pPr>
      <w:r w:rsidRPr="009C5088">
        <w:rPr>
          <w:rFonts w:asciiTheme="majorBidi" w:hAnsiTheme="majorBidi" w:cstheme="majorBidi"/>
          <w:b/>
          <w:bCs/>
          <w:sz w:val="32"/>
          <w:szCs w:val="32"/>
          <w:u w:val="single"/>
        </w:rPr>
        <w:t>Année universitaire</w:t>
      </w:r>
      <w:r w:rsidRPr="009C5088">
        <w:rPr>
          <w:rFonts w:asciiTheme="majorBidi" w:hAnsiTheme="majorBidi" w:cstheme="majorBidi"/>
          <w:b/>
          <w:bCs/>
          <w:sz w:val="32"/>
          <w:szCs w:val="32"/>
        </w:rPr>
        <w:t>: 2024/2025</w:t>
      </w:r>
    </w:p>
    <w:p w:rsidR="009C5088" w:rsidRPr="00B07DC9" w:rsidRDefault="00B07DC9" w:rsidP="00B07DC9">
      <w:pPr>
        <w:pStyle w:val="NormalWeb"/>
        <w:spacing w:after="0" w:line="360" w:lineRule="auto"/>
        <w:jc w:val="center"/>
        <w:rPr>
          <w:b/>
          <w:bCs/>
          <w:sz w:val="40"/>
          <w:szCs w:val="40"/>
        </w:rPr>
      </w:pPr>
      <w:r w:rsidRPr="00B07DC9">
        <w:rPr>
          <w:b/>
          <w:bCs/>
          <w:sz w:val="40"/>
          <w:szCs w:val="40"/>
        </w:rPr>
        <w:lastRenderedPageBreak/>
        <w:t>Résumé</w:t>
      </w:r>
    </w:p>
    <w:p w:rsidR="009C5088" w:rsidRDefault="009C5088" w:rsidP="0059509B">
      <w:pPr>
        <w:pStyle w:val="NormalWeb"/>
        <w:spacing w:after="0" w:line="360" w:lineRule="auto"/>
        <w:rPr>
          <w:sz w:val="40"/>
          <w:szCs w:val="40"/>
        </w:rPr>
      </w:pPr>
    </w:p>
    <w:p w:rsidR="00CB33F3" w:rsidRPr="0059509B" w:rsidRDefault="00CB33F3" w:rsidP="001C7D1A">
      <w:pPr>
        <w:pStyle w:val="NormalWeb"/>
        <w:spacing w:after="0" w:line="360" w:lineRule="auto"/>
        <w:jc w:val="both"/>
        <w:rPr>
          <w:sz w:val="28"/>
          <w:szCs w:val="28"/>
        </w:rPr>
      </w:pPr>
      <w:r w:rsidRPr="0059509B">
        <w:rPr>
          <w:sz w:val="28"/>
          <w:szCs w:val="28"/>
        </w:rPr>
        <w:t xml:space="preserve">La toxoplasmose est une </w:t>
      </w:r>
      <w:r w:rsidR="0059509B" w:rsidRPr="0059509B">
        <w:rPr>
          <w:sz w:val="28"/>
          <w:szCs w:val="28"/>
        </w:rPr>
        <w:t>zoonose,</w:t>
      </w:r>
      <w:r w:rsidRPr="0059509B">
        <w:rPr>
          <w:sz w:val="28"/>
          <w:szCs w:val="28"/>
        </w:rPr>
        <w:t xml:space="preserve"> maladie parasitaire due </w:t>
      </w:r>
      <w:r w:rsidR="00B07DC9" w:rsidRPr="0059509B">
        <w:rPr>
          <w:sz w:val="28"/>
          <w:szCs w:val="28"/>
        </w:rPr>
        <w:t>à</w:t>
      </w:r>
      <w:r w:rsidRPr="0059509B">
        <w:rPr>
          <w:sz w:val="28"/>
          <w:szCs w:val="28"/>
        </w:rPr>
        <w:t xml:space="preserve"> un protozoaire </w:t>
      </w:r>
      <w:r w:rsidR="0059509B" w:rsidRPr="0059509B">
        <w:rPr>
          <w:sz w:val="28"/>
          <w:szCs w:val="28"/>
        </w:rPr>
        <w:t>Toxoplasme</w:t>
      </w:r>
      <w:r w:rsidRPr="0059509B">
        <w:rPr>
          <w:sz w:val="28"/>
          <w:szCs w:val="28"/>
        </w:rPr>
        <w:t xml:space="preserve"> </w:t>
      </w:r>
      <w:r w:rsidR="0059509B" w:rsidRPr="0059509B">
        <w:rPr>
          <w:sz w:val="28"/>
          <w:szCs w:val="28"/>
        </w:rPr>
        <w:t>gondi. L’infection</w:t>
      </w:r>
      <w:r w:rsidRPr="0059509B">
        <w:rPr>
          <w:sz w:val="28"/>
          <w:szCs w:val="28"/>
        </w:rPr>
        <w:t xml:space="preserve"> est le plus souvent </w:t>
      </w:r>
      <w:r w:rsidR="0059509B" w:rsidRPr="0059509B">
        <w:rPr>
          <w:sz w:val="28"/>
          <w:szCs w:val="28"/>
        </w:rPr>
        <w:t>asymptomatique,</w:t>
      </w:r>
      <w:r w:rsidRPr="0059509B">
        <w:rPr>
          <w:sz w:val="28"/>
          <w:szCs w:val="28"/>
        </w:rPr>
        <w:t xml:space="preserve"> mais elle est </w:t>
      </w:r>
      <w:r w:rsidR="0059509B" w:rsidRPr="0059509B">
        <w:rPr>
          <w:sz w:val="28"/>
          <w:szCs w:val="28"/>
        </w:rPr>
        <w:t>particulièrement</w:t>
      </w:r>
      <w:r w:rsidRPr="0059509B">
        <w:rPr>
          <w:sz w:val="28"/>
          <w:szCs w:val="28"/>
        </w:rPr>
        <w:t xml:space="preserve"> dangereuse pour les femmes </w:t>
      </w:r>
      <w:r w:rsidR="0059509B" w:rsidRPr="0059509B">
        <w:rPr>
          <w:sz w:val="28"/>
          <w:szCs w:val="28"/>
        </w:rPr>
        <w:t xml:space="preserve">enceintes. </w:t>
      </w:r>
      <w:r w:rsidRPr="0059509B">
        <w:rPr>
          <w:sz w:val="28"/>
          <w:szCs w:val="28"/>
        </w:rPr>
        <w:t xml:space="preserve">Cette </w:t>
      </w:r>
      <w:r w:rsidR="0059509B" w:rsidRPr="0059509B">
        <w:rPr>
          <w:sz w:val="28"/>
          <w:szCs w:val="28"/>
        </w:rPr>
        <w:t>dernière</w:t>
      </w:r>
      <w:r w:rsidRPr="0059509B">
        <w:rPr>
          <w:sz w:val="28"/>
          <w:szCs w:val="28"/>
        </w:rPr>
        <w:t xml:space="preserve"> </w:t>
      </w:r>
      <w:r w:rsidR="00327FB3" w:rsidRPr="0059509B">
        <w:rPr>
          <w:sz w:val="28"/>
          <w:szCs w:val="28"/>
        </w:rPr>
        <w:t xml:space="preserve">peut transmettre le parasite a son </w:t>
      </w:r>
      <w:r w:rsidR="0059509B" w:rsidRPr="0059509B">
        <w:rPr>
          <w:sz w:val="28"/>
          <w:szCs w:val="28"/>
        </w:rPr>
        <w:t>fœtus</w:t>
      </w:r>
      <w:r w:rsidR="00327FB3" w:rsidRPr="0059509B">
        <w:rPr>
          <w:sz w:val="28"/>
          <w:szCs w:val="28"/>
        </w:rPr>
        <w:t xml:space="preserve"> au coures </w:t>
      </w:r>
      <w:r w:rsidR="0059509B" w:rsidRPr="0059509B">
        <w:rPr>
          <w:sz w:val="28"/>
          <w:szCs w:val="28"/>
        </w:rPr>
        <w:t>d’une</w:t>
      </w:r>
      <w:r w:rsidR="00327FB3" w:rsidRPr="0059509B">
        <w:rPr>
          <w:sz w:val="28"/>
          <w:szCs w:val="28"/>
        </w:rPr>
        <w:t xml:space="preserve"> primo-</w:t>
      </w:r>
      <w:r w:rsidR="0059509B" w:rsidRPr="0059509B">
        <w:rPr>
          <w:sz w:val="28"/>
          <w:szCs w:val="28"/>
        </w:rPr>
        <w:t xml:space="preserve">infection </w:t>
      </w:r>
      <w:r w:rsidR="00B07DC9" w:rsidRPr="0059509B">
        <w:rPr>
          <w:sz w:val="28"/>
          <w:szCs w:val="28"/>
        </w:rPr>
        <w:t>(tachyzoites</w:t>
      </w:r>
      <w:r w:rsidR="00327FB3" w:rsidRPr="0059509B">
        <w:rPr>
          <w:sz w:val="28"/>
          <w:szCs w:val="28"/>
        </w:rPr>
        <w:t xml:space="preserve">) provoquant divers troubles notamment la mort fœtale et de graves complications chez le nouveau ne et </w:t>
      </w:r>
      <w:r w:rsidR="0059509B" w:rsidRPr="0059509B">
        <w:rPr>
          <w:sz w:val="28"/>
          <w:szCs w:val="28"/>
        </w:rPr>
        <w:t>l’enfant</w:t>
      </w:r>
      <w:r w:rsidR="00327FB3" w:rsidRPr="0059509B">
        <w:rPr>
          <w:sz w:val="28"/>
          <w:szCs w:val="28"/>
        </w:rPr>
        <w:t xml:space="preserve"> </w:t>
      </w:r>
      <w:r w:rsidR="00B07DC9" w:rsidRPr="0059509B">
        <w:rPr>
          <w:sz w:val="28"/>
          <w:szCs w:val="28"/>
        </w:rPr>
        <w:t>(toxoplasmose</w:t>
      </w:r>
      <w:r w:rsidR="00327FB3" w:rsidRPr="0059509B">
        <w:rPr>
          <w:sz w:val="28"/>
          <w:szCs w:val="28"/>
        </w:rPr>
        <w:t xml:space="preserve"> </w:t>
      </w:r>
      <w:r w:rsidR="00B07DC9" w:rsidRPr="0059509B">
        <w:rPr>
          <w:sz w:val="28"/>
          <w:szCs w:val="28"/>
        </w:rPr>
        <w:t>congénitale).</w:t>
      </w:r>
    </w:p>
    <w:p w:rsidR="0059509B" w:rsidRPr="0059509B" w:rsidRDefault="00327FB3" w:rsidP="001C7D1A">
      <w:pPr>
        <w:pStyle w:val="NormalWeb"/>
        <w:spacing w:after="0" w:line="360" w:lineRule="auto"/>
        <w:jc w:val="both"/>
        <w:rPr>
          <w:sz w:val="28"/>
          <w:szCs w:val="28"/>
        </w:rPr>
      </w:pPr>
      <w:r w:rsidRPr="0059509B">
        <w:rPr>
          <w:sz w:val="28"/>
          <w:szCs w:val="28"/>
        </w:rPr>
        <w:t xml:space="preserve">La principale source </w:t>
      </w:r>
      <w:r w:rsidR="0059509B" w:rsidRPr="0059509B">
        <w:rPr>
          <w:sz w:val="28"/>
          <w:szCs w:val="28"/>
        </w:rPr>
        <w:t>d’infection</w:t>
      </w:r>
      <w:r w:rsidRPr="0059509B">
        <w:rPr>
          <w:sz w:val="28"/>
          <w:szCs w:val="28"/>
        </w:rPr>
        <w:t xml:space="preserve"> est le chat , la </w:t>
      </w:r>
      <w:r w:rsidR="0059509B" w:rsidRPr="0059509B">
        <w:rPr>
          <w:sz w:val="28"/>
          <w:szCs w:val="28"/>
        </w:rPr>
        <w:t>consommation</w:t>
      </w:r>
      <w:r w:rsidRPr="0059509B">
        <w:rPr>
          <w:sz w:val="28"/>
          <w:szCs w:val="28"/>
        </w:rPr>
        <w:t xml:space="preserve"> des viandes </w:t>
      </w:r>
      <w:r w:rsidR="0059509B" w:rsidRPr="0059509B">
        <w:rPr>
          <w:sz w:val="28"/>
          <w:szCs w:val="28"/>
        </w:rPr>
        <w:t>contaminée</w:t>
      </w:r>
      <w:r w:rsidRPr="0059509B">
        <w:rPr>
          <w:sz w:val="28"/>
          <w:szCs w:val="28"/>
        </w:rPr>
        <w:t xml:space="preserve"> mal cuite ( kyste ) , ou par la consommation </w:t>
      </w:r>
      <w:r w:rsidR="0059509B" w:rsidRPr="0059509B">
        <w:rPr>
          <w:sz w:val="28"/>
          <w:szCs w:val="28"/>
        </w:rPr>
        <w:t>d’aliment</w:t>
      </w:r>
      <w:r w:rsidRPr="0059509B">
        <w:rPr>
          <w:sz w:val="28"/>
          <w:szCs w:val="28"/>
        </w:rPr>
        <w:t xml:space="preserve"> </w:t>
      </w:r>
      <w:r w:rsidR="0059509B" w:rsidRPr="0059509B">
        <w:rPr>
          <w:sz w:val="28"/>
          <w:szCs w:val="28"/>
        </w:rPr>
        <w:t>souillées</w:t>
      </w:r>
      <w:r w:rsidRPr="0059509B">
        <w:rPr>
          <w:sz w:val="28"/>
          <w:szCs w:val="28"/>
        </w:rPr>
        <w:t xml:space="preserve"> par des </w:t>
      </w:r>
      <w:r w:rsidR="0059509B" w:rsidRPr="0059509B">
        <w:rPr>
          <w:sz w:val="28"/>
          <w:szCs w:val="28"/>
        </w:rPr>
        <w:t>déjections</w:t>
      </w:r>
      <w:r w:rsidRPr="0059509B">
        <w:rPr>
          <w:sz w:val="28"/>
          <w:szCs w:val="28"/>
        </w:rPr>
        <w:t xml:space="preserve"> </w:t>
      </w:r>
      <w:r w:rsidR="0059509B" w:rsidRPr="0059509B">
        <w:rPr>
          <w:sz w:val="28"/>
          <w:szCs w:val="28"/>
        </w:rPr>
        <w:t>d’animaux</w:t>
      </w:r>
      <w:r w:rsidRPr="0059509B">
        <w:rPr>
          <w:sz w:val="28"/>
          <w:szCs w:val="28"/>
        </w:rPr>
        <w:t xml:space="preserve"> , notamment les </w:t>
      </w:r>
      <w:r w:rsidR="0059509B" w:rsidRPr="0059509B">
        <w:rPr>
          <w:sz w:val="28"/>
          <w:szCs w:val="28"/>
        </w:rPr>
        <w:t>légumes</w:t>
      </w:r>
      <w:r w:rsidRPr="0059509B">
        <w:rPr>
          <w:sz w:val="28"/>
          <w:szCs w:val="28"/>
        </w:rPr>
        <w:t xml:space="preserve"> ou les fruits (oocystes ) mal laves ou par </w:t>
      </w:r>
      <w:r w:rsidR="0059509B" w:rsidRPr="0059509B">
        <w:rPr>
          <w:sz w:val="28"/>
          <w:szCs w:val="28"/>
        </w:rPr>
        <w:t>l’eau</w:t>
      </w:r>
      <w:r w:rsidRPr="0059509B">
        <w:rPr>
          <w:sz w:val="28"/>
          <w:szCs w:val="28"/>
        </w:rPr>
        <w:t xml:space="preserve"> </w:t>
      </w:r>
      <w:r w:rsidR="0059509B" w:rsidRPr="0059509B">
        <w:rPr>
          <w:sz w:val="28"/>
          <w:szCs w:val="28"/>
        </w:rPr>
        <w:t>souillée</w:t>
      </w:r>
      <w:r w:rsidRPr="0059509B">
        <w:rPr>
          <w:sz w:val="28"/>
          <w:szCs w:val="28"/>
        </w:rPr>
        <w:t xml:space="preserve"> .La </w:t>
      </w:r>
      <w:r w:rsidR="0059509B" w:rsidRPr="0059509B">
        <w:rPr>
          <w:sz w:val="28"/>
          <w:szCs w:val="28"/>
        </w:rPr>
        <w:t>prévention</w:t>
      </w:r>
      <w:r w:rsidRPr="0059509B">
        <w:rPr>
          <w:sz w:val="28"/>
          <w:szCs w:val="28"/>
        </w:rPr>
        <w:t xml:space="preserve"> est donc essentielle et la femme </w:t>
      </w:r>
      <w:r w:rsidR="0059509B" w:rsidRPr="0059509B">
        <w:rPr>
          <w:sz w:val="28"/>
          <w:szCs w:val="28"/>
        </w:rPr>
        <w:t>enceinte</w:t>
      </w:r>
      <w:r w:rsidRPr="0059509B">
        <w:rPr>
          <w:sz w:val="28"/>
          <w:szCs w:val="28"/>
        </w:rPr>
        <w:t xml:space="preserve"> non </w:t>
      </w:r>
      <w:r w:rsidR="0059509B" w:rsidRPr="0059509B">
        <w:rPr>
          <w:sz w:val="28"/>
          <w:szCs w:val="28"/>
        </w:rPr>
        <w:t>immunisée</w:t>
      </w:r>
      <w:r w:rsidRPr="0059509B">
        <w:rPr>
          <w:sz w:val="28"/>
          <w:szCs w:val="28"/>
        </w:rPr>
        <w:t xml:space="preserve"> devra respecter des mesures </w:t>
      </w:r>
      <w:r w:rsidR="0059509B" w:rsidRPr="0059509B">
        <w:rPr>
          <w:sz w:val="28"/>
          <w:szCs w:val="28"/>
        </w:rPr>
        <w:t xml:space="preserve">hygiéno-diététiques </w:t>
      </w:r>
      <w:r w:rsidRPr="0059509B">
        <w:rPr>
          <w:sz w:val="28"/>
          <w:szCs w:val="28"/>
        </w:rPr>
        <w:t>strictes .</w:t>
      </w:r>
    </w:p>
    <w:p w:rsidR="0059509B" w:rsidRPr="0059509B" w:rsidRDefault="00327FB3" w:rsidP="001C7D1A">
      <w:pPr>
        <w:pStyle w:val="NormalWeb"/>
        <w:spacing w:after="0" w:line="360" w:lineRule="auto"/>
        <w:jc w:val="both"/>
        <w:rPr>
          <w:sz w:val="28"/>
          <w:szCs w:val="28"/>
        </w:rPr>
      </w:pPr>
      <w:r w:rsidRPr="0059509B">
        <w:rPr>
          <w:sz w:val="28"/>
          <w:szCs w:val="28"/>
        </w:rPr>
        <w:t xml:space="preserve">Une </w:t>
      </w:r>
      <w:r w:rsidR="0059509B" w:rsidRPr="0059509B">
        <w:rPr>
          <w:sz w:val="28"/>
          <w:szCs w:val="28"/>
        </w:rPr>
        <w:t>surveillance</w:t>
      </w:r>
      <w:r w:rsidRPr="0059509B">
        <w:rPr>
          <w:sz w:val="28"/>
          <w:szCs w:val="28"/>
        </w:rPr>
        <w:t xml:space="preserve"> </w:t>
      </w:r>
      <w:r w:rsidR="0059509B" w:rsidRPr="0059509B">
        <w:rPr>
          <w:sz w:val="28"/>
          <w:szCs w:val="28"/>
        </w:rPr>
        <w:t>sérologique</w:t>
      </w:r>
      <w:r w:rsidRPr="0059509B">
        <w:rPr>
          <w:sz w:val="28"/>
          <w:szCs w:val="28"/>
        </w:rPr>
        <w:t xml:space="preserve"> mensuelle des femmes </w:t>
      </w:r>
      <w:r w:rsidR="0059509B" w:rsidRPr="0059509B">
        <w:rPr>
          <w:sz w:val="28"/>
          <w:szCs w:val="28"/>
        </w:rPr>
        <w:t>enceintes</w:t>
      </w:r>
      <w:r w:rsidRPr="0059509B">
        <w:rPr>
          <w:sz w:val="28"/>
          <w:szCs w:val="28"/>
        </w:rPr>
        <w:t xml:space="preserve"> non </w:t>
      </w:r>
      <w:r w:rsidR="0059509B" w:rsidRPr="0059509B">
        <w:rPr>
          <w:sz w:val="28"/>
          <w:szCs w:val="28"/>
        </w:rPr>
        <w:t>immunisées</w:t>
      </w:r>
      <w:r w:rsidRPr="0059509B">
        <w:rPr>
          <w:sz w:val="28"/>
          <w:szCs w:val="28"/>
        </w:rPr>
        <w:t xml:space="preserve"> est obligatoire </w:t>
      </w:r>
      <w:r w:rsidR="0059509B" w:rsidRPr="0059509B">
        <w:rPr>
          <w:sz w:val="28"/>
          <w:szCs w:val="28"/>
        </w:rPr>
        <w:t>jusqu’</w:t>
      </w:r>
      <w:r w:rsidRPr="0059509B">
        <w:rPr>
          <w:sz w:val="28"/>
          <w:szCs w:val="28"/>
        </w:rPr>
        <w:t xml:space="preserve"> </w:t>
      </w:r>
      <w:r w:rsidR="0059509B" w:rsidRPr="0059509B">
        <w:rPr>
          <w:sz w:val="28"/>
          <w:szCs w:val="28"/>
        </w:rPr>
        <w:t>à</w:t>
      </w:r>
      <w:r w:rsidRPr="0059509B">
        <w:rPr>
          <w:sz w:val="28"/>
          <w:szCs w:val="28"/>
        </w:rPr>
        <w:t xml:space="preserve"> </w:t>
      </w:r>
      <w:r w:rsidR="0059509B" w:rsidRPr="0059509B">
        <w:rPr>
          <w:sz w:val="28"/>
          <w:szCs w:val="28"/>
        </w:rPr>
        <w:t>l’accouchement</w:t>
      </w:r>
      <w:r w:rsidRPr="0059509B">
        <w:rPr>
          <w:sz w:val="28"/>
          <w:szCs w:val="28"/>
        </w:rPr>
        <w:t xml:space="preserve"> .Les protocoles de traitement sont </w:t>
      </w:r>
      <w:r w:rsidR="0059509B" w:rsidRPr="0059509B">
        <w:rPr>
          <w:sz w:val="28"/>
          <w:szCs w:val="28"/>
        </w:rPr>
        <w:t>différents</w:t>
      </w:r>
      <w:r w:rsidRPr="0059509B">
        <w:rPr>
          <w:sz w:val="28"/>
          <w:szCs w:val="28"/>
        </w:rPr>
        <w:t xml:space="preserve">  selon les table</w:t>
      </w:r>
      <w:r w:rsidR="0059509B" w:rsidRPr="0059509B">
        <w:rPr>
          <w:sz w:val="28"/>
          <w:szCs w:val="28"/>
        </w:rPr>
        <w:t>aux cliniques de la maladie.</w:t>
      </w:r>
    </w:p>
    <w:p w:rsidR="004C14FA" w:rsidRDefault="00FA6598">
      <w:pPr>
        <w:rPr>
          <w:sz w:val="32"/>
          <w:szCs w:val="32"/>
        </w:rPr>
      </w:pPr>
      <w:r>
        <w:rPr>
          <w:noProof/>
          <w:sz w:val="32"/>
          <w:szCs w:val="32"/>
          <w:lang w:eastAsia="fr-FR"/>
        </w:rPr>
        <mc:AlternateContent>
          <mc:Choice Requires="wps">
            <w:drawing>
              <wp:anchor distT="0" distB="0" distL="114300" distR="114300" simplePos="0" relativeHeight="251675648" behindDoc="0" locked="0" layoutInCell="1" allowOverlap="1" wp14:anchorId="2C4B5B67" wp14:editId="61FE4107">
                <wp:simplePos x="0" y="0"/>
                <wp:positionH relativeFrom="column">
                  <wp:posOffset>2633980</wp:posOffset>
                </wp:positionH>
                <wp:positionV relativeFrom="paragraph">
                  <wp:posOffset>3989070</wp:posOffset>
                </wp:positionV>
                <wp:extent cx="381000" cy="314325"/>
                <wp:effectExtent l="0" t="0" r="0" b="9525"/>
                <wp:wrapNone/>
                <wp:docPr id="3" name="Zone de texte 3"/>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chemeClr val="lt1"/>
                        </a:solidFill>
                        <a:ln w="6350">
                          <a:noFill/>
                        </a:ln>
                      </wps:spPr>
                      <wps:txbx>
                        <w:txbxContent>
                          <w:p w:rsidR="0065120D" w:rsidRDefault="0065120D" w:rsidP="00FA659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2C4B5B67" id="_x0000_t202" coordsize="21600,21600" o:spt="202" path="m,l,21600r21600,l21600,xe">
                <v:stroke joinstyle="miter"/>
                <v:path gradientshapeok="t" o:connecttype="rect"/>
              </v:shapetype>
              <v:shape id="Zone de texte 3" o:spid="_x0000_s1027" type="#_x0000_t202" style="position:absolute;margin-left:207.4pt;margin-top:314.1pt;width:30pt;height: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" fillcolor="white [3201]" stroked="f" strokeweight=".5pt">
                <v:textbox>
                  <w:txbxContent>
                    <w:p w:rsidR="0065120D" w:rsidRDefault="0065120D" w:rsidP="00FA6598">
                      <w:pPr>
                        <w:jc w:val="center"/>
                      </w:pPr>
                    </w:p>
                  </w:txbxContent>
                </v:textbox>
              </v:shape>
            </w:pict>
          </mc:Fallback>
        </mc:AlternateContent>
      </w:r>
      <w:r w:rsidR="0059509B">
        <w:rPr>
          <w:sz w:val="32"/>
          <w:szCs w:val="32"/>
        </w:rPr>
        <w:br w:type="page"/>
      </w:r>
    </w:p>
    <w:p w:rsidR="004C14FA" w:rsidRDefault="004C14FA" w:rsidP="00A94CC4">
      <w:pPr>
        <w:jc w:val="center"/>
        <w:rPr>
          <w:rFonts w:cstheme="minorHAnsi"/>
          <w:b/>
          <w:bCs/>
          <w:sz w:val="36"/>
          <w:szCs w:val="36"/>
          <w:u w:val="single"/>
        </w:rPr>
      </w:pPr>
      <w:r w:rsidRPr="00A94CC4">
        <w:rPr>
          <w:rFonts w:asciiTheme="majorBidi" w:hAnsiTheme="majorBidi" w:cstheme="majorBidi"/>
          <w:b/>
          <w:bCs/>
          <w:sz w:val="36"/>
          <w:szCs w:val="36"/>
          <w:u w:val="single"/>
        </w:rPr>
        <w:lastRenderedPageBreak/>
        <w:t>Table des matieres</w:t>
      </w:r>
      <w:r w:rsidR="00934852" w:rsidRPr="00934852">
        <w:rPr>
          <w:rFonts w:cstheme="minorHAnsi"/>
          <w:b/>
          <w:bCs/>
          <w:sz w:val="36"/>
          <w:szCs w:val="36"/>
          <w:u w:val="single"/>
        </w:rPr>
        <w:t> :</w:t>
      </w:r>
    </w:p>
    <w:p w:rsidR="00A07857" w:rsidRPr="00934852" w:rsidRDefault="00A07857" w:rsidP="00A94CC4">
      <w:pPr>
        <w:jc w:val="center"/>
        <w:rPr>
          <w:rFonts w:cstheme="minorHAnsi"/>
          <w:b/>
          <w:bCs/>
          <w:sz w:val="36"/>
          <w:szCs w:val="36"/>
          <w:u w:val="single"/>
        </w:rPr>
      </w:pPr>
    </w:p>
    <w:p w:rsidR="004C14FA" w:rsidRPr="00BF1A53" w:rsidRDefault="004C14FA" w:rsidP="004C14FA">
      <w:pPr>
        <w:rPr>
          <w:rFonts w:cstheme="minorHAnsi"/>
          <w:sz w:val="28"/>
          <w:szCs w:val="28"/>
        </w:rPr>
      </w:pPr>
      <w:r w:rsidRPr="00BF1A53">
        <w:rPr>
          <w:rFonts w:cstheme="minorHAnsi"/>
          <w:sz w:val="28"/>
          <w:szCs w:val="28"/>
        </w:rPr>
        <w:t xml:space="preserve">Table de matieres </w:t>
      </w:r>
      <w:r w:rsidR="002379A8">
        <w:rPr>
          <w:rFonts w:cstheme="minorHAnsi"/>
          <w:sz w:val="28"/>
          <w:szCs w:val="28"/>
        </w:rPr>
        <w:t xml:space="preserve">                                                                                     I</w:t>
      </w:r>
    </w:p>
    <w:p w:rsidR="004C14FA" w:rsidRPr="00BF1A53" w:rsidRDefault="004C14FA" w:rsidP="004C14FA">
      <w:pPr>
        <w:rPr>
          <w:rFonts w:cstheme="minorHAnsi"/>
          <w:sz w:val="28"/>
          <w:szCs w:val="28"/>
        </w:rPr>
      </w:pPr>
      <w:r w:rsidRPr="00BF1A53">
        <w:rPr>
          <w:rFonts w:cstheme="minorHAnsi"/>
          <w:sz w:val="28"/>
          <w:szCs w:val="28"/>
        </w:rPr>
        <w:t xml:space="preserve">Liste des figures </w:t>
      </w:r>
      <w:r w:rsidR="002379A8">
        <w:rPr>
          <w:rFonts w:cstheme="minorHAnsi"/>
          <w:sz w:val="28"/>
          <w:szCs w:val="28"/>
        </w:rPr>
        <w:t xml:space="preserve">                                                                                       II</w:t>
      </w:r>
    </w:p>
    <w:p w:rsidR="004C14FA" w:rsidRPr="00BF1A53" w:rsidRDefault="004C14FA" w:rsidP="004C14FA">
      <w:pPr>
        <w:rPr>
          <w:rFonts w:cstheme="minorHAnsi"/>
          <w:sz w:val="28"/>
          <w:szCs w:val="28"/>
        </w:rPr>
      </w:pPr>
      <w:r w:rsidRPr="00BF1A53">
        <w:rPr>
          <w:rFonts w:cstheme="minorHAnsi"/>
          <w:sz w:val="28"/>
          <w:szCs w:val="28"/>
        </w:rPr>
        <w:t xml:space="preserve">Introduction </w:t>
      </w:r>
      <w:r w:rsidR="00BF1A53" w:rsidRPr="00BF1A53">
        <w:rPr>
          <w:rFonts w:cstheme="minorHAnsi"/>
          <w:sz w:val="28"/>
          <w:szCs w:val="28"/>
        </w:rPr>
        <w:t>………………………………………………………………………………… 1</w:t>
      </w:r>
    </w:p>
    <w:p w:rsidR="004C14FA" w:rsidRPr="00BF1A53" w:rsidRDefault="00BF1A53" w:rsidP="004C14FA">
      <w:pPr>
        <w:rPr>
          <w:rFonts w:cstheme="minorHAnsi"/>
          <w:sz w:val="28"/>
          <w:szCs w:val="28"/>
        </w:rPr>
      </w:pPr>
      <w:r w:rsidRPr="00BF1A53">
        <w:rPr>
          <w:rFonts w:cstheme="minorHAnsi"/>
          <w:sz w:val="28"/>
          <w:szCs w:val="28"/>
        </w:rPr>
        <w:t xml:space="preserve">Chapitre I : toxoplasma gondi </w:t>
      </w:r>
    </w:p>
    <w:p w:rsidR="00BF1A53" w:rsidRPr="00BF1A53" w:rsidRDefault="00BF1A53" w:rsidP="00BF1A53">
      <w:pPr>
        <w:pStyle w:val="Paragraphedeliste"/>
        <w:numPr>
          <w:ilvl w:val="0"/>
          <w:numId w:val="5"/>
        </w:numPr>
        <w:rPr>
          <w:rFonts w:cstheme="minorHAnsi"/>
          <w:sz w:val="28"/>
          <w:szCs w:val="28"/>
        </w:rPr>
      </w:pPr>
      <w:r w:rsidRPr="00BF1A53">
        <w:rPr>
          <w:rFonts w:cstheme="minorHAnsi"/>
          <w:sz w:val="28"/>
          <w:szCs w:val="28"/>
        </w:rPr>
        <w:t>Definition …………………………………………………………………………….3</w:t>
      </w:r>
    </w:p>
    <w:p w:rsidR="00BF1A53" w:rsidRPr="00BF1A53" w:rsidRDefault="00BF1A53" w:rsidP="00BF1A53">
      <w:pPr>
        <w:pStyle w:val="Paragraphedeliste"/>
        <w:numPr>
          <w:ilvl w:val="0"/>
          <w:numId w:val="5"/>
        </w:numPr>
        <w:rPr>
          <w:rFonts w:cstheme="minorHAnsi"/>
          <w:sz w:val="28"/>
          <w:szCs w:val="28"/>
        </w:rPr>
      </w:pPr>
      <w:r w:rsidRPr="00BF1A53">
        <w:rPr>
          <w:rFonts w:cstheme="minorHAnsi"/>
          <w:sz w:val="28"/>
          <w:szCs w:val="28"/>
        </w:rPr>
        <w:t>Historique ……………………………………………………………………………3</w:t>
      </w:r>
    </w:p>
    <w:p w:rsidR="00BF1A53" w:rsidRPr="00BF1A53" w:rsidRDefault="00BF1A53" w:rsidP="00BF1A53">
      <w:pPr>
        <w:pStyle w:val="Paragraphedeliste"/>
        <w:numPr>
          <w:ilvl w:val="0"/>
          <w:numId w:val="5"/>
        </w:numPr>
        <w:rPr>
          <w:rFonts w:cstheme="minorHAnsi"/>
          <w:sz w:val="28"/>
          <w:szCs w:val="28"/>
        </w:rPr>
      </w:pPr>
      <w:r w:rsidRPr="00BF1A53">
        <w:rPr>
          <w:rFonts w:cstheme="minorHAnsi"/>
          <w:sz w:val="28"/>
          <w:szCs w:val="28"/>
        </w:rPr>
        <w:t>Agent pathogene …………………………………………………………………4</w:t>
      </w:r>
    </w:p>
    <w:p w:rsidR="00BF1A53" w:rsidRPr="00BF1A53" w:rsidRDefault="00BF1A53" w:rsidP="00BF1A53">
      <w:pPr>
        <w:pStyle w:val="Paragraphedeliste"/>
        <w:numPr>
          <w:ilvl w:val="0"/>
          <w:numId w:val="5"/>
        </w:numPr>
        <w:rPr>
          <w:rFonts w:cstheme="minorHAnsi"/>
          <w:sz w:val="28"/>
          <w:szCs w:val="28"/>
        </w:rPr>
      </w:pPr>
      <w:r w:rsidRPr="00BF1A53">
        <w:rPr>
          <w:rFonts w:cstheme="minorHAnsi"/>
          <w:sz w:val="28"/>
          <w:szCs w:val="28"/>
        </w:rPr>
        <w:t>Taxonomie …………………………………………………………………………..5</w:t>
      </w:r>
    </w:p>
    <w:p w:rsidR="00BF1A53" w:rsidRPr="00BF1A53" w:rsidRDefault="00BF1A53" w:rsidP="00BF1A53">
      <w:pPr>
        <w:pStyle w:val="Paragraphedeliste"/>
        <w:numPr>
          <w:ilvl w:val="0"/>
          <w:numId w:val="5"/>
        </w:numPr>
        <w:rPr>
          <w:rFonts w:cstheme="minorHAnsi"/>
          <w:sz w:val="28"/>
          <w:szCs w:val="28"/>
        </w:rPr>
      </w:pPr>
      <w:r w:rsidRPr="00BF1A53">
        <w:rPr>
          <w:rFonts w:cstheme="minorHAnsi"/>
          <w:sz w:val="28"/>
          <w:szCs w:val="28"/>
        </w:rPr>
        <w:t>Morphologie…………………………………………………………………………5</w:t>
      </w:r>
    </w:p>
    <w:p w:rsidR="00BF1A53" w:rsidRPr="00BF1A53" w:rsidRDefault="00BF1A53" w:rsidP="00BF1A53">
      <w:pPr>
        <w:ind w:left="432"/>
        <w:rPr>
          <w:rFonts w:cstheme="minorHAnsi"/>
          <w:sz w:val="28"/>
          <w:szCs w:val="28"/>
        </w:rPr>
      </w:pPr>
      <w:r>
        <w:rPr>
          <w:rFonts w:cstheme="minorHAnsi"/>
          <w:sz w:val="28"/>
          <w:szCs w:val="28"/>
        </w:rPr>
        <w:t xml:space="preserve">              </w:t>
      </w:r>
      <w:r w:rsidRPr="00BF1A53">
        <w:rPr>
          <w:rFonts w:cstheme="minorHAnsi"/>
          <w:sz w:val="28"/>
          <w:szCs w:val="28"/>
        </w:rPr>
        <w:t>5.1Le tachyzoïte ……..…………………………………………………..6</w:t>
      </w:r>
    </w:p>
    <w:p w:rsidR="00BF1A53" w:rsidRPr="00BF1A53" w:rsidRDefault="00BF1A53" w:rsidP="00BF1A53">
      <w:pPr>
        <w:ind w:left="432"/>
        <w:rPr>
          <w:rFonts w:cstheme="minorHAnsi"/>
          <w:sz w:val="28"/>
          <w:szCs w:val="28"/>
        </w:rPr>
      </w:pPr>
      <w:r>
        <w:rPr>
          <w:rFonts w:cstheme="minorHAnsi"/>
          <w:sz w:val="28"/>
          <w:szCs w:val="28"/>
        </w:rPr>
        <w:t xml:space="preserve">             </w:t>
      </w:r>
      <w:r w:rsidRPr="00BF1A53">
        <w:rPr>
          <w:rFonts w:cstheme="minorHAnsi"/>
          <w:sz w:val="28"/>
          <w:szCs w:val="28"/>
        </w:rPr>
        <w:t xml:space="preserve"> 5.2. Le kyste ……..……..………………………………………………</w:t>
      </w:r>
      <w:r>
        <w:rPr>
          <w:rFonts w:cstheme="minorHAnsi"/>
          <w:sz w:val="28"/>
          <w:szCs w:val="28"/>
        </w:rPr>
        <w:t>….</w:t>
      </w:r>
      <w:r w:rsidRPr="00BF1A53">
        <w:rPr>
          <w:rFonts w:cstheme="minorHAnsi"/>
          <w:sz w:val="28"/>
          <w:szCs w:val="28"/>
        </w:rPr>
        <w:t>6</w:t>
      </w:r>
    </w:p>
    <w:p w:rsidR="00BF1A53" w:rsidRPr="00BF1A53" w:rsidRDefault="00BF1A53" w:rsidP="00BF1A53">
      <w:pPr>
        <w:spacing w:line="360" w:lineRule="auto"/>
        <w:rPr>
          <w:rFonts w:cstheme="minorHAnsi"/>
          <w:sz w:val="28"/>
          <w:szCs w:val="28"/>
        </w:rPr>
      </w:pPr>
      <w:r w:rsidRPr="00BF1A53">
        <w:rPr>
          <w:rFonts w:cstheme="minorHAnsi"/>
          <w:sz w:val="28"/>
          <w:szCs w:val="28"/>
        </w:rPr>
        <w:t xml:space="preserve">                    5.3. L’oocyste </w:t>
      </w:r>
      <w:r>
        <w:rPr>
          <w:rFonts w:cstheme="minorHAnsi"/>
          <w:sz w:val="28"/>
          <w:szCs w:val="28"/>
        </w:rPr>
        <w:t>…………………….</w:t>
      </w:r>
      <w:r w:rsidRPr="00BF1A53">
        <w:rPr>
          <w:rFonts w:cstheme="minorHAnsi"/>
          <w:sz w:val="28"/>
          <w:szCs w:val="28"/>
        </w:rPr>
        <w:t>………………………………………..7</w:t>
      </w:r>
    </w:p>
    <w:p w:rsidR="00BF1A53" w:rsidRPr="001247FA" w:rsidRDefault="001247FA" w:rsidP="001247FA">
      <w:pPr>
        <w:spacing w:line="360" w:lineRule="auto"/>
        <w:jc w:val="both"/>
        <w:rPr>
          <w:rFonts w:cstheme="minorHAnsi"/>
          <w:sz w:val="28"/>
          <w:szCs w:val="28"/>
        </w:rPr>
      </w:pPr>
      <w:r>
        <w:rPr>
          <w:rFonts w:cstheme="minorHAnsi"/>
          <w:sz w:val="28"/>
          <w:szCs w:val="28"/>
        </w:rPr>
        <w:t xml:space="preserve">      </w:t>
      </w:r>
      <w:r w:rsidR="00BF1A53" w:rsidRPr="001247FA">
        <w:rPr>
          <w:rFonts w:cstheme="minorHAnsi"/>
          <w:sz w:val="28"/>
          <w:szCs w:val="28"/>
        </w:rPr>
        <w:t>6.Le cycle évolutif </w:t>
      </w:r>
      <w:r w:rsidRPr="001247FA">
        <w:rPr>
          <w:rFonts w:cstheme="minorHAnsi"/>
          <w:sz w:val="28"/>
          <w:szCs w:val="28"/>
        </w:rPr>
        <w:t>………………………………………………</w:t>
      </w:r>
      <w:r>
        <w:rPr>
          <w:rFonts w:cstheme="minorHAnsi"/>
          <w:sz w:val="28"/>
          <w:szCs w:val="28"/>
        </w:rPr>
        <w:t>……………………..</w:t>
      </w:r>
      <w:r w:rsidRPr="001247FA">
        <w:rPr>
          <w:rFonts w:cstheme="minorHAnsi"/>
          <w:sz w:val="28"/>
          <w:szCs w:val="28"/>
        </w:rPr>
        <w:t>8</w:t>
      </w:r>
    </w:p>
    <w:p w:rsidR="004C14FA" w:rsidRDefault="001247FA" w:rsidP="001247FA">
      <w:pPr>
        <w:ind w:firstLine="708"/>
        <w:rPr>
          <w:rFonts w:cstheme="minorHAnsi"/>
          <w:sz w:val="28"/>
          <w:szCs w:val="28"/>
        </w:rPr>
      </w:pPr>
      <w:r>
        <w:rPr>
          <w:rFonts w:cstheme="minorHAnsi"/>
          <w:sz w:val="28"/>
          <w:szCs w:val="28"/>
        </w:rPr>
        <w:t xml:space="preserve">     </w:t>
      </w:r>
      <w:r w:rsidRPr="001247FA">
        <w:rPr>
          <w:rFonts w:cstheme="minorHAnsi"/>
          <w:sz w:val="28"/>
          <w:szCs w:val="28"/>
        </w:rPr>
        <w:t>6.1-La phase coccidienne </w:t>
      </w:r>
      <w:r>
        <w:rPr>
          <w:rFonts w:cstheme="minorHAnsi"/>
          <w:sz w:val="28"/>
          <w:szCs w:val="28"/>
        </w:rPr>
        <w:t>………………………………………………8</w:t>
      </w:r>
    </w:p>
    <w:p w:rsidR="001247FA" w:rsidRDefault="001247FA" w:rsidP="001247FA">
      <w:pPr>
        <w:ind w:firstLine="708"/>
        <w:rPr>
          <w:rFonts w:cstheme="minorHAnsi"/>
          <w:sz w:val="28"/>
          <w:szCs w:val="28"/>
        </w:rPr>
      </w:pPr>
      <w:r>
        <w:rPr>
          <w:rFonts w:cstheme="minorHAnsi"/>
          <w:b/>
          <w:bCs/>
          <w:sz w:val="28"/>
          <w:szCs w:val="28"/>
        </w:rPr>
        <w:t xml:space="preserve">    </w:t>
      </w:r>
      <w:r w:rsidRPr="001247FA">
        <w:rPr>
          <w:rFonts w:cstheme="minorHAnsi"/>
          <w:sz w:val="28"/>
          <w:szCs w:val="28"/>
        </w:rPr>
        <w:t>6.1-1-La phase asexuée………………………………………</w:t>
      </w:r>
      <w:r>
        <w:rPr>
          <w:rFonts w:cstheme="minorHAnsi"/>
          <w:sz w:val="28"/>
          <w:szCs w:val="28"/>
        </w:rPr>
        <w:t>…………..</w:t>
      </w:r>
      <w:r w:rsidRPr="001247FA">
        <w:rPr>
          <w:rFonts w:cstheme="minorHAnsi"/>
          <w:sz w:val="28"/>
          <w:szCs w:val="28"/>
        </w:rPr>
        <w:t>8</w:t>
      </w:r>
    </w:p>
    <w:p w:rsidR="001247FA" w:rsidRPr="001247FA" w:rsidRDefault="001247FA" w:rsidP="001247FA">
      <w:pPr>
        <w:ind w:firstLine="708"/>
        <w:rPr>
          <w:rFonts w:cstheme="minorHAnsi"/>
          <w:sz w:val="28"/>
          <w:szCs w:val="28"/>
        </w:rPr>
      </w:pPr>
      <w:r>
        <w:rPr>
          <w:rFonts w:cstheme="minorHAnsi"/>
          <w:sz w:val="28"/>
          <w:szCs w:val="28"/>
        </w:rPr>
        <w:t xml:space="preserve">    </w:t>
      </w:r>
      <w:r w:rsidRPr="001247FA">
        <w:rPr>
          <w:rFonts w:cstheme="minorHAnsi"/>
          <w:sz w:val="28"/>
          <w:szCs w:val="28"/>
        </w:rPr>
        <w:t>6.1.2.-La phase sexuée</w:t>
      </w:r>
      <w:r>
        <w:rPr>
          <w:rFonts w:cstheme="minorHAnsi"/>
          <w:sz w:val="28"/>
          <w:szCs w:val="28"/>
        </w:rPr>
        <w:t>…………………………………………………….9</w:t>
      </w:r>
    </w:p>
    <w:p w:rsidR="004C14FA" w:rsidRDefault="001247FA" w:rsidP="004C14FA">
      <w:pPr>
        <w:tabs>
          <w:tab w:val="left" w:pos="2532"/>
        </w:tabs>
        <w:rPr>
          <w:rFonts w:cstheme="minorHAnsi"/>
          <w:sz w:val="28"/>
          <w:szCs w:val="28"/>
        </w:rPr>
      </w:pPr>
      <w:r>
        <w:rPr>
          <w:rFonts w:asciiTheme="majorBidi" w:hAnsiTheme="majorBidi" w:cstheme="majorBidi"/>
          <w:sz w:val="32"/>
          <w:szCs w:val="32"/>
        </w:rPr>
        <w:t xml:space="preserve">            </w:t>
      </w:r>
      <w:r w:rsidRPr="001247FA">
        <w:rPr>
          <w:rFonts w:cstheme="minorHAnsi"/>
          <w:sz w:val="28"/>
          <w:szCs w:val="28"/>
        </w:rPr>
        <w:t>6.2. La phase libre</w:t>
      </w:r>
      <w:r>
        <w:rPr>
          <w:rFonts w:cstheme="minorHAnsi"/>
          <w:sz w:val="28"/>
          <w:szCs w:val="28"/>
        </w:rPr>
        <w:t>…………………………………………………………..9</w:t>
      </w:r>
    </w:p>
    <w:p w:rsidR="001247FA" w:rsidRDefault="001247FA" w:rsidP="004C14FA">
      <w:pPr>
        <w:tabs>
          <w:tab w:val="left" w:pos="2532"/>
        </w:tabs>
        <w:rPr>
          <w:rFonts w:cstheme="minorHAnsi"/>
          <w:sz w:val="28"/>
          <w:szCs w:val="28"/>
        </w:rPr>
      </w:pPr>
      <w:r>
        <w:rPr>
          <w:rFonts w:cstheme="minorHAnsi"/>
          <w:sz w:val="28"/>
          <w:szCs w:val="28"/>
        </w:rPr>
        <w:t xml:space="preserve">              </w:t>
      </w:r>
      <w:r w:rsidRPr="001247FA">
        <w:rPr>
          <w:rFonts w:cstheme="minorHAnsi"/>
          <w:sz w:val="28"/>
          <w:szCs w:val="28"/>
        </w:rPr>
        <w:t>6.3. La phase proliférative et formation du kyste </w:t>
      </w:r>
      <w:r>
        <w:rPr>
          <w:rFonts w:cstheme="minorHAnsi"/>
          <w:sz w:val="28"/>
          <w:szCs w:val="28"/>
        </w:rPr>
        <w:t>……………9</w:t>
      </w:r>
    </w:p>
    <w:p w:rsidR="001247FA" w:rsidRDefault="001247FA" w:rsidP="001247FA">
      <w:pPr>
        <w:spacing w:line="360" w:lineRule="auto"/>
        <w:jc w:val="both"/>
        <w:rPr>
          <w:rFonts w:cstheme="minorHAnsi"/>
          <w:sz w:val="28"/>
          <w:szCs w:val="28"/>
        </w:rPr>
      </w:pPr>
      <w:r>
        <w:rPr>
          <w:rFonts w:cstheme="minorHAnsi"/>
          <w:sz w:val="28"/>
          <w:szCs w:val="28"/>
        </w:rPr>
        <w:t xml:space="preserve">  </w:t>
      </w:r>
      <w:r w:rsidRPr="001247FA">
        <w:rPr>
          <w:rFonts w:cstheme="minorHAnsi"/>
          <w:sz w:val="28"/>
          <w:szCs w:val="28"/>
        </w:rPr>
        <w:t>7.Mode de contamination </w:t>
      </w:r>
      <w:r>
        <w:rPr>
          <w:rFonts w:cstheme="minorHAnsi"/>
          <w:sz w:val="28"/>
          <w:szCs w:val="28"/>
        </w:rPr>
        <w:t>…………………………………………………………10</w:t>
      </w:r>
    </w:p>
    <w:p w:rsidR="001247FA" w:rsidRPr="0065120D" w:rsidRDefault="0065120D" w:rsidP="001247FA">
      <w:pPr>
        <w:spacing w:line="360" w:lineRule="auto"/>
        <w:jc w:val="both"/>
        <w:rPr>
          <w:rFonts w:cstheme="minorHAnsi"/>
          <w:sz w:val="28"/>
          <w:szCs w:val="28"/>
        </w:rPr>
      </w:pPr>
      <w:r>
        <w:rPr>
          <w:rFonts w:cstheme="minorHAnsi"/>
          <w:sz w:val="28"/>
          <w:szCs w:val="28"/>
        </w:rPr>
        <w:t xml:space="preserve">           </w:t>
      </w:r>
      <w:r w:rsidR="001247FA" w:rsidRPr="0065120D">
        <w:rPr>
          <w:rFonts w:cstheme="minorHAnsi"/>
          <w:sz w:val="28"/>
          <w:szCs w:val="28"/>
        </w:rPr>
        <w:t>7.1. Voie orale</w:t>
      </w:r>
      <w:r w:rsidRPr="0065120D">
        <w:rPr>
          <w:rFonts w:cstheme="minorHAnsi"/>
          <w:sz w:val="28"/>
          <w:szCs w:val="28"/>
        </w:rPr>
        <w:t> </w:t>
      </w:r>
      <w:r>
        <w:rPr>
          <w:rFonts w:cstheme="minorHAnsi"/>
          <w:sz w:val="28"/>
          <w:szCs w:val="28"/>
        </w:rPr>
        <w:t>…………………………………………………………………..10</w:t>
      </w:r>
    </w:p>
    <w:p w:rsidR="001247FA" w:rsidRPr="0065120D" w:rsidRDefault="0065120D" w:rsidP="0065120D">
      <w:pPr>
        <w:spacing w:line="360" w:lineRule="auto"/>
        <w:jc w:val="both"/>
        <w:rPr>
          <w:rFonts w:cstheme="minorHAnsi"/>
          <w:sz w:val="28"/>
          <w:szCs w:val="28"/>
        </w:rPr>
      </w:pPr>
      <w:r w:rsidRPr="0065120D">
        <w:rPr>
          <w:rFonts w:cstheme="minorHAnsi"/>
          <w:sz w:val="28"/>
          <w:szCs w:val="28"/>
        </w:rPr>
        <w:t xml:space="preserve">          </w:t>
      </w:r>
      <w:r w:rsidR="001247FA" w:rsidRPr="0065120D">
        <w:rPr>
          <w:rFonts w:cstheme="minorHAnsi"/>
          <w:sz w:val="28"/>
          <w:szCs w:val="28"/>
        </w:rPr>
        <w:t>7.1.1Ingestion de kystes tissulaires </w:t>
      </w:r>
      <w:r>
        <w:rPr>
          <w:rFonts w:cstheme="minorHAnsi"/>
          <w:sz w:val="28"/>
          <w:szCs w:val="28"/>
        </w:rPr>
        <w:t>…………………………………….10</w:t>
      </w:r>
    </w:p>
    <w:p w:rsidR="001247FA" w:rsidRPr="0065120D" w:rsidRDefault="0065120D" w:rsidP="001247FA">
      <w:pPr>
        <w:spacing w:line="360" w:lineRule="auto"/>
        <w:jc w:val="both"/>
        <w:rPr>
          <w:rFonts w:cstheme="minorHAnsi"/>
          <w:sz w:val="28"/>
          <w:szCs w:val="28"/>
        </w:rPr>
      </w:pPr>
      <w:r w:rsidRPr="0065120D">
        <w:rPr>
          <w:rFonts w:cstheme="minorHAnsi"/>
          <w:sz w:val="28"/>
          <w:szCs w:val="28"/>
        </w:rPr>
        <w:t xml:space="preserve">         </w:t>
      </w:r>
      <w:r w:rsidR="001247FA" w:rsidRPr="0065120D">
        <w:rPr>
          <w:rFonts w:cstheme="minorHAnsi"/>
          <w:sz w:val="28"/>
          <w:szCs w:val="28"/>
        </w:rPr>
        <w:t>7.1.2. Ingestion d’oocystes sporulés </w:t>
      </w:r>
      <w:r>
        <w:rPr>
          <w:rFonts w:cstheme="minorHAnsi"/>
          <w:sz w:val="28"/>
          <w:szCs w:val="28"/>
        </w:rPr>
        <w:t>……………………………………11</w:t>
      </w:r>
    </w:p>
    <w:p w:rsidR="001247FA" w:rsidRPr="0065120D" w:rsidRDefault="0065120D" w:rsidP="001247FA">
      <w:pPr>
        <w:spacing w:line="360" w:lineRule="auto"/>
        <w:jc w:val="both"/>
        <w:rPr>
          <w:rFonts w:cstheme="minorHAnsi"/>
          <w:sz w:val="28"/>
          <w:szCs w:val="28"/>
        </w:rPr>
      </w:pPr>
      <w:r w:rsidRPr="0065120D">
        <w:rPr>
          <w:rFonts w:cstheme="minorHAnsi"/>
          <w:sz w:val="28"/>
          <w:szCs w:val="28"/>
        </w:rPr>
        <w:t xml:space="preserve">        </w:t>
      </w:r>
      <w:r w:rsidR="001247FA" w:rsidRPr="0065120D">
        <w:rPr>
          <w:rFonts w:cstheme="minorHAnsi"/>
          <w:sz w:val="28"/>
          <w:szCs w:val="28"/>
        </w:rPr>
        <w:t>7.1.3. Ingestion de tachyzoïtes</w:t>
      </w:r>
      <w:r>
        <w:rPr>
          <w:rFonts w:cstheme="minorHAnsi"/>
          <w:sz w:val="28"/>
          <w:szCs w:val="28"/>
        </w:rPr>
        <w:t>……………………………………………..11</w:t>
      </w:r>
    </w:p>
    <w:p w:rsidR="0065120D" w:rsidRPr="0065120D" w:rsidRDefault="0065120D" w:rsidP="0065120D">
      <w:pPr>
        <w:spacing w:line="360" w:lineRule="auto"/>
        <w:jc w:val="both"/>
        <w:rPr>
          <w:rFonts w:cstheme="minorHAnsi"/>
          <w:sz w:val="28"/>
          <w:szCs w:val="28"/>
        </w:rPr>
      </w:pPr>
      <w:r w:rsidRPr="0065120D">
        <w:rPr>
          <w:rFonts w:cstheme="minorHAnsi"/>
          <w:sz w:val="28"/>
          <w:szCs w:val="28"/>
        </w:rPr>
        <w:lastRenderedPageBreak/>
        <w:t xml:space="preserve">      </w:t>
      </w:r>
      <w:r>
        <w:rPr>
          <w:rFonts w:cstheme="minorHAnsi"/>
          <w:sz w:val="28"/>
          <w:szCs w:val="28"/>
        </w:rPr>
        <w:t xml:space="preserve"> </w:t>
      </w:r>
      <w:r w:rsidRPr="0065120D">
        <w:rPr>
          <w:rFonts w:cstheme="minorHAnsi"/>
          <w:sz w:val="28"/>
          <w:szCs w:val="28"/>
        </w:rPr>
        <w:t>7.2.-Voie transplacentaire </w:t>
      </w:r>
      <w:r>
        <w:rPr>
          <w:rFonts w:cstheme="minorHAnsi"/>
          <w:sz w:val="28"/>
          <w:szCs w:val="28"/>
        </w:rPr>
        <w:t>…………………………………………………….12</w:t>
      </w:r>
    </w:p>
    <w:p w:rsidR="001247FA" w:rsidRPr="001247FA" w:rsidRDefault="0065120D" w:rsidP="0065120D">
      <w:pPr>
        <w:spacing w:line="360" w:lineRule="auto"/>
        <w:jc w:val="both"/>
        <w:rPr>
          <w:rFonts w:cstheme="minorHAnsi"/>
          <w:sz w:val="28"/>
          <w:szCs w:val="28"/>
        </w:rPr>
      </w:pPr>
      <w:r>
        <w:rPr>
          <w:rFonts w:cstheme="minorHAnsi"/>
          <w:sz w:val="28"/>
          <w:szCs w:val="28"/>
        </w:rPr>
        <w:t xml:space="preserve">   </w:t>
      </w:r>
      <w:r w:rsidRPr="0065120D">
        <w:rPr>
          <w:rFonts w:cstheme="minorHAnsi"/>
          <w:sz w:val="28"/>
          <w:szCs w:val="28"/>
        </w:rPr>
        <w:t>7.3. Autres modalités de contamination </w:t>
      </w:r>
      <w:r>
        <w:rPr>
          <w:rFonts w:cstheme="minorHAnsi"/>
          <w:sz w:val="28"/>
          <w:szCs w:val="28"/>
        </w:rPr>
        <w:t>…………………………….….12</w:t>
      </w:r>
    </w:p>
    <w:p w:rsidR="0065120D" w:rsidRDefault="0065120D" w:rsidP="0065120D">
      <w:pPr>
        <w:spacing w:line="360" w:lineRule="auto"/>
        <w:rPr>
          <w:rFonts w:cstheme="minorHAnsi"/>
          <w:sz w:val="28"/>
          <w:szCs w:val="28"/>
        </w:rPr>
      </w:pPr>
      <w:r>
        <w:rPr>
          <w:rFonts w:cstheme="minorHAnsi"/>
          <w:sz w:val="28"/>
          <w:szCs w:val="28"/>
        </w:rPr>
        <w:t xml:space="preserve">   </w:t>
      </w:r>
      <w:r w:rsidRPr="0065120D">
        <w:rPr>
          <w:rFonts w:cstheme="minorHAnsi"/>
          <w:sz w:val="28"/>
          <w:szCs w:val="28"/>
        </w:rPr>
        <w:t>Chapitre II : Toxoplasmose et la femme enceint</w:t>
      </w:r>
      <w:r>
        <w:rPr>
          <w:rFonts w:cstheme="minorHAnsi"/>
          <w:sz w:val="28"/>
          <w:szCs w:val="28"/>
        </w:rPr>
        <w:t>e</w:t>
      </w:r>
    </w:p>
    <w:p w:rsidR="0065120D" w:rsidRDefault="0065120D" w:rsidP="0065120D">
      <w:pPr>
        <w:spacing w:line="360" w:lineRule="auto"/>
        <w:rPr>
          <w:rFonts w:cstheme="minorHAnsi"/>
          <w:sz w:val="28"/>
          <w:szCs w:val="28"/>
        </w:rPr>
      </w:pPr>
      <w:r>
        <w:rPr>
          <w:rFonts w:cstheme="minorHAnsi"/>
          <w:sz w:val="28"/>
          <w:szCs w:val="28"/>
        </w:rPr>
        <w:t xml:space="preserve">   </w:t>
      </w:r>
      <w:r w:rsidRPr="0065120D">
        <w:rPr>
          <w:rFonts w:cstheme="minorHAnsi"/>
          <w:sz w:val="28"/>
          <w:szCs w:val="28"/>
        </w:rPr>
        <w:t>Toxoplasmose congenitale </w:t>
      </w:r>
      <w:r>
        <w:rPr>
          <w:rFonts w:cstheme="minorHAnsi"/>
          <w:sz w:val="28"/>
          <w:szCs w:val="28"/>
        </w:rPr>
        <w:t>…………………………………………………….14</w:t>
      </w:r>
    </w:p>
    <w:p w:rsidR="0065120D" w:rsidRPr="0065120D" w:rsidRDefault="0065120D" w:rsidP="0065120D">
      <w:pPr>
        <w:spacing w:line="360" w:lineRule="auto"/>
        <w:rPr>
          <w:rFonts w:cstheme="minorHAnsi"/>
          <w:sz w:val="28"/>
          <w:szCs w:val="28"/>
        </w:rPr>
      </w:pPr>
      <w:r>
        <w:rPr>
          <w:rFonts w:cstheme="minorHAnsi"/>
          <w:sz w:val="28"/>
          <w:szCs w:val="28"/>
        </w:rPr>
        <w:t xml:space="preserve">   </w:t>
      </w:r>
      <w:r w:rsidRPr="0065120D">
        <w:rPr>
          <w:rFonts w:cstheme="minorHAnsi"/>
          <w:sz w:val="28"/>
          <w:szCs w:val="28"/>
        </w:rPr>
        <w:t>1.Les differntes formes de toxoplasmoses congenitale </w:t>
      </w:r>
      <w:r>
        <w:rPr>
          <w:rFonts w:cstheme="minorHAnsi"/>
          <w:sz w:val="28"/>
          <w:szCs w:val="28"/>
        </w:rPr>
        <w:t>………….15</w:t>
      </w:r>
      <w:r w:rsidRPr="0065120D">
        <w:rPr>
          <w:rFonts w:cstheme="minorHAnsi"/>
          <w:sz w:val="28"/>
          <w:szCs w:val="28"/>
        </w:rPr>
        <w:t xml:space="preserve"> </w:t>
      </w:r>
    </w:p>
    <w:p w:rsidR="0065120D" w:rsidRDefault="0065120D" w:rsidP="0065120D">
      <w:pPr>
        <w:spacing w:line="360" w:lineRule="auto"/>
        <w:rPr>
          <w:rFonts w:cstheme="minorHAnsi"/>
          <w:sz w:val="28"/>
          <w:szCs w:val="28"/>
        </w:rPr>
      </w:pPr>
      <w:r>
        <w:rPr>
          <w:rFonts w:cstheme="minorHAnsi"/>
          <w:sz w:val="28"/>
          <w:szCs w:val="28"/>
        </w:rPr>
        <w:t xml:space="preserve">           </w:t>
      </w:r>
      <w:r w:rsidRPr="0065120D">
        <w:rPr>
          <w:rFonts w:cstheme="minorHAnsi"/>
          <w:sz w:val="28"/>
          <w:szCs w:val="28"/>
        </w:rPr>
        <w:t>1.1 Forme grave</w:t>
      </w:r>
      <w:r>
        <w:rPr>
          <w:rFonts w:cstheme="minorHAnsi"/>
          <w:sz w:val="28"/>
          <w:szCs w:val="28"/>
        </w:rPr>
        <w:t>……………………………………………………………….15</w:t>
      </w:r>
      <w:r w:rsidRPr="0065120D">
        <w:rPr>
          <w:rFonts w:cstheme="minorHAnsi"/>
          <w:sz w:val="28"/>
          <w:szCs w:val="28"/>
        </w:rPr>
        <w:t> </w:t>
      </w:r>
    </w:p>
    <w:p w:rsidR="0065120D" w:rsidRPr="0065120D" w:rsidRDefault="0065120D" w:rsidP="0065120D">
      <w:pPr>
        <w:spacing w:line="360" w:lineRule="auto"/>
        <w:rPr>
          <w:rFonts w:cstheme="minorHAnsi"/>
          <w:sz w:val="28"/>
          <w:szCs w:val="28"/>
        </w:rPr>
      </w:pPr>
      <w:r>
        <w:rPr>
          <w:rFonts w:cstheme="minorHAnsi"/>
          <w:sz w:val="28"/>
          <w:szCs w:val="28"/>
        </w:rPr>
        <w:t xml:space="preserve">          </w:t>
      </w:r>
      <w:r w:rsidRPr="0065120D">
        <w:rPr>
          <w:rFonts w:cstheme="minorHAnsi"/>
          <w:sz w:val="28"/>
          <w:szCs w:val="28"/>
        </w:rPr>
        <w:t>1.2Forme bénigne </w:t>
      </w:r>
      <w:r>
        <w:rPr>
          <w:rFonts w:cstheme="minorHAnsi"/>
          <w:sz w:val="28"/>
          <w:szCs w:val="28"/>
        </w:rPr>
        <w:t>…………………………………………………………….15</w:t>
      </w:r>
    </w:p>
    <w:p w:rsidR="0065120D" w:rsidRDefault="0065120D" w:rsidP="004F7CF4">
      <w:pPr>
        <w:spacing w:line="360" w:lineRule="auto"/>
        <w:rPr>
          <w:rFonts w:cstheme="minorHAnsi"/>
          <w:sz w:val="28"/>
          <w:szCs w:val="28"/>
        </w:rPr>
      </w:pPr>
      <w:r>
        <w:rPr>
          <w:rFonts w:cstheme="minorHAnsi"/>
          <w:sz w:val="28"/>
          <w:szCs w:val="28"/>
        </w:rPr>
        <w:t xml:space="preserve">         </w:t>
      </w:r>
      <w:r w:rsidRPr="0065120D">
        <w:rPr>
          <w:rFonts w:cstheme="minorHAnsi"/>
          <w:sz w:val="28"/>
          <w:szCs w:val="28"/>
        </w:rPr>
        <w:t>1.3.. Forme latente </w:t>
      </w:r>
      <w:r w:rsidR="004F7CF4">
        <w:rPr>
          <w:rFonts w:cstheme="minorHAnsi"/>
          <w:sz w:val="28"/>
          <w:szCs w:val="28"/>
        </w:rPr>
        <w:t>…………………………………………………………..16</w:t>
      </w:r>
    </w:p>
    <w:p w:rsidR="004F7CF4" w:rsidRDefault="004F7CF4" w:rsidP="004F7CF4">
      <w:pPr>
        <w:pStyle w:val="NormalWeb"/>
        <w:rPr>
          <w:rFonts w:asciiTheme="minorHAnsi" w:hAnsiTheme="minorHAnsi" w:cstheme="minorHAnsi"/>
          <w:sz w:val="28"/>
          <w:szCs w:val="28"/>
        </w:rPr>
      </w:pPr>
      <w:r w:rsidRPr="004F7CF4">
        <w:rPr>
          <w:rFonts w:asciiTheme="minorHAnsi" w:hAnsiTheme="minorHAnsi" w:cstheme="minorHAnsi"/>
          <w:sz w:val="28"/>
          <w:szCs w:val="28"/>
        </w:rPr>
        <w:t>2.Les statistiques ……………………………………………………………………</w:t>
      </w:r>
      <w:r>
        <w:rPr>
          <w:rFonts w:asciiTheme="minorHAnsi" w:hAnsiTheme="minorHAnsi" w:cstheme="minorHAnsi"/>
          <w:sz w:val="28"/>
          <w:szCs w:val="28"/>
        </w:rPr>
        <w:t>..</w:t>
      </w:r>
      <w:r w:rsidRPr="004F7CF4">
        <w:rPr>
          <w:rFonts w:asciiTheme="minorHAnsi" w:hAnsiTheme="minorHAnsi" w:cstheme="minorHAnsi"/>
          <w:sz w:val="28"/>
          <w:szCs w:val="28"/>
        </w:rPr>
        <w:t>17</w:t>
      </w:r>
    </w:p>
    <w:p w:rsidR="004F7CF4" w:rsidRDefault="004F7CF4" w:rsidP="004F7CF4">
      <w:pPr>
        <w:spacing w:line="360" w:lineRule="auto"/>
        <w:jc w:val="both"/>
        <w:rPr>
          <w:rFonts w:cstheme="minorHAnsi"/>
          <w:sz w:val="28"/>
          <w:szCs w:val="28"/>
        </w:rPr>
      </w:pPr>
      <w:r w:rsidRPr="004F7CF4">
        <w:rPr>
          <w:rFonts w:cstheme="minorHAnsi"/>
          <w:sz w:val="28"/>
          <w:szCs w:val="28"/>
        </w:rPr>
        <w:t>3.Les facteurs de risque </w:t>
      </w:r>
      <w:r>
        <w:rPr>
          <w:rFonts w:cstheme="minorHAnsi"/>
          <w:sz w:val="28"/>
          <w:szCs w:val="28"/>
        </w:rPr>
        <w:t>……………………………………………………………18</w:t>
      </w:r>
    </w:p>
    <w:p w:rsidR="004F7CF4" w:rsidRDefault="004F7CF4" w:rsidP="004F7CF4">
      <w:pPr>
        <w:spacing w:line="360" w:lineRule="auto"/>
        <w:jc w:val="both"/>
        <w:rPr>
          <w:rFonts w:cstheme="minorHAnsi"/>
          <w:sz w:val="28"/>
          <w:szCs w:val="28"/>
        </w:rPr>
      </w:pPr>
      <w:r w:rsidRPr="004F7CF4">
        <w:rPr>
          <w:rFonts w:cstheme="minorHAnsi"/>
          <w:sz w:val="28"/>
          <w:szCs w:val="28"/>
        </w:rPr>
        <w:t>4.Diagnostic de la toxoplasmose et la femme enceinte</w:t>
      </w:r>
      <w:r>
        <w:rPr>
          <w:rFonts w:cstheme="minorHAnsi"/>
          <w:sz w:val="28"/>
          <w:szCs w:val="28"/>
        </w:rPr>
        <w:t>…………….21</w:t>
      </w:r>
    </w:p>
    <w:p w:rsidR="004F7CF4" w:rsidRPr="00333EDE" w:rsidRDefault="00333EDE" w:rsidP="00333EDE">
      <w:pPr>
        <w:spacing w:line="360" w:lineRule="auto"/>
        <w:jc w:val="both"/>
        <w:rPr>
          <w:rFonts w:cstheme="minorHAnsi"/>
          <w:sz w:val="28"/>
          <w:szCs w:val="28"/>
        </w:rPr>
      </w:pPr>
      <w:r>
        <w:rPr>
          <w:rFonts w:cstheme="minorHAnsi"/>
          <w:sz w:val="28"/>
          <w:szCs w:val="28"/>
        </w:rPr>
        <w:t xml:space="preserve">      </w:t>
      </w:r>
      <w:r w:rsidR="004F7CF4" w:rsidRPr="00333EDE">
        <w:rPr>
          <w:rFonts w:cstheme="minorHAnsi"/>
          <w:sz w:val="28"/>
          <w:szCs w:val="28"/>
        </w:rPr>
        <w:t>4-2-Diagnostic de la toxoplasmose congénitale </w:t>
      </w:r>
      <w:r>
        <w:rPr>
          <w:rFonts w:cstheme="minorHAnsi"/>
          <w:sz w:val="28"/>
          <w:szCs w:val="28"/>
        </w:rPr>
        <w:t>…………………</w:t>
      </w:r>
      <w:r w:rsidR="004F7CF4" w:rsidRPr="00333EDE">
        <w:rPr>
          <w:rFonts w:cstheme="minorHAnsi"/>
          <w:sz w:val="28"/>
          <w:szCs w:val="28"/>
        </w:rPr>
        <w:t>22</w:t>
      </w:r>
    </w:p>
    <w:p w:rsidR="004F7CF4" w:rsidRPr="00333EDE" w:rsidRDefault="00333EDE" w:rsidP="00333EDE">
      <w:pPr>
        <w:spacing w:line="360" w:lineRule="auto"/>
        <w:jc w:val="both"/>
        <w:rPr>
          <w:rFonts w:cstheme="minorHAnsi"/>
          <w:sz w:val="28"/>
          <w:szCs w:val="28"/>
        </w:rPr>
      </w:pPr>
      <w:r>
        <w:rPr>
          <w:rFonts w:cstheme="minorHAnsi"/>
          <w:sz w:val="28"/>
          <w:szCs w:val="28"/>
        </w:rPr>
        <w:t xml:space="preserve">           </w:t>
      </w:r>
      <w:r w:rsidR="004F7CF4" w:rsidRPr="00333EDE">
        <w:rPr>
          <w:rFonts w:cstheme="minorHAnsi"/>
          <w:sz w:val="28"/>
          <w:szCs w:val="28"/>
        </w:rPr>
        <w:t>4-2-1-Diagnostic anténatal </w:t>
      </w:r>
      <w:r>
        <w:rPr>
          <w:rFonts w:cstheme="minorHAnsi"/>
          <w:sz w:val="28"/>
          <w:szCs w:val="28"/>
        </w:rPr>
        <w:t>…………………………………………..</w:t>
      </w:r>
      <w:r w:rsidR="004F7CF4" w:rsidRPr="00333EDE">
        <w:rPr>
          <w:rFonts w:cstheme="minorHAnsi"/>
          <w:sz w:val="28"/>
          <w:szCs w:val="28"/>
        </w:rPr>
        <w:t>22</w:t>
      </w:r>
    </w:p>
    <w:p w:rsidR="004F7CF4" w:rsidRPr="00333EDE" w:rsidRDefault="00333EDE" w:rsidP="00333EDE">
      <w:pPr>
        <w:spacing w:line="360" w:lineRule="auto"/>
        <w:jc w:val="both"/>
        <w:rPr>
          <w:rFonts w:cstheme="minorHAnsi"/>
          <w:sz w:val="28"/>
          <w:szCs w:val="28"/>
        </w:rPr>
      </w:pPr>
      <w:r>
        <w:rPr>
          <w:rFonts w:cstheme="minorHAnsi"/>
          <w:sz w:val="28"/>
          <w:szCs w:val="28"/>
        </w:rPr>
        <w:t xml:space="preserve">           </w:t>
      </w:r>
      <w:r w:rsidR="004F7CF4" w:rsidRPr="00333EDE">
        <w:rPr>
          <w:rFonts w:cstheme="minorHAnsi"/>
          <w:sz w:val="28"/>
          <w:szCs w:val="28"/>
        </w:rPr>
        <w:t>4-2-2-Diagnostic néonatal</w:t>
      </w:r>
      <w:r>
        <w:rPr>
          <w:rFonts w:cstheme="minorHAnsi"/>
          <w:sz w:val="28"/>
          <w:szCs w:val="28"/>
        </w:rPr>
        <w:t>…………………………………………..</w:t>
      </w:r>
      <w:r w:rsidR="004F7CF4" w:rsidRPr="00333EDE">
        <w:rPr>
          <w:rFonts w:cstheme="minorHAnsi"/>
          <w:sz w:val="28"/>
          <w:szCs w:val="28"/>
        </w:rPr>
        <w:t> 23</w:t>
      </w:r>
    </w:p>
    <w:p w:rsidR="004F7CF4" w:rsidRPr="00333EDE" w:rsidRDefault="00333EDE" w:rsidP="00333EDE">
      <w:pPr>
        <w:spacing w:line="360" w:lineRule="auto"/>
        <w:jc w:val="both"/>
        <w:rPr>
          <w:rFonts w:cstheme="minorHAnsi"/>
          <w:sz w:val="28"/>
          <w:szCs w:val="28"/>
        </w:rPr>
      </w:pPr>
      <w:r>
        <w:rPr>
          <w:rFonts w:cstheme="minorHAnsi"/>
          <w:sz w:val="28"/>
          <w:szCs w:val="28"/>
        </w:rPr>
        <w:t xml:space="preserve">          </w:t>
      </w:r>
      <w:r w:rsidR="004F7CF4" w:rsidRPr="00333EDE">
        <w:rPr>
          <w:rFonts w:cstheme="minorHAnsi"/>
          <w:sz w:val="28"/>
          <w:szCs w:val="28"/>
        </w:rPr>
        <w:t>4-2-3-Diagnostic postnatal </w:t>
      </w:r>
      <w:r>
        <w:rPr>
          <w:rFonts w:cstheme="minorHAnsi"/>
          <w:sz w:val="28"/>
          <w:szCs w:val="28"/>
        </w:rPr>
        <w:t>…………………………………………..</w:t>
      </w:r>
      <w:r w:rsidR="004F7CF4" w:rsidRPr="00333EDE">
        <w:rPr>
          <w:rFonts w:cstheme="minorHAnsi"/>
          <w:sz w:val="28"/>
          <w:szCs w:val="28"/>
        </w:rPr>
        <w:t>24</w:t>
      </w:r>
    </w:p>
    <w:p w:rsidR="00333EDE" w:rsidRDefault="00333EDE" w:rsidP="00333EDE">
      <w:pPr>
        <w:spacing w:line="360" w:lineRule="auto"/>
        <w:jc w:val="both"/>
        <w:rPr>
          <w:rFonts w:cstheme="minorHAnsi"/>
          <w:sz w:val="28"/>
          <w:szCs w:val="28"/>
        </w:rPr>
      </w:pPr>
      <w:r w:rsidRPr="00333EDE">
        <w:rPr>
          <w:rFonts w:cstheme="minorHAnsi"/>
          <w:sz w:val="28"/>
          <w:szCs w:val="28"/>
        </w:rPr>
        <w:t>5-Préventions </w:t>
      </w:r>
      <w:r>
        <w:rPr>
          <w:rFonts w:cstheme="minorHAnsi"/>
          <w:sz w:val="28"/>
          <w:szCs w:val="28"/>
        </w:rPr>
        <w:t>………………………………………………………………………24</w:t>
      </w:r>
    </w:p>
    <w:p w:rsidR="00333EDE" w:rsidRPr="00934852" w:rsidRDefault="00333EDE" w:rsidP="00333EDE">
      <w:pPr>
        <w:spacing w:line="360" w:lineRule="auto"/>
        <w:jc w:val="both"/>
        <w:rPr>
          <w:rFonts w:cstheme="minorHAnsi"/>
          <w:sz w:val="28"/>
          <w:szCs w:val="28"/>
        </w:rPr>
      </w:pPr>
      <w:r>
        <w:rPr>
          <w:rFonts w:asciiTheme="majorBidi" w:hAnsiTheme="majorBidi" w:cstheme="majorBidi"/>
          <w:b/>
          <w:bCs/>
          <w:sz w:val="28"/>
          <w:szCs w:val="28"/>
        </w:rPr>
        <w:t xml:space="preserve">      </w:t>
      </w:r>
      <w:r w:rsidRPr="00934852">
        <w:rPr>
          <w:rFonts w:cstheme="minorHAnsi"/>
          <w:sz w:val="28"/>
          <w:szCs w:val="28"/>
        </w:rPr>
        <w:t>5-1- Prévention primaire </w:t>
      </w:r>
      <w:r w:rsidR="00934852" w:rsidRPr="00934852">
        <w:rPr>
          <w:rFonts w:cstheme="minorHAnsi"/>
          <w:sz w:val="28"/>
          <w:szCs w:val="28"/>
        </w:rPr>
        <w:t>……………………………………………….</w:t>
      </w:r>
      <w:r w:rsidRPr="00934852">
        <w:rPr>
          <w:rFonts w:cstheme="minorHAnsi"/>
          <w:sz w:val="28"/>
          <w:szCs w:val="28"/>
        </w:rPr>
        <w:t>24</w:t>
      </w:r>
    </w:p>
    <w:p w:rsidR="00333EDE" w:rsidRPr="00934852" w:rsidRDefault="00934852" w:rsidP="00333EDE">
      <w:pPr>
        <w:spacing w:line="360" w:lineRule="auto"/>
        <w:jc w:val="both"/>
        <w:rPr>
          <w:rFonts w:cstheme="minorHAnsi"/>
          <w:sz w:val="28"/>
          <w:szCs w:val="28"/>
        </w:rPr>
      </w:pPr>
      <w:r w:rsidRPr="00934852">
        <w:rPr>
          <w:rFonts w:cstheme="minorHAnsi"/>
          <w:sz w:val="28"/>
          <w:szCs w:val="28"/>
        </w:rPr>
        <w:t xml:space="preserve">      </w:t>
      </w:r>
      <w:r w:rsidR="00333EDE" w:rsidRPr="00934852">
        <w:rPr>
          <w:rFonts w:cstheme="minorHAnsi"/>
          <w:sz w:val="28"/>
          <w:szCs w:val="28"/>
        </w:rPr>
        <w:t>5-2- Prévention secondaire</w:t>
      </w:r>
      <w:r w:rsidRPr="00934852">
        <w:rPr>
          <w:rFonts w:cstheme="minorHAnsi"/>
          <w:sz w:val="28"/>
          <w:szCs w:val="28"/>
        </w:rPr>
        <w:t>…………………………………………..</w:t>
      </w:r>
      <w:r w:rsidR="00333EDE" w:rsidRPr="00934852">
        <w:rPr>
          <w:rFonts w:cstheme="minorHAnsi"/>
          <w:sz w:val="28"/>
          <w:szCs w:val="28"/>
        </w:rPr>
        <w:t> 25</w:t>
      </w:r>
    </w:p>
    <w:p w:rsidR="00333EDE" w:rsidRPr="00934852" w:rsidRDefault="00333EDE" w:rsidP="00934852">
      <w:pPr>
        <w:pStyle w:val="paragraph"/>
        <w:spacing w:before="0" w:beforeAutospacing="0" w:after="0" w:afterAutospacing="0" w:line="360" w:lineRule="auto"/>
        <w:ind w:left="48"/>
        <w:textAlignment w:val="baseline"/>
        <w:rPr>
          <w:rFonts w:asciiTheme="minorHAnsi" w:hAnsiTheme="minorHAnsi" w:cstheme="minorHAnsi"/>
          <w:sz w:val="28"/>
          <w:szCs w:val="28"/>
        </w:rPr>
      </w:pPr>
      <w:r w:rsidRPr="00934852">
        <w:rPr>
          <w:rStyle w:val="normaltextrun"/>
          <w:rFonts w:asciiTheme="minorHAnsi" w:hAnsiTheme="minorHAnsi" w:cstheme="minorHAnsi"/>
          <w:sz w:val="28"/>
          <w:szCs w:val="28"/>
        </w:rPr>
        <w:t>6.Traitement </w:t>
      </w:r>
      <w:r w:rsidR="00934852">
        <w:rPr>
          <w:rStyle w:val="normaltextrun"/>
          <w:rFonts w:asciiTheme="minorHAnsi" w:hAnsiTheme="minorHAnsi" w:cstheme="minorHAnsi"/>
          <w:sz w:val="28"/>
          <w:szCs w:val="28"/>
        </w:rPr>
        <w:t>……………………………………………………………………….</w:t>
      </w:r>
      <w:r w:rsidRPr="00934852">
        <w:rPr>
          <w:rStyle w:val="eop"/>
          <w:rFonts w:asciiTheme="minorHAnsi" w:hAnsiTheme="minorHAnsi" w:cstheme="minorHAnsi"/>
          <w:sz w:val="28"/>
          <w:szCs w:val="28"/>
        </w:rPr>
        <w:t> 26</w:t>
      </w:r>
    </w:p>
    <w:p w:rsidR="00333EDE" w:rsidRPr="00934852" w:rsidRDefault="00934852" w:rsidP="00934852">
      <w:pPr>
        <w:pStyle w:val="paragraph"/>
        <w:spacing w:before="0" w:beforeAutospacing="0" w:after="0" w:afterAutospacing="0" w:line="360" w:lineRule="auto"/>
        <w:ind w:left="48"/>
        <w:jc w:val="both"/>
        <w:textAlignment w:val="baseline"/>
        <w:rPr>
          <w:rFonts w:asciiTheme="minorHAnsi" w:hAnsiTheme="minorHAnsi" w:cstheme="minorHAnsi"/>
          <w:sz w:val="28"/>
          <w:szCs w:val="28"/>
        </w:rPr>
      </w:pPr>
      <w:r>
        <w:rPr>
          <w:rStyle w:val="normaltextrun"/>
          <w:rFonts w:asciiTheme="minorHAnsi" w:hAnsiTheme="minorHAnsi" w:cstheme="minorHAnsi"/>
          <w:sz w:val="28"/>
          <w:szCs w:val="28"/>
        </w:rPr>
        <w:t xml:space="preserve"> </w:t>
      </w:r>
      <w:r w:rsidR="00333EDE" w:rsidRPr="00934852">
        <w:rPr>
          <w:rStyle w:val="normaltextrun"/>
          <w:rFonts w:asciiTheme="minorHAnsi" w:hAnsiTheme="minorHAnsi" w:cstheme="minorHAnsi"/>
          <w:sz w:val="28"/>
          <w:szCs w:val="28"/>
        </w:rPr>
        <w:t>1.Les médicaments</w:t>
      </w:r>
      <w:r w:rsidR="00333EDE" w:rsidRPr="00934852">
        <w:rPr>
          <w:rStyle w:val="eop"/>
          <w:rFonts w:asciiTheme="minorHAnsi" w:hAnsiTheme="minorHAnsi" w:cstheme="minorHAnsi"/>
          <w:sz w:val="28"/>
          <w:szCs w:val="28"/>
        </w:rPr>
        <w:t> </w:t>
      </w:r>
      <w:r>
        <w:rPr>
          <w:rStyle w:val="eop"/>
          <w:rFonts w:asciiTheme="minorHAnsi" w:hAnsiTheme="minorHAnsi" w:cstheme="minorHAnsi"/>
          <w:sz w:val="28"/>
          <w:szCs w:val="28"/>
        </w:rPr>
        <w:t>………………………………………………………………</w:t>
      </w:r>
      <w:r w:rsidR="00333EDE" w:rsidRPr="00934852">
        <w:rPr>
          <w:rStyle w:val="eop"/>
          <w:rFonts w:asciiTheme="minorHAnsi" w:hAnsiTheme="minorHAnsi" w:cstheme="minorHAnsi"/>
          <w:sz w:val="28"/>
          <w:szCs w:val="28"/>
        </w:rPr>
        <w:t>26</w:t>
      </w:r>
    </w:p>
    <w:p w:rsidR="004F7CF4" w:rsidRPr="00934852" w:rsidRDefault="00934852" w:rsidP="00934852">
      <w:pPr>
        <w:spacing w:line="360" w:lineRule="auto"/>
        <w:jc w:val="both"/>
        <w:rPr>
          <w:rFonts w:cstheme="minorHAnsi"/>
          <w:sz w:val="28"/>
          <w:szCs w:val="28"/>
        </w:rPr>
      </w:pPr>
      <w:r>
        <w:rPr>
          <w:rStyle w:val="normaltextrun"/>
          <w:rFonts w:cstheme="minorHAnsi"/>
          <w:sz w:val="28"/>
          <w:szCs w:val="28"/>
        </w:rPr>
        <w:t xml:space="preserve">              </w:t>
      </w:r>
      <w:r w:rsidR="00333EDE" w:rsidRPr="00934852">
        <w:rPr>
          <w:rStyle w:val="normaltextrun"/>
          <w:rFonts w:cstheme="minorHAnsi"/>
          <w:sz w:val="28"/>
          <w:szCs w:val="28"/>
        </w:rPr>
        <w:t>1.1. La pyriméthamine (Malocide®) </w:t>
      </w:r>
      <w:r>
        <w:rPr>
          <w:rStyle w:val="normaltextrun"/>
          <w:rFonts w:cstheme="minorHAnsi"/>
          <w:sz w:val="28"/>
          <w:szCs w:val="28"/>
        </w:rPr>
        <w:t>…………………………..</w:t>
      </w:r>
      <w:r w:rsidR="00333EDE" w:rsidRPr="00934852">
        <w:rPr>
          <w:rStyle w:val="normaltextrun"/>
          <w:rFonts w:cstheme="minorHAnsi"/>
          <w:sz w:val="28"/>
          <w:szCs w:val="28"/>
        </w:rPr>
        <w:t>26</w:t>
      </w:r>
    </w:p>
    <w:p w:rsidR="004F7CF4" w:rsidRPr="00934852" w:rsidRDefault="00934852" w:rsidP="004F7CF4">
      <w:pPr>
        <w:spacing w:line="360" w:lineRule="auto"/>
        <w:jc w:val="both"/>
        <w:rPr>
          <w:rFonts w:cstheme="minorHAnsi"/>
          <w:sz w:val="28"/>
          <w:szCs w:val="28"/>
        </w:rPr>
      </w:pPr>
      <w:r>
        <w:rPr>
          <w:rStyle w:val="normaltextrun"/>
          <w:rFonts w:cstheme="minorHAnsi"/>
          <w:sz w:val="28"/>
          <w:szCs w:val="28"/>
        </w:rPr>
        <w:lastRenderedPageBreak/>
        <w:t xml:space="preserve">              </w:t>
      </w:r>
      <w:r w:rsidR="00333EDE" w:rsidRPr="00934852">
        <w:rPr>
          <w:rStyle w:val="normaltextrun"/>
          <w:rFonts w:cstheme="minorHAnsi"/>
          <w:sz w:val="28"/>
          <w:szCs w:val="28"/>
        </w:rPr>
        <w:t>1.2. Les sulfamides</w:t>
      </w:r>
      <w:r>
        <w:rPr>
          <w:rStyle w:val="normaltextrun"/>
          <w:rFonts w:cstheme="minorHAnsi"/>
          <w:sz w:val="28"/>
          <w:szCs w:val="28"/>
        </w:rPr>
        <w:t xml:space="preserve">…………………………………………………     </w:t>
      </w:r>
      <w:r w:rsidR="00333EDE" w:rsidRPr="00934852">
        <w:rPr>
          <w:rStyle w:val="normaltextrun"/>
          <w:rFonts w:cstheme="minorHAnsi"/>
          <w:sz w:val="28"/>
          <w:szCs w:val="28"/>
        </w:rPr>
        <w:t>26</w:t>
      </w:r>
    </w:p>
    <w:p w:rsidR="004F7CF4" w:rsidRPr="00934852" w:rsidRDefault="00934852" w:rsidP="00934852">
      <w:pPr>
        <w:spacing w:line="360" w:lineRule="auto"/>
        <w:jc w:val="both"/>
        <w:rPr>
          <w:rFonts w:cstheme="minorHAnsi"/>
          <w:sz w:val="28"/>
          <w:szCs w:val="28"/>
        </w:rPr>
      </w:pPr>
      <w:r>
        <w:rPr>
          <w:rStyle w:val="normaltextrun"/>
          <w:rFonts w:cstheme="minorHAnsi"/>
          <w:sz w:val="28"/>
          <w:szCs w:val="28"/>
        </w:rPr>
        <w:t xml:space="preserve">            </w:t>
      </w:r>
      <w:r w:rsidR="00333EDE" w:rsidRPr="00934852">
        <w:rPr>
          <w:rStyle w:val="normaltextrun"/>
          <w:rFonts w:cstheme="minorHAnsi"/>
          <w:sz w:val="28"/>
          <w:szCs w:val="28"/>
        </w:rPr>
        <w:t>1.3. La spiramycine (Rovamycine®) </w:t>
      </w:r>
      <w:r>
        <w:rPr>
          <w:rStyle w:val="normaltextrun"/>
          <w:rFonts w:cstheme="minorHAnsi"/>
          <w:sz w:val="28"/>
          <w:szCs w:val="28"/>
        </w:rPr>
        <w:t>………………………….</w:t>
      </w:r>
      <w:r w:rsidR="00333EDE" w:rsidRPr="00934852">
        <w:rPr>
          <w:rStyle w:val="normaltextrun"/>
          <w:rFonts w:cstheme="minorHAnsi"/>
          <w:sz w:val="28"/>
          <w:szCs w:val="28"/>
        </w:rPr>
        <w:t>27</w:t>
      </w:r>
    </w:p>
    <w:p w:rsidR="00333EDE" w:rsidRPr="00934852" w:rsidRDefault="00934852" w:rsidP="00934852">
      <w:pPr>
        <w:spacing w:line="360" w:lineRule="auto"/>
        <w:rPr>
          <w:rFonts w:cstheme="minorHAnsi"/>
          <w:sz w:val="28"/>
          <w:szCs w:val="28"/>
        </w:rPr>
      </w:pPr>
      <w:r>
        <w:rPr>
          <w:rFonts w:cstheme="minorHAnsi"/>
          <w:sz w:val="28"/>
          <w:szCs w:val="28"/>
        </w:rPr>
        <w:t xml:space="preserve"> </w:t>
      </w:r>
      <w:r w:rsidR="00333EDE" w:rsidRPr="00934852">
        <w:rPr>
          <w:rFonts w:cstheme="minorHAnsi"/>
          <w:sz w:val="28"/>
          <w:szCs w:val="28"/>
        </w:rPr>
        <w:t xml:space="preserve">Conclusion </w:t>
      </w:r>
      <w:r>
        <w:rPr>
          <w:rFonts w:cstheme="minorHAnsi"/>
          <w:sz w:val="28"/>
          <w:szCs w:val="28"/>
        </w:rPr>
        <w:t>……………………………………………………………………….</w:t>
      </w:r>
      <w:r w:rsidR="00333EDE" w:rsidRPr="00934852">
        <w:rPr>
          <w:rFonts w:cstheme="minorHAnsi"/>
          <w:sz w:val="28"/>
          <w:szCs w:val="28"/>
        </w:rPr>
        <w:t>28</w:t>
      </w:r>
    </w:p>
    <w:p w:rsidR="00333EDE" w:rsidRDefault="00333EDE" w:rsidP="00333EDE">
      <w:pPr>
        <w:spacing w:line="360" w:lineRule="auto"/>
        <w:rPr>
          <w:rFonts w:cstheme="minorHAnsi"/>
          <w:sz w:val="28"/>
          <w:szCs w:val="28"/>
        </w:rPr>
      </w:pPr>
      <w:r w:rsidRPr="00934852">
        <w:rPr>
          <w:rFonts w:cstheme="minorHAnsi"/>
          <w:sz w:val="28"/>
          <w:szCs w:val="28"/>
        </w:rPr>
        <w:t>Recommandations</w:t>
      </w:r>
      <w:r w:rsidR="00934852">
        <w:rPr>
          <w:rFonts w:cstheme="minorHAnsi"/>
          <w:sz w:val="28"/>
          <w:szCs w:val="28"/>
        </w:rPr>
        <w:t>…………………………………………………………….</w:t>
      </w:r>
      <w:r w:rsidRPr="00934852">
        <w:rPr>
          <w:rFonts w:cstheme="minorHAnsi"/>
          <w:sz w:val="28"/>
          <w:szCs w:val="28"/>
        </w:rPr>
        <w:t xml:space="preserve"> 28</w:t>
      </w:r>
    </w:p>
    <w:p w:rsidR="00934852" w:rsidRPr="00934852" w:rsidRDefault="00934852" w:rsidP="00333EDE">
      <w:pPr>
        <w:spacing w:line="360" w:lineRule="auto"/>
        <w:rPr>
          <w:rFonts w:cstheme="minorHAnsi"/>
          <w:sz w:val="28"/>
          <w:szCs w:val="28"/>
        </w:rPr>
      </w:pPr>
      <w:r>
        <w:rPr>
          <w:rFonts w:cstheme="minorHAnsi"/>
          <w:sz w:val="28"/>
          <w:szCs w:val="28"/>
        </w:rPr>
        <w:t>References bibliogrqphique ………………………………………………29</w:t>
      </w:r>
    </w:p>
    <w:p w:rsidR="004F7CF4" w:rsidRPr="00934852" w:rsidRDefault="004F7CF4" w:rsidP="004F7CF4">
      <w:pPr>
        <w:pStyle w:val="NormalWeb"/>
        <w:rPr>
          <w:rFonts w:asciiTheme="minorHAnsi" w:hAnsiTheme="minorHAnsi" w:cstheme="minorHAnsi"/>
          <w:sz w:val="28"/>
          <w:szCs w:val="28"/>
        </w:rPr>
      </w:pPr>
    </w:p>
    <w:p w:rsidR="004F7CF4" w:rsidRPr="00934852" w:rsidRDefault="004F7CF4" w:rsidP="004F7CF4">
      <w:pPr>
        <w:spacing w:line="360" w:lineRule="auto"/>
        <w:rPr>
          <w:rFonts w:cstheme="minorHAnsi"/>
          <w:sz w:val="28"/>
          <w:szCs w:val="28"/>
        </w:rPr>
      </w:pPr>
    </w:p>
    <w:p w:rsidR="0065120D" w:rsidRPr="00934852" w:rsidRDefault="0065120D" w:rsidP="0065120D">
      <w:pPr>
        <w:spacing w:line="360" w:lineRule="auto"/>
        <w:jc w:val="center"/>
        <w:rPr>
          <w:rFonts w:cstheme="minorHAnsi"/>
          <w:sz w:val="28"/>
          <w:szCs w:val="28"/>
        </w:rPr>
      </w:pPr>
    </w:p>
    <w:p w:rsidR="0065120D" w:rsidRPr="00934852" w:rsidRDefault="004C14FA" w:rsidP="004C14FA">
      <w:pPr>
        <w:tabs>
          <w:tab w:val="left" w:pos="3480"/>
        </w:tabs>
        <w:rPr>
          <w:sz w:val="32"/>
          <w:szCs w:val="32"/>
        </w:rPr>
      </w:pPr>
      <w:r w:rsidRPr="00934852">
        <w:rPr>
          <w:sz w:val="32"/>
          <w:szCs w:val="32"/>
        </w:rPr>
        <w:tab/>
      </w:r>
    </w:p>
    <w:p w:rsidR="0065120D" w:rsidRPr="00934852" w:rsidRDefault="0065120D">
      <w:pPr>
        <w:rPr>
          <w:sz w:val="32"/>
          <w:szCs w:val="32"/>
        </w:rPr>
      </w:pPr>
      <w:r w:rsidRPr="00934852">
        <w:rPr>
          <w:sz w:val="32"/>
          <w:szCs w:val="32"/>
        </w:rPr>
        <w:br w:type="page"/>
      </w:r>
    </w:p>
    <w:p w:rsidR="004C14FA" w:rsidRDefault="00934852" w:rsidP="00A07857">
      <w:pPr>
        <w:tabs>
          <w:tab w:val="left" w:pos="3480"/>
        </w:tabs>
        <w:jc w:val="center"/>
        <w:rPr>
          <w:rFonts w:asciiTheme="majorBidi" w:hAnsiTheme="majorBidi" w:cstheme="majorBidi"/>
          <w:b/>
          <w:bCs/>
          <w:sz w:val="36"/>
          <w:szCs w:val="36"/>
          <w:u w:val="single"/>
        </w:rPr>
      </w:pPr>
      <w:r w:rsidRPr="00934852">
        <w:rPr>
          <w:rFonts w:asciiTheme="majorBidi" w:hAnsiTheme="majorBidi" w:cstheme="majorBidi"/>
          <w:b/>
          <w:bCs/>
          <w:sz w:val="36"/>
          <w:szCs w:val="36"/>
          <w:u w:val="single"/>
        </w:rPr>
        <w:lastRenderedPageBreak/>
        <w:t>Liste des figures :</w:t>
      </w:r>
    </w:p>
    <w:p w:rsidR="00A07857" w:rsidRPr="00934852" w:rsidRDefault="00A07857" w:rsidP="00A07857">
      <w:pPr>
        <w:tabs>
          <w:tab w:val="left" w:pos="3480"/>
        </w:tabs>
        <w:jc w:val="center"/>
        <w:rPr>
          <w:rFonts w:asciiTheme="majorBidi" w:hAnsiTheme="majorBidi" w:cstheme="majorBidi"/>
          <w:b/>
          <w:bCs/>
          <w:sz w:val="36"/>
          <w:szCs w:val="36"/>
          <w:u w:val="single"/>
        </w:rPr>
      </w:pPr>
    </w:p>
    <w:p w:rsidR="00934852" w:rsidRPr="00934852" w:rsidRDefault="00934852" w:rsidP="006A45E2">
      <w:pPr>
        <w:pStyle w:val="NormalWeb"/>
        <w:spacing w:after="0" w:line="360" w:lineRule="auto"/>
        <w:rPr>
          <w:rFonts w:asciiTheme="majorBidi" w:hAnsiTheme="majorBidi" w:cstheme="majorBidi"/>
          <w:sz w:val="28"/>
          <w:szCs w:val="28"/>
        </w:rPr>
      </w:pPr>
      <w:r w:rsidRPr="00934852">
        <w:rPr>
          <w:rFonts w:asciiTheme="majorBidi" w:hAnsiTheme="majorBidi" w:cstheme="majorBidi"/>
          <w:b/>
          <w:bCs/>
          <w:sz w:val="28"/>
          <w:szCs w:val="28"/>
          <w:u w:val="single"/>
        </w:rPr>
        <w:t>Figure 1 :</w:t>
      </w:r>
      <w:r w:rsidRPr="00934852">
        <w:rPr>
          <w:rFonts w:asciiTheme="majorBidi" w:hAnsiTheme="majorBidi" w:cstheme="majorBidi"/>
          <w:b/>
          <w:bCs/>
          <w:sz w:val="28"/>
          <w:szCs w:val="28"/>
        </w:rPr>
        <w:t xml:space="preserve"> </w:t>
      </w:r>
      <w:r w:rsidRPr="00934852">
        <w:rPr>
          <w:rFonts w:asciiTheme="majorBidi" w:hAnsiTheme="majorBidi" w:cstheme="majorBidi"/>
          <w:sz w:val="28"/>
          <w:szCs w:val="28"/>
        </w:rPr>
        <w:t>Ultrastructure de Toxoplasma gondii avec ses différents organites cellulaires spécialisés dans la sécrétion des facteurs de virulence (Syrian et al., 2021).</w:t>
      </w:r>
    </w:p>
    <w:p w:rsidR="00934852" w:rsidRPr="00934852" w:rsidRDefault="00934852" w:rsidP="006A45E2">
      <w:pPr>
        <w:pStyle w:val="NormalWeb"/>
        <w:spacing w:after="0" w:line="360" w:lineRule="auto"/>
        <w:rPr>
          <w:rFonts w:asciiTheme="majorBidi" w:hAnsiTheme="majorBidi" w:cstheme="majorBidi"/>
          <w:sz w:val="28"/>
          <w:szCs w:val="28"/>
        </w:rPr>
      </w:pPr>
      <w:r w:rsidRPr="00934852">
        <w:rPr>
          <w:rFonts w:asciiTheme="majorBidi" w:hAnsiTheme="majorBidi" w:cstheme="majorBidi"/>
          <w:b/>
          <w:bCs/>
          <w:sz w:val="28"/>
          <w:szCs w:val="28"/>
        </w:rPr>
        <w:t xml:space="preserve"> </w:t>
      </w:r>
      <w:r w:rsidRPr="00934852">
        <w:rPr>
          <w:rFonts w:asciiTheme="majorBidi" w:hAnsiTheme="majorBidi" w:cstheme="majorBidi"/>
          <w:b/>
          <w:bCs/>
          <w:sz w:val="28"/>
          <w:szCs w:val="28"/>
          <w:u w:val="single"/>
        </w:rPr>
        <w:t>Figure 2 :</w:t>
      </w:r>
      <w:r w:rsidRPr="00934852">
        <w:rPr>
          <w:rFonts w:asciiTheme="majorBidi" w:hAnsiTheme="majorBidi" w:cstheme="majorBidi"/>
          <w:b/>
          <w:bCs/>
          <w:sz w:val="28"/>
          <w:szCs w:val="28"/>
        </w:rPr>
        <w:t xml:space="preserve"> </w:t>
      </w:r>
      <w:r w:rsidRPr="00934852">
        <w:rPr>
          <w:rFonts w:asciiTheme="majorBidi" w:hAnsiTheme="majorBidi" w:cstheme="majorBidi"/>
          <w:sz w:val="28"/>
          <w:szCs w:val="28"/>
        </w:rPr>
        <w:t>Tachyzoïtes de Toxoplasma gondii (G×1000) (Wheeler, 2018).</w:t>
      </w:r>
    </w:p>
    <w:p w:rsidR="00934852" w:rsidRPr="00934852" w:rsidRDefault="00934852" w:rsidP="006A45E2">
      <w:pPr>
        <w:spacing w:line="360" w:lineRule="auto"/>
        <w:rPr>
          <w:rFonts w:asciiTheme="majorBidi" w:hAnsiTheme="majorBidi" w:cstheme="majorBidi"/>
          <w:sz w:val="28"/>
          <w:szCs w:val="28"/>
        </w:rPr>
      </w:pPr>
      <w:r w:rsidRPr="00934852">
        <w:rPr>
          <w:rFonts w:asciiTheme="majorBidi" w:hAnsiTheme="majorBidi" w:cstheme="majorBidi"/>
          <w:b/>
          <w:bCs/>
          <w:sz w:val="28"/>
          <w:szCs w:val="28"/>
          <w:u w:val="single"/>
        </w:rPr>
        <w:t>Figure 3 :</w:t>
      </w:r>
      <w:r w:rsidRPr="00934852">
        <w:rPr>
          <w:rFonts w:asciiTheme="majorBidi" w:hAnsiTheme="majorBidi" w:cstheme="majorBidi"/>
          <w:b/>
          <w:bCs/>
          <w:sz w:val="28"/>
          <w:szCs w:val="28"/>
        </w:rPr>
        <w:t xml:space="preserve"> </w:t>
      </w:r>
      <w:r w:rsidRPr="00934852">
        <w:rPr>
          <w:rFonts w:asciiTheme="majorBidi" w:hAnsiTheme="majorBidi" w:cstheme="majorBidi"/>
          <w:sz w:val="28"/>
          <w:szCs w:val="28"/>
        </w:rPr>
        <w:t>Kyste toxoplasmique coloré au Giemsa sur un frottis de moelle (Anofel, 2014).</w:t>
      </w:r>
    </w:p>
    <w:p w:rsidR="00934852" w:rsidRPr="00934852" w:rsidRDefault="00934852" w:rsidP="006A45E2">
      <w:pPr>
        <w:spacing w:line="360" w:lineRule="auto"/>
        <w:jc w:val="both"/>
        <w:rPr>
          <w:rFonts w:asciiTheme="majorBidi" w:hAnsiTheme="majorBidi" w:cstheme="majorBidi"/>
          <w:b/>
          <w:bCs/>
          <w:sz w:val="28"/>
          <w:szCs w:val="28"/>
        </w:rPr>
      </w:pPr>
      <w:r w:rsidRPr="00934852">
        <w:rPr>
          <w:rFonts w:asciiTheme="majorBidi" w:hAnsiTheme="majorBidi" w:cstheme="majorBidi"/>
          <w:b/>
          <w:bCs/>
          <w:sz w:val="28"/>
          <w:szCs w:val="28"/>
          <w:u w:val="single"/>
        </w:rPr>
        <w:t>Figure 4 :</w:t>
      </w:r>
      <w:r w:rsidRPr="00934852">
        <w:rPr>
          <w:rFonts w:asciiTheme="majorBidi" w:hAnsiTheme="majorBidi" w:cstheme="majorBidi"/>
          <w:b/>
          <w:bCs/>
          <w:sz w:val="28"/>
          <w:szCs w:val="28"/>
        </w:rPr>
        <w:t xml:space="preserve"> </w:t>
      </w:r>
      <w:r w:rsidRPr="00934852">
        <w:rPr>
          <w:rFonts w:asciiTheme="majorBidi" w:hAnsiTheme="majorBidi" w:cstheme="majorBidi"/>
          <w:sz w:val="28"/>
          <w:szCs w:val="28"/>
        </w:rPr>
        <w:t xml:space="preserve">Oocyste de Toxoplasma gondii : (A) Oocyste non sporulé (B) Oocyste </w:t>
      </w:r>
      <w:bookmarkStart w:id="0" w:name="_GoBack"/>
      <w:bookmarkEnd w:id="0"/>
      <w:r w:rsidRPr="00934852">
        <w:rPr>
          <w:rFonts w:asciiTheme="majorBidi" w:hAnsiTheme="majorBidi" w:cstheme="majorBidi"/>
          <w:sz w:val="28"/>
          <w:szCs w:val="28"/>
        </w:rPr>
        <w:t>sporulé</w:t>
      </w:r>
      <w:r w:rsidRPr="00934852">
        <w:rPr>
          <w:rFonts w:asciiTheme="majorBidi" w:hAnsiTheme="majorBidi" w:cstheme="majorBidi"/>
          <w:b/>
          <w:bCs/>
          <w:sz w:val="28"/>
          <w:szCs w:val="28"/>
        </w:rPr>
        <w:t xml:space="preserve"> contenant deux sporocystes (Awobode et al., 2013).</w:t>
      </w:r>
    </w:p>
    <w:p w:rsidR="00934852" w:rsidRPr="00934852" w:rsidRDefault="00934852" w:rsidP="006A45E2">
      <w:pPr>
        <w:spacing w:line="360" w:lineRule="auto"/>
        <w:jc w:val="both"/>
        <w:rPr>
          <w:rFonts w:asciiTheme="majorBidi" w:hAnsiTheme="majorBidi" w:cstheme="majorBidi"/>
          <w:b/>
          <w:bCs/>
          <w:sz w:val="28"/>
          <w:szCs w:val="28"/>
        </w:rPr>
      </w:pPr>
      <w:r w:rsidRPr="00934852">
        <w:rPr>
          <w:rFonts w:asciiTheme="majorBidi" w:hAnsiTheme="majorBidi" w:cstheme="majorBidi"/>
          <w:b/>
          <w:bCs/>
          <w:sz w:val="28"/>
          <w:szCs w:val="28"/>
        </w:rPr>
        <w:t xml:space="preserve"> </w:t>
      </w:r>
      <w:r w:rsidRPr="00934852">
        <w:rPr>
          <w:rFonts w:asciiTheme="majorBidi" w:hAnsiTheme="majorBidi" w:cstheme="majorBidi"/>
          <w:b/>
          <w:bCs/>
          <w:sz w:val="28"/>
          <w:szCs w:val="28"/>
          <w:u w:val="single"/>
        </w:rPr>
        <w:t>Figure5:</w:t>
      </w:r>
      <w:r w:rsidRPr="00934852">
        <w:rPr>
          <w:rFonts w:asciiTheme="majorBidi" w:hAnsiTheme="majorBidi" w:cstheme="majorBidi"/>
          <w:b/>
          <w:bCs/>
          <w:sz w:val="28"/>
          <w:szCs w:val="28"/>
        </w:rPr>
        <w:t xml:space="preserve"> </w:t>
      </w:r>
      <w:r w:rsidRPr="00934852">
        <w:rPr>
          <w:rFonts w:asciiTheme="majorBidi" w:hAnsiTheme="majorBidi" w:cstheme="majorBidi"/>
          <w:sz w:val="28"/>
          <w:szCs w:val="28"/>
        </w:rPr>
        <w:t>Cycle évolutif    deToxoplasmagondii (FERGUSON,2002)</w:t>
      </w:r>
    </w:p>
    <w:p w:rsidR="00934852" w:rsidRPr="00934852" w:rsidRDefault="00934852" w:rsidP="006A45E2">
      <w:pPr>
        <w:spacing w:line="360" w:lineRule="auto"/>
        <w:rPr>
          <w:rFonts w:asciiTheme="majorBidi" w:hAnsiTheme="majorBidi" w:cstheme="majorBidi"/>
          <w:b/>
          <w:bCs/>
          <w:sz w:val="28"/>
          <w:szCs w:val="28"/>
        </w:rPr>
      </w:pPr>
      <w:r w:rsidRPr="00934852">
        <w:rPr>
          <w:rFonts w:asciiTheme="majorBidi" w:hAnsiTheme="majorBidi" w:cstheme="majorBidi"/>
          <w:b/>
          <w:bCs/>
          <w:sz w:val="28"/>
          <w:szCs w:val="28"/>
          <w:u w:val="single"/>
        </w:rPr>
        <w:t>Figure 6 :</w:t>
      </w:r>
      <w:r w:rsidRPr="00934852">
        <w:rPr>
          <w:rFonts w:asciiTheme="majorBidi" w:hAnsiTheme="majorBidi" w:cstheme="majorBidi"/>
          <w:b/>
          <w:bCs/>
          <w:sz w:val="28"/>
          <w:szCs w:val="28"/>
        </w:rPr>
        <w:t xml:space="preserve"> </w:t>
      </w:r>
      <w:r w:rsidRPr="00934852">
        <w:rPr>
          <w:rFonts w:asciiTheme="majorBidi" w:hAnsiTheme="majorBidi" w:cstheme="majorBidi"/>
          <w:sz w:val="28"/>
          <w:szCs w:val="28"/>
        </w:rPr>
        <w:t>Sources de contamination par Toxoplasmagondii(SIBLEY, 2012).</w:t>
      </w:r>
    </w:p>
    <w:p w:rsidR="00934852" w:rsidRPr="00934852" w:rsidRDefault="00934852" w:rsidP="006A45E2">
      <w:pPr>
        <w:pStyle w:val="NormalWeb"/>
        <w:spacing w:line="360" w:lineRule="auto"/>
        <w:rPr>
          <w:rFonts w:asciiTheme="majorBidi" w:hAnsiTheme="majorBidi" w:cstheme="majorBidi"/>
          <w:b/>
          <w:bCs/>
          <w:sz w:val="28"/>
          <w:szCs w:val="28"/>
        </w:rPr>
      </w:pPr>
      <w:r w:rsidRPr="00934852">
        <w:rPr>
          <w:rFonts w:asciiTheme="majorBidi" w:hAnsiTheme="majorBidi" w:cstheme="majorBidi"/>
          <w:b/>
          <w:bCs/>
          <w:sz w:val="28"/>
          <w:szCs w:val="28"/>
          <w:u w:val="single"/>
        </w:rPr>
        <w:t>Figure 7 :</w:t>
      </w:r>
      <w:r w:rsidRPr="00934852">
        <w:rPr>
          <w:rFonts w:asciiTheme="majorBidi" w:hAnsiTheme="majorBidi" w:cstheme="majorBidi"/>
          <w:b/>
          <w:bCs/>
          <w:sz w:val="28"/>
          <w:szCs w:val="28"/>
        </w:rPr>
        <w:t xml:space="preserve"> </w:t>
      </w:r>
      <w:r w:rsidRPr="00934852">
        <w:rPr>
          <w:rFonts w:asciiTheme="majorBidi" w:hAnsiTheme="majorBidi" w:cstheme="majorBidi"/>
          <w:sz w:val="28"/>
          <w:szCs w:val="28"/>
        </w:rPr>
        <w:t>Photo d’un enfant atteint d’une hydrocéphalie (Flèche) (Vagyannavar et al.,</w:t>
      </w:r>
      <w:r w:rsidRPr="00934852">
        <w:rPr>
          <w:rFonts w:asciiTheme="majorBidi" w:hAnsiTheme="majorBidi" w:cstheme="majorBidi"/>
          <w:b/>
          <w:bCs/>
          <w:sz w:val="28"/>
          <w:szCs w:val="28"/>
        </w:rPr>
        <w:t xml:space="preserve"> </w:t>
      </w:r>
      <w:r w:rsidRPr="00934852">
        <w:rPr>
          <w:rFonts w:asciiTheme="majorBidi" w:hAnsiTheme="majorBidi" w:cstheme="majorBidi"/>
          <w:sz w:val="28"/>
          <w:szCs w:val="28"/>
        </w:rPr>
        <w:t>2017).</w:t>
      </w:r>
    </w:p>
    <w:p w:rsidR="006A45E2" w:rsidRDefault="00934852" w:rsidP="006A45E2">
      <w:pPr>
        <w:spacing w:line="360" w:lineRule="auto"/>
        <w:rPr>
          <w:rFonts w:asciiTheme="majorBidi" w:hAnsiTheme="majorBidi" w:cstheme="majorBidi"/>
          <w:sz w:val="28"/>
          <w:szCs w:val="28"/>
        </w:rPr>
      </w:pPr>
      <w:r w:rsidRPr="00934852">
        <w:rPr>
          <w:rFonts w:asciiTheme="majorBidi" w:hAnsiTheme="majorBidi" w:cstheme="majorBidi"/>
          <w:b/>
          <w:bCs/>
          <w:sz w:val="28"/>
          <w:szCs w:val="28"/>
          <w:u w:val="single"/>
        </w:rPr>
        <w:t>Figure 8 :</w:t>
      </w:r>
      <w:r w:rsidRPr="00934852">
        <w:rPr>
          <w:rFonts w:asciiTheme="majorBidi" w:hAnsiTheme="majorBidi" w:cstheme="majorBidi"/>
          <w:sz w:val="28"/>
          <w:szCs w:val="28"/>
        </w:rPr>
        <w:t xml:space="preserve"> Nouveau-né avec hépato-splén</w:t>
      </w:r>
      <w:r w:rsidR="006A45E2">
        <w:rPr>
          <w:rFonts w:asciiTheme="majorBidi" w:hAnsiTheme="majorBidi" w:cstheme="majorBidi"/>
          <w:sz w:val="28"/>
          <w:szCs w:val="28"/>
        </w:rPr>
        <w:t>omégalie (Dardé et Peyron, 2012</w:t>
      </w:r>
    </w:p>
    <w:p w:rsidR="00934852" w:rsidRPr="006A45E2" w:rsidRDefault="00934852" w:rsidP="006A45E2">
      <w:pPr>
        <w:spacing w:line="360" w:lineRule="auto"/>
        <w:rPr>
          <w:rFonts w:asciiTheme="majorBidi" w:hAnsiTheme="majorBidi" w:cstheme="majorBidi"/>
          <w:sz w:val="28"/>
          <w:szCs w:val="28"/>
        </w:rPr>
      </w:pPr>
      <w:r w:rsidRPr="00934852">
        <w:rPr>
          <w:rFonts w:asciiTheme="majorBidi" w:hAnsiTheme="majorBidi" w:cstheme="majorBidi"/>
          <w:sz w:val="28"/>
          <w:szCs w:val="28"/>
        </w:rPr>
        <w:t xml:space="preserve"> </w:t>
      </w:r>
      <w:r w:rsidRPr="00934852">
        <w:rPr>
          <w:rFonts w:asciiTheme="majorBidi" w:hAnsiTheme="majorBidi" w:cstheme="majorBidi"/>
          <w:b/>
          <w:bCs/>
          <w:sz w:val="28"/>
          <w:szCs w:val="28"/>
          <w:u w:val="single"/>
        </w:rPr>
        <w:t>Figure 9:</w:t>
      </w:r>
      <w:r w:rsidRPr="00934852">
        <w:rPr>
          <w:rFonts w:asciiTheme="majorBidi" w:hAnsiTheme="majorBidi" w:cstheme="majorBidi"/>
          <w:b/>
          <w:bCs/>
          <w:sz w:val="28"/>
          <w:szCs w:val="28"/>
        </w:rPr>
        <w:t xml:space="preserve"> </w:t>
      </w:r>
      <w:r w:rsidRPr="00934852">
        <w:rPr>
          <w:rFonts w:asciiTheme="majorBidi" w:hAnsiTheme="majorBidi" w:cstheme="majorBidi"/>
          <w:sz w:val="28"/>
          <w:szCs w:val="28"/>
        </w:rPr>
        <w:t>Choriorétinite toxoplasmique (Anofel, 2014)</w:t>
      </w:r>
    </w:p>
    <w:p w:rsidR="00934852" w:rsidRPr="00934852" w:rsidRDefault="00934852" w:rsidP="006A45E2">
      <w:pPr>
        <w:spacing w:line="360" w:lineRule="auto"/>
        <w:rPr>
          <w:rFonts w:asciiTheme="majorBidi" w:hAnsiTheme="majorBidi" w:cstheme="majorBidi"/>
          <w:b/>
          <w:bCs/>
          <w:sz w:val="28"/>
          <w:szCs w:val="28"/>
        </w:rPr>
      </w:pPr>
    </w:p>
    <w:p w:rsidR="00934852" w:rsidRPr="009F7563" w:rsidRDefault="00934852" w:rsidP="00934852">
      <w:pPr>
        <w:rPr>
          <w:rFonts w:asciiTheme="majorBidi" w:hAnsiTheme="majorBidi" w:cstheme="majorBidi"/>
          <w:sz w:val="28"/>
          <w:szCs w:val="28"/>
        </w:rPr>
      </w:pPr>
    </w:p>
    <w:p w:rsidR="00934852" w:rsidRDefault="00934852" w:rsidP="00934852">
      <w:pPr>
        <w:spacing w:line="360" w:lineRule="auto"/>
        <w:jc w:val="both"/>
        <w:rPr>
          <w:rFonts w:asciiTheme="majorBidi" w:hAnsiTheme="majorBidi" w:cstheme="majorBidi"/>
          <w:b/>
          <w:bCs/>
          <w:sz w:val="28"/>
          <w:szCs w:val="28"/>
        </w:rPr>
      </w:pPr>
      <w:r w:rsidRPr="007A5BC9">
        <w:rPr>
          <w:rFonts w:asciiTheme="majorBidi" w:hAnsiTheme="majorBidi" w:cstheme="majorBidi"/>
          <w:b/>
          <w:bCs/>
          <w:sz w:val="28"/>
          <w:szCs w:val="28"/>
        </w:rPr>
        <w:t xml:space="preserve"> </w:t>
      </w:r>
    </w:p>
    <w:p w:rsidR="00934852" w:rsidRDefault="00934852" w:rsidP="004C14FA">
      <w:pPr>
        <w:tabs>
          <w:tab w:val="left" w:pos="3480"/>
        </w:tabs>
        <w:rPr>
          <w:sz w:val="32"/>
          <w:szCs w:val="32"/>
        </w:rPr>
      </w:pPr>
    </w:p>
    <w:p w:rsidR="0059509B" w:rsidRPr="0059509B" w:rsidRDefault="004C14FA" w:rsidP="004C14FA">
      <w:pPr>
        <w:rPr>
          <w:rFonts w:asciiTheme="majorBidi" w:hAnsiTheme="majorBidi" w:cstheme="majorBidi"/>
          <w:b/>
          <w:bCs/>
          <w:sz w:val="32"/>
          <w:szCs w:val="32"/>
          <w:u w:val="single"/>
        </w:rPr>
      </w:pPr>
      <w:r w:rsidRPr="004C14FA">
        <w:rPr>
          <w:sz w:val="32"/>
          <w:szCs w:val="32"/>
        </w:rPr>
        <w:br w:type="page"/>
      </w:r>
      <w:r w:rsidR="0059509B" w:rsidRPr="0059509B">
        <w:rPr>
          <w:rFonts w:asciiTheme="majorBidi" w:hAnsiTheme="majorBidi" w:cstheme="majorBidi"/>
          <w:b/>
          <w:bCs/>
          <w:sz w:val="32"/>
          <w:szCs w:val="32"/>
          <w:u w:val="single"/>
        </w:rPr>
        <w:lastRenderedPageBreak/>
        <w:t>Introduction</w:t>
      </w:r>
      <w:r w:rsidR="0059509B">
        <w:rPr>
          <w:rFonts w:asciiTheme="majorBidi" w:hAnsiTheme="majorBidi" w:cstheme="majorBidi"/>
          <w:b/>
          <w:bCs/>
          <w:sz w:val="32"/>
          <w:szCs w:val="32"/>
          <w:u w:val="single"/>
        </w:rPr>
        <w:t> :</w:t>
      </w:r>
    </w:p>
    <w:p w:rsidR="0059509B" w:rsidRPr="0059509B" w:rsidRDefault="0059509B" w:rsidP="005048AE">
      <w:pPr>
        <w:spacing w:line="360" w:lineRule="auto"/>
        <w:jc w:val="both"/>
        <w:rPr>
          <w:rFonts w:asciiTheme="majorBidi" w:hAnsiTheme="majorBidi" w:cstheme="majorBidi"/>
          <w:sz w:val="28"/>
          <w:szCs w:val="28"/>
        </w:rPr>
      </w:pPr>
      <w:r w:rsidRPr="0059509B">
        <w:rPr>
          <w:rFonts w:asciiTheme="majorBidi" w:hAnsiTheme="majorBidi" w:cstheme="majorBidi"/>
          <w:sz w:val="28"/>
          <w:szCs w:val="28"/>
        </w:rPr>
        <w:t xml:space="preserve">Pendant la grossesse, les femmes sont exposées à de nombreux risques et maladies bénignes. Parmi les infections les plus connues dont elle est exposée, on retrouve la toxoplasmose, qui affecte leurs santés et celles de leurs fœtus. Chez les femmes enceintes, l'infection peut entraîner la mort du fœtus ou des malformations congénitales. </w:t>
      </w:r>
      <w:r w:rsidR="005048AE" w:rsidRPr="0059509B">
        <w:rPr>
          <w:rFonts w:asciiTheme="majorBidi" w:hAnsiTheme="majorBidi" w:cstheme="majorBidi"/>
          <w:sz w:val="28"/>
          <w:szCs w:val="28"/>
        </w:rPr>
        <w:t>(Rahali</w:t>
      </w:r>
      <w:r w:rsidRPr="0059509B">
        <w:rPr>
          <w:rFonts w:asciiTheme="majorBidi" w:hAnsiTheme="majorBidi" w:cstheme="majorBidi"/>
          <w:sz w:val="28"/>
          <w:szCs w:val="28"/>
        </w:rPr>
        <w:t>, 2022).</w:t>
      </w:r>
    </w:p>
    <w:p w:rsidR="0059509B" w:rsidRPr="0059509B" w:rsidRDefault="0059509B" w:rsidP="005048AE">
      <w:pPr>
        <w:spacing w:line="360" w:lineRule="auto"/>
        <w:jc w:val="both"/>
        <w:rPr>
          <w:rFonts w:asciiTheme="majorBidi" w:hAnsiTheme="majorBidi" w:cstheme="majorBidi"/>
          <w:sz w:val="28"/>
          <w:szCs w:val="28"/>
        </w:rPr>
      </w:pPr>
      <w:r w:rsidRPr="0059509B">
        <w:rPr>
          <w:rFonts w:asciiTheme="majorBidi" w:hAnsiTheme="majorBidi" w:cstheme="majorBidi"/>
          <w:sz w:val="28"/>
          <w:szCs w:val="28"/>
        </w:rPr>
        <w:t xml:space="preserve">La toxoplasmose est une maladie infectieuse cosmopolite très répandue chez l’Homme et l’animal et causée par le parasite </w:t>
      </w:r>
      <w:r w:rsidRPr="0059509B">
        <w:rPr>
          <w:rFonts w:asciiTheme="majorBidi" w:hAnsiTheme="majorBidi" w:cstheme="majorBidi"/>
          <w:color w:val="FF0000"/>
          <w:sz w:val="28"/>
          <w:szCs w:val="28"/>
        </w:rPr>
        <w:t>Toxoplasma gondii</w:t>
      </w:r>
      <w:r w:rsidRPr="0059509B">
        <w:rPr>
          <w:rFonts w:asciiTheme="majorBidi" w:hAnsiTheme="majorBidi" w:cstheme="majorBidi"/>
          <w:sz w:val="28"/>
          <w:szCs w:val="28"/>
        </w:rPr>
        <w:t>. Le plus souvent bénigne chez une personne immunocompétente, une primo-infection toxoplasmique peut s’avérer bien plus sévère en cas lorsqu’elle est congénitale.</w:t>
      </w:r>
    </w:p>
    <w:p w:rsidR="0059509B" w:rsidRPr="0059509B" w:rsidRDefault="00FA6598" w:rsidP="005048AE">
      <w:pPr>
        <w:spacing w:line="360" w:lineRule="auto"/>
        <w:jc w:val="both"/>
        <w:rPr>
          <w:rFonts w:asciiTheme="majorBidi" w:hAnsiTheme="majorBidi" w:cstheme="majorBidi"/>
          <w:b/>
          <w:bCs/>
          <w:sz w:val="28"/>
          <w:szCs w:val="28"/>
          <w:u w:val="single"/>
        </w:rPr>
      </w:pPr>
      <w:r>
        <w:rPr>
          <w:noProof/>
          <w:sz w:val="32"/>
          <w:szCs w:val="32"/>
          <w:lang w:eastAsia="fr-FR"/>
        </w:rPr>
        <mc:AlternateContent>
          <mc:Choice Requires="wps">
            <w:drawing>
              <wp:anchor distT="0" distB="0" distL="114300" distR="114300" simplePos="0" relativeHeight="251679744" behindDoc="0" locked="0" layoutInCell="1" allowOverlap="1" wp14:anchorId="721195BD" wp14:editId="27AA5897">
                <wp:simplePos x="0" y="0"/>
                <wp:positionH relativeFrom="column">
                  <wp:posOffset>2479675</wp:posOffset>
                </wp:positionH>
                <wp:positionV relativeFrom="paragraph">
                  <wp:posOffset>5868670</wp:posOffset>
                </wp:positionV>
                <wp:extent cx="381000" cy="314325"/>
                <wp:effectExtent l="0" t="0" r="0" b="9525"/>
                <wp:wrapNone/>
                <wp:docPr id="16" name="Zone de texte 16"/>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5120D" w:rsidP="00FA6598">
                            <w:pPr>
                              <w:jc w:val="center"/>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721195BD" id="Zone de texte 16" o:spid="_x0000_s1028" type="#_x0000_t202" style="position:absolute;left:0;text-align:left;margin-left:195.25pt;margin-top:462.1pt;width:30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" fillcolor="window" stroked="f" strokeweight=".5pt">
                <v:textbox>
                  <w:txbxContent>
                    <w:p w:rsidR="0065120D" w:rsidRDefault="0065120D" w:rsidP="00FA6598">
                      <w:pPr>
                        <w:jc w:val="center"/>
                      </w:pPr>
                      <w:r>
                        <w:t>1</w:t>
                      </w:r>
                    </w:p>
                  </w:txbxContent>
                </v:textbox>
              </v:shape>
            </w:pict>
          </mc:Fallback>
        </mc:AlternateContent>
      </w:r>
      <w:r w:rsidR="0059509B" w:rsidRPr="0059509B">
        <w:rPr>
          <w:rFonts w:asciiTheme="majorBidi" w:hAnsiTheme="majorBidi" w:cstheme="majorBidi"/>
          <w:sz w:val="28"/>
          <w:szCs w:val="28"/>
        </w:rPr>
        <w:t xml:space="preserve">La toxoplasmose est une zoonose cosmopolite causée par parasite intracellulaire obligatoire, Toxoplasma gondii. Il s'agit certainement de l'infection parasitaire la plus répandue au monde, répandue sous toutes les latitudes et capable d'infecter toutes les espèces d'animaux. Des études épidémiologiques chez l'homme sont apparues sa large dispersion géographique et sa grande prédominance. . </w:t>
      </w:r>
      <w:r w:rsidR="00B07DC9" w:rsidRPr="0059509B">
        <w:rPr>
          <w:rFonts w:asciiTheme="majorBidi" w:hAnsiTheme="majorBidi" w:cstheme="majorBidi"/>
          <w:sz w:val="28"/>
          <w:szCs w:val="28"/>
        </w:rPr>
        <w:t>Infections</w:t>
      </w:r>
      <w:r w:rsidR="0059509B" w:rsidRPr="0059509B">
        <w:rPr>
          <w:rFonts w:asciiTheme="majorBidi" w:hAnsiTheme="majorBidi" w:cstheme="majorBidi"/>
          <w:sz w:val="28"/>
          <w:szCs w:val="28"/>
        </w:rPr>
        <w:t xml:space="preserve"> La prévalence de la toxoplasmose dans la population générale est difficile à déterminer car l'infection est le plus souvent asymptomatique, mais elle peut être grave et congénitale chez le sujet immunodéprimé (Montayaet al., 2008). Avec la possibilité de malformations tronconiques, neurologiques et oculaires et, dans certains cas, de mort in utero, les parasites traversent le placenta et infestent le fœtus. Pour le nourrisson, la période la plus risquée se situe entre la 10e et la 24e semaine de grossesse. On estime cependant que les fœtus évitent l'infection dans la moitié des .80% des personnes touchées naîtraient normalement. Ils doivent ensuite être soumis à un contrôle sérologique, basé sur la détermination des IgG et IgM, avant leur premier anniversaire. L'infection toxoplasmique est donc très normale et confère une immunité protectrice(Derouinet al, 2002) La prévention de la toxoplasmose congénitale nécessite donc un suivi sérologique </w:t>
      </w:r>
      <w:r w:rsidR="0059509B" w:rsidRPr="0059509B">
        <w:rPr>
          <w:rFonts w:asciiTheme="majorBidi" w:hAnsiTheme="majorBidi" w:cstheme="majorBidi"/>
          <w:sz w:val="32"/>
          <w:szCs w:val="32"/>
        </w:rPr>
        <w:t xml:space="preserve">des femmes enceintes pour </w:t>
      </w:r>
      <w:r w:rsidR="0059509B" w:rsidRPr="0059509B">
        <w:rPr>
          <w:rFonts w:asciiTheme="majorBidi" w:hAnsiTheme="majorBidi" w:cstheme="majorBidi"/>
          <w:sz w:val="28"/>
          <w:szCs w:val="28"/>
        </w:rPr>
        <w:t xml:space="preserve">évaluer le statut immunologique, pour reconnaître les femmes </w:t>
      </w:r>
      <w:r w:rsidR="0059509B" w:rsidRPr="0059509B">
        <w:rPr>
          <w:rFonts w:asciiTheme="majorBidi" w:hAnsiTheme="majorBidi" w:cstheme="majorBidi"/>
          <w:sz w:val="28"/>
          <w:szCs w:val="28"/>
        </w:rPr>
        <w:lastRenderedPageBreak/>
        <w:t xml:space="preserve">enceintes non immunisées pour limiter le risque d'infection (par des mesures d'hygiène alimentaire) et pour diagnostiquer au plus tôt la séroconversion maternelle afin de fournir un traitement adéquat. (Villard etal., 2010). La prévention de la toxoplasmose congénitale doit se faire par une surveillance sérologique des femmes enceintes afin d’établir leur statut immunologique, d’identifier les femmes enceintes non immunes et de diagnostiquer le plus précocement possible une séroconversion maternelle (Villard et al., 2010). Dès la détection de l’infection, les femmes enceintes sont traitées avec la spiramycine pour limiter le risque de passage transplacentaire du parasite (Zhang et al., 2013 ; Bhadra et al., 2013). Mis à part quelques études épidémiologiques fragmentaires, la situation de la toxoplasmose à l'échelle nationale reste largement méconnue. Nous avons donc entrepris de déterminer la séroprévalence de la toxoplasmose dans plusieurs communes de deux wilayas del </w:t>
      </w:r>
      <w:r w:rsidR="001C7D1A" w:rsidRPr="0059509B">
        <w:rPr>
          <w:rFonts w:asciiTheme="majorBidi" w:hAnsiTheme="majorBidi" w:cstheme="majorBidi"/>
          <w:sz w:val="28"/>
          <w:szCs w:val="28"/>
        </w:rPr>
        <w:t>algerie,</w:t>
      </w:r>
      <w:r w:rsidR="0059509B" w:rsidRPr="0059509B">
        <w:rPr>
          <w:rFonts w:asciiTheme="majorBidi" w:hAnsiTheme="majorBidi" w:cstheme="majorBidi"/>
          <w:sz w:val="28"/>
          <w:szCs w:val="28"/>
        </w:rPr>
        <w:t xml:space="preserve"> Oran et </w:t>
      </w:r>
      <w:r w:rsidR="001C7D1A" w:rsidRPr="0059509B">
        <w:rPr>
          <w:rFonts w:asciiTheme="majorBidi" w:hAnsiTheme="majorBidi" w:cstheme="majorBidi"/>
          <w:sz w:val="28"/>
          <w:szCs w:val="28"/>
        </w:rPr>
        <w:t>Mostaganem…</w:t>
      </w:r>
      <w:r w:rsidR="0059509B" w:rsidRPr="0059509B">
        <w:rPr>
          <w:rFonts w:asciiTheme="majorBidi" w:hAnsiTheme="majorBidi" w:cstheme="majorBidi"/>
          <w:sz w:val="28"/>
          <w:szCs w:val="28"/>
        </w:rPr>
        <w:t>, ainsi que d'identifier les facteurs de risque les plus associés à l'acquisition de cette infection.</w:t>
      </w:r>
    </w:p>
    <w:p w:rsidR="001A14B9" w:rsidRDefault="001A14B9" w:rsidP="0059509B">
      <w:pPr>
        <w:pStyle w:val="NormalWeb"/>
        <w:spacing w:after="0" w:line="360" w:lineRule="auto"/>
        <w:jc w:val="both"/>
        <w:rPr>
          <w:sz w:val="32"/>
          <w:szCs w:val="32"/>
        </w:rPr>
      </w:pPr>
    </w:p>
    <w:p w:rsidR="001A14B9" w:rsidRDefault="00FA6598">
      <w:pPr>
        <w:rPr>
          <w:rFonts w:ascii="Times New Roman" w:hAnsi="Times New Roman" w:cs="Times New Roman"/>
          <w:sz w:val="32"/>
          <w:szCs w:val="32"/>
        </w:rPr>
      </w:pPr>
      <w:r>
        <w:rPr>
          <w:noProof/>
          <w:sz w:val="32"/>
          <w:szCs w:val="32"/>
          <w:lang w:eastAsia="fr-FR"/>
        </w:rPr>
        <mc:AlternateContent>
          <mc:Choice Requires="wps">
            <w:drawing>
              <wp:anchor distT="0" distB="0" distL="114300" distR="114300" simplePos="0" relativeHeight="251677696" behindDoc="0" locked="0" layoutInCell="1" allowOverlap="1" wp14:anchorId="4D15661B" wp14:editId="48FAFE10">
                <wp:simplePos x="0" y="0"/>
                <wp:positionH relativeFrom="column">
                  <wp:posOffset>2470150</wp:posOffset>
                </wp:positionH>
                <wp:positionV relativeFrom="paragraph">
                  <wp:posOffset>4095750</wp:posOffset>
                </wp:positionV>
                <wp:extent cx="381000" cy="314325"/>
                <wp:effectExtent l="0" t="0" r="0" b="9525"/>
                <wp:wrapNone/>
                <wp:docPr id="10" name="Zone de texte 10"/>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5120D">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4D15661B" id="Zone de texte 10" o:spid="_x0000_s1029" type="#_x0000_t202" style="position:absolute;margin-left:194.5pt;margin-top:322.5pt;width:30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" fillcolor="window" stroked="f" strokeweight=".5pt">
                <v:textbox>
                  <w:txbxContent>
                    <w:p w:rsidR="0065120D" w:rsidRDefault="0065120D">
                      <w:r>
                        <w:t>2</w:t>
                      </w:r>
                    </w:p>
                  </w:txbxContent>
                </v:textbox>
              </v:shape>
            </w:pict>
          </mc:Fallback>
        </mc:AlternateContent>
      </w:r>
      <w:r w:rsidR="001A14B9">
        <w:rPr>
          <w:sz w:val="32"/>
          <w:szCs w:val="32"/>
        </w:rPr>
        <w:br w:type="page"/>
      </w:r>
    </w:p>
    <w:p w:rsidR="00327FB3" w:rsidRDefault="00327FB3" w:rsidP="0059509B">
      <w:pPr>
        <w:pStyle w:val="NormalWeb"/>
        <w:spacing w:after="0" w:line="360" w:lineRule="auto"/>
        <w:jc w:val="both"/>
        <w:rPr>
          <w:sz w:val="32"/>
          <w:szCs w:val="32"/>
        </w:rPr>
      </w:pPr>
    </w:p>
    <w:p w:rsidR="001A14B9" w:rsidRDefault="001A14B9" w:rsidP="0059509B">
      <w:pPr>
        <w:pStyle w:val="NormalWeb"/>
        <w:spacing w:after="0" w:line="360" w:lineRule="auto"/>
        <w:jc w:val="both"/>
        <w:rPr>
          <w:sz w:val="32"/>
          <w:szCs w:val="32"/>
        </w:rPr>
      </w:pPr>
    </w:p>
    <w:p w:rsidR="001A14B9" w:rsidRDefault="001A14B9" w:rsidP="0059509B">
      <w:pPr>
        <w:pStyle w:val="NormalWeb"/>
        <w:spacing w:after="0" w:line="360" w:lineRule="auto"/>
        <w:jc w:val="both"/>
        <w:rPr>
          <w:sz w:val="32"/>
          <w:szCs w:val="32"/>
        </w:rPr>
      </w:pPr>
    </w:p>
    <w:p w:rsidR="001A14B9" w:rsidRDefault="001A14B9" w:rsidP="0059509B">
      <w:pPr>
        <w:pStyle w:val="NormalWeb"/>
        <w:spacing w:after="0" w:line="360" w:lineRule="auto"/>
        <w:jc w:val="both"/>
        <w:rPr>
          <w:sz w:val="32"/>
          <w:szCs w:val="32"/>
        </w:rPr>
      </w:pPr>
    </w:p>
    <w:p w:rsidR="001A14B9" w:rsidRDefault="001A14B9" w:rsidP="0059509B">
      <w:pPr>
        <w:pStyle w:val="NormalWeb"/>
        <w:spacing w:after="0" w:line="360" w:lineRule="auto"/>
        <w:jc w:val="both"/>
        <w:rPr>
          <w:sz w:val="32"/>
          <w:szCs w:val="32"/>
        </w:rPr>
      </w:pPr>
    </w:p>
    <w:p w:rsidR="001A14B9" w:rsidRDefault="001A14B9" w:rsidP="0059509B">
      <w:pPr>
        <w:pStyle w:val="NormalWeb"/>
        <w:spacing w:after="0" w:line="360" w:lineRule="auto"/>
        <w:jc w:val="both"/>
        <w:rPr>
          <w:sz w:val="32"/>
          <w:szCs w:val="32"/>
        </w:rPr>
      </w:pPr>
    </w:p>
    <w:p w:rsidR="001A14B9" w:rsidRDefault="001A14B9" w:rsidP="0059509B">
      <w:pPr>
        <w:pStyle w:val="NormalWeb"/>
        <w:spacing w:after="0" w:line="360" w:lineRule="auto"/>
        <w:jc w:val="both"/>
        <w:rPr>
          <w:sz w:val="32"/>
          <w:szCs w:val="32"/>
        </w:rPr>
      </w:pPr>
    </w:p>
    <w:p w:rsidR="001A14B9" w:rsidRDefault="001A14B9" w:rsidP="0059509B">
      <w:pPr>
        <w:pStyle w:val="NormalWeb"/>
        <w:spacing w:after="0" w:line="360" w:lineRule="auto"/>
        <w:jc w:val="both"/>
        <w:rPr>
          <w:sz w:val="32"/>
          <w:szCs w:val="32"/>
        </w:rPr>
      </w:pPr>
    </w:p>
    <w:p w:rsidR="001A14B9" w:rsidRDefault="001A14B9" w:rsidP="0059509B">
      <w:pPr>
        <w:pStyle w:val="NormalWeb"/>
        <w:spacing w:after="0" w:line="360" w:lineRule="auto"/>
        <w:jc w:val="both"/>
        <w:rPr>
          <w:sz w:val="32"/>
          <w:szCs w:val="32"/>
        </w:rPr>
      </w:pPr>
    </w:p>
    <w:p w:rsidR="001A14B9" w:rsidRDefault="001A14B9" w:rsidP="0059509B">
      <w:pPr>
        <w:pStyle w:val="NormalWeb"/>
        <w:spacing w:after="0" w:line="360" w:lineRule="auto"/>
        <w:jc w:val="both"/>
        <w:rPr>
          <w:sz w:val="32"/>
          <w:szCs w:val="32"/>
        </w:rPr>
      </w:pPr>
    </w:p>
    <w:p w:rsidR="001A14B9" w:rsidRPr="001A14B9" w:rsidRDefault="001A14B9" w:rsidP="0059509B">
      <w:pPr>
        <w:pStyle w:val="NormalWeb"/>
        <w:spacing w:after="0" w:line="360" w:lineRule="auto"/>
        <w:jc w:val="both"/>
        <w:rPr>
          <w:b/>
          <w:bCs/>
          <w:sz w:val="48"/>
          <w:szCs w:val="48"/>
        </w:rPr>
      </w:pPr>
      <w:r>
        <w:rPr>
          <w:b/>
          <w:bCs/>
          <w:sz w:val="48"/>
          <w:szCs w:val="48"/>
        </w:rPr>
        <w:t xml:space="preserve">           </w:t>
      </w:r>
      <w:r w:rsidRPr="001A14B9">
        <w:rPr>
          <w:b/>
          <w:bCs/>
          <w:sz w:val="48"/>
          <w:szCs w:val="48"/>
        </w:rPr>
        <w:t xml:space="preserve">  Chapitre 1 : toxoplasma gondi </w:t>
      </w:r>
    </w:p>
    <w:p w:rsidR="001A14B9" w:rsidRDefault="001A14B9">
      <w:pPr>
        <w:pStyle w:val="NormalWeb"/>
        <w:spacing w:after="0" w:line="360" w:lineRule="auto"/>
        <w:jc w:val="both"/>
        <w:rPr>
          <w:b/>
          <w:bCs/>
          <w:sz w:val="48"/>
          <w:szCs w:val="48"/>
        </w:rPr>
      </w:pPr>
    </w:p>
    <w:p w:rsidR="001A14B9" w:rsidRDefault="001A14B9">
      <w:pPr>
        <w:rPr>
          <w:rFonts w:ascii="Times New Roman" w:hAnsi="Times New Roman" w:cs="Times New Roman"/>
          <w:b/>
          <w:bCs/>
          <w:sz w:val="48"/>
          <w:szCs w:val="48"/>
        </w:rPr>
      </w:pPr>
      <w:r>
        <w:rPr>
          <w:b/>
          <w:bCs/>
          <w:sz w:val="48"/>
          <w:szCs w:val="48"/>
        </w:rPr>
        <w:br w:type="page"/>
      </w:r>
    </w:p>
    <w:p w:rsidR="001A14B9" w:rsidRPr="001A14B9" w:rsidRDefault="001A14B9" w:rsidP="001A14B9">
      <w:pPr>
        <w:spacing w:line="360" w:lineRule="auto"/>
        <w:jc w:val="both"/>
        <w:rPr>
          <w:rFonts w:asciiTheme="majorBidi" w:hAnsiTheme="majorBidi" w:cstheme="majorBidi"/>
          <w:b/>
          <w:bCs/>
          <w:sz w:val="32"/>
          <w:szCs w:val="32"/>
          <w:u w:val="single"/>
        </w:rPr>
      </w:pPr>
      <w:r w:rsidRPr="001A14B9">
        <w:rPr>
          <w:rFonts w:asciiTheme="majorBidi" w:hAnsiTheme="majorBidi" w:cstheme="majorBidi"/>
          <w:b/>
          <w:bCs/>
          <w:sz w:val="32"/>
          <w:szCs w:val="32"/>
          <w:u w:val="single"/>
        </w:rPr>
        <w:lastRenderedPageBreak/>
        <w:t>1.Définition</w:t>
      </w:r>
      <w:r>
        <w:rPr>
          <w:rFonts w:asciiTheme="majorBidi" w:hAnsiTheme="majorBidi" w:cstheme="majorBidi"/>
          <w:b/>
          <w:bCs/>
          <w:sz w:val="32"/>
          <w:szCs w:val="32"/>
          <w:u w:val="single"/>
        </w:rPr>
        <w:t> :</w:t>
      </w:r>
    </w:p>
    <w:p w:rsidR="001A14B9" w:rsidRPr="001A14B9" w:rsidRDefault="001A14B9" w:rsidP="005048AE">
      <w:pPr>
        <w:spacing w:line="360" w:lineRule="auto"/>
        <w:jc w:val="both"/>
        <w:rPr>
          <w:rFonts w:asciiTheme="majorBidi" w:hAnsiTheme="majorBidi" w:cstheme="majorBidi"/>
          <w:sz w:val="28"/>
          <w:szCs w:val="28"/>
        </w:rPr>
      </w:pPr>
      <w:r w:rsidRPr="001A14B9">
        <w:rPr>
          <w:rFonts w:asciiTheme="majorBidi" w:hAnsiTheme="majorBidi" w:cstheme="majorBidi"/>
          <w:sz w:val="28"/>
          <w:szCs w:val="28"/>
        </w:rPr>
        <w:t xml:space="preserve"> La toxoplasmose est une zoonose due à un parasite protozoaire : Toxoplasma gondii, parasite intracellulaire obligatoire du système réticuloendothélial. C’est un problème de santé mondial répandu tant dans les pays développés que dans les pays en développement. C’est une parasitose responsable le plus souvent d’une infection inapparente ou bénigne chez le sujet immunocompétent mais elle peut être grave chez l’immunodéprimé et pendant la grossesse par le passage transplacentaire du parasite exposant le fœtus à la toxoplasmose congénitale. </w:t>
      </w:r>
    </w:p>
    <w:p w:rsidR="001A14B9" w:rsidRPr="001A14B9" w:rsidRDefault="001A14B9" w:rsidP="001A14B9">
      <w:pPr>
        <w:spacing w:line="360" w:lineRule="auto"/>
        <w:jc w:val="both"/>
        <w:rPr>
          <w:rFonts w:asciiTheme="majorBidi" w:hAnsiTheme="majorBidi" w:cstheme="majorBidi"/>
          <w:b/>
          <w:bCs/>
          <w:sz w:val="32"/>
          <w:szCs w:val="32"/>
          <w:u w:val="single"/>
        </w:rPr>
      </w:pPr>
      <w:r w:rsidRPr="001A14B9">
        <w:rPr>
          <w:rFonts w:asciiTheme="majorBidi" w:hAnsiTheme="majorBidi" w:cstheme="majorBidi"/>
          <w:b/>
          <w:bCs/>
          <w:sz w:val="32"/>
          <w:szCs w:val="32"/>
          <w:u w:val="single"/>
        </w:rPr>
        <w:t>2. Historique</w:t>
      </w:r>
      <w:r>
        <w:rPr>
          <w:rFonts w:asciiTheme="majorBidi" w:hAnsiTheme="majorBidi" w:cstheme="majorBidi"/>
          <w:b/>
          <w:bCs/>
          <w:sz w:val="32"/>
          <w:szCs w:val="32"/>
          <w:u w:val="single"/>
        </w:rPr>
        <w:t> :</w:t>
      </w:r>
    </w:p>
    <w:p w:rsidR="001A14B9" w:rsidRPr="001A14B9" w:rsidRDefault="00A40BF1" w:rsidP="001A14B9">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681792" behindDoc="0" locked="0" layoutInCell="1" allowOverlap="1" wp14:anchorId="5FF18700" wp14:editId="4FD4E703">
                <wp:simplePos x="0" y="0"/>
                <wp:positionH relativeFrom="column">
                  <wp:posOffset>2562225</wp:posOffset>
                </wp:positionH>
                <wp:positionV relativeFrom="paragraph">
                  <wp:posOffset>6003925</wp:posOffset>
                </wp:positionV>
                <wp:extent cx="381000" cy="314325"/>
                <wp:effectExtent l="0" t="0" r="0" b="9525"/>
                <wp:wrapNone/>
                <wp:docPr id="17" name="Zone de texte 17"/>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5120D" w:rsidP="00A40BF1">
                            <w:pPr>
                              <w:jc w:val="center"/>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5FF18700" id="Zone de texte 17" o:spid="_x0000_s1030" type="#_x0000_t202" style="position:absolute;left:0;text-align:left;margin-left:201.75pt;margin-top:472.75pt;width:30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" fillcolor="window" stroked="f" strokeweight=".5pt">
                <v:textbox>
                  <w:txbxContent>
                    <w:p w:rsidR="0065120D" w:rsidRDefault="0065120D" w:rsidP="00A40BF1">
                      <w:pPr>
                        <w:jc w:val="center"/>
                      </w:pPr>
                      <w:r>
                        <w:t>3</w:t>
                      </w:r>
                    </w:p>
                  </w:txbxContent>
                </v:textbox>
              </v:shape>
            </w:pict>
          </mc:Fallback>
        </mc:AlternateContent>
      </w:r>
      <w:r w:rsidR="001A14B9" w:rsidRPr="001A14B9">
        <w:rPr>
          <w:rFonts w:asciiTheme="majorBidi" w:hAnsiTheme="majorBidi" w:cstheme="majorBidi"/>
          <w:sz w:val="28"/>
          <w:szCs w:val="28"/>
        </w:rPr>
        <w:t xml:space="preserve"> Toxoplasma gondii a été découvert par Nicolle et Manceaux en 1908 en Tunisie chez un petit rongeur du désert (Ctenodactylus gondii). Ils isolèrent un protozoaire de forme arquée et le nommèrent T. gondii (du grec toxon : arc et plasma : forme) (Rousset, 1995). C’est en 1923 que le premier cas de toxoplasmose congénitale est décrit par l’ophtalmologiste Tchèque Joseph Jankù. En 1937, Wolff et ses collaborateurs ont décrit le premier cas d’encéphalomyélite aiguë chez un nouveau-né décédé. En 1939, Wolff démontre la transmission entre hôtes intermédiaires (par exemple transmission mère fœtus) par inoculation de tachyzoïte. Dans les années 1940, les premiers tests sérologiques ont été mis au point. Ils permettent la mise en évidence de l’importance de la séroprévalence de la toxoplasmose chez l’Homme. Ainsi en 1959, la première proposition de mise en œuvre d’une surveillance biologique systématique des femmes enceintes séronégatives a été admise (Denis, 2002). En 1965, Desmonts a démontré que la contamination peut se faire par ingestion de viande insuffisamment cuite. Dans les années 1970, l’hôte définitif du parasite siège de la reproduction sexuée (le chat) a permis de comprendre les circonstances de contamination des herbivores et de décrire le cycle de ce parasite (Frenkel, 1973). Chapitre Ⅰ Toxoplasmose et grossesse 3 3. Agent pathogène : Toxoplasma gondii Toxoplasma gondii est un protozoaire apicomplexe intracellulaire figure 1 qui se trouve dans la nature, </w:t>
      </w:r>
      <w:r w:rsidR="001A14B9" w:rsidRPr="001A14B9">
        <w:rPr>
          <w:rFonts w:asciiTheme="majorBidi" w:hAnsiTheme="majorBidi" w:cstheme="majorBidi"/>
          <w:sz w:val="28"/>
          <w:szCs w:val="28"/>
        </w:rPr>
        <w:lastRenderedPageBreak/>
        <w:t>capable d’infecter presque tous les types de cellules dans une gamme d’hôte exceptionnellement large parmi les humains, le bétail, les animaux de compagnie et la faune (Webster et al., 2010)</w:t>
      </w:r>
    </w:p>
    <w:p w:rsidR="001A14B9" w:rsidRPr="001A14B9" w:rsidRDefault="001A14B9" w:rsidP="001A14B9">
      <w:pPr>
        <w:spacing w:line="360" w:lineRule="auto"/>
        <w:jc w:val="both"/>
        <w:rPr>
          <w:rFonts w:asciiTheme="majorBidi" w:hAnsiTheme="majorBidi" w:cstheme="majorBidi"/>
          <w:b/>
          <w:bCs/>
          <w:sz w:val="32"/>
          <w:szCs w:val="32"/>
          <w:u w:val="single"/>
        </w:rPr>
      </w:pPr>
      <w:r>
        <w:rPr>
          <w:rFonts w:asciiTheme="majorBidi" w:hAnsiTheme="majorBidi" w:cstheme="majorBidi"/>
          <w:b/>
          <w:bCs/>
          <w:sz w:val="32"/>
          <w:szCs w:val="32"/>
          <w:u w:val="single"/>
        </w:rPr>
        <w:t>3.</w:t>
      </w:r>
      <w:r w:rsidRPr="001A14B9">
        <w:rPr>
          <w:rFonts w:asciiTheme="majorBidi" w:hAnsiTheme="majorBidi" w:cstheme="majorBidi"/>
          <w:b/>
          <w:bCs/>
          <w:sz w:val="32"/>
          <w:szCs w:val="32"/>
          <w:u w:val="single"/>
        </w:rPr>
        <w:t xml:space="preserve">Agent pathogène : </w:t>
      </w:r>
    </w:p>
    <w:p w:rsidR="001A14B9" w:rsidRPr="001A14B9" w:rsidRDefault="00A87355" w:rsidP="001A14B9">
      <w:pPr>
        <w:spacing w:line="360" w:lineRule="auto"/>
        <w:jc w:val="both"/>
        <w:rPr>
          <w:rFonts w:asciiTheme="majorBidi" w:hAnsiTheme="majorBidi" w:cstheme="majorBidi"/>
          <w:sz w:val="28"/>
          <w:szCs w:val="28"/>
        </w:rPr>
      </w:pPr>
      <w:r w:rsidRPr="00A87355">
        <w:rPr>
          <w:noProof/>
          <w:sz w:val="24"/>
          <w:szCs w:val="24"/>
          <w:lang w:eastAsia="fr-FR"/>
        </w:rPr>
        <w:drawing>
          <wp:anchor distT="0" distB="0" distL="114300" distR="114300" simplePos="0" relativeHeight="251666432" behindDoc="0" locked="0" layoutInCell="1" allowOverlap="1" wp14:anchorId="35AF3A07" wp14:editId="1E51F384">
            <wp:simplePos x="0" y="0"/>
            <wp:positionH relativeFrom="margin">
              <wp:posOffset>1497330</wp:posOffset>
            </wp:positionH>
            <wp:positionV relativeFrom="paragraph">
              <wp:posOffset>1581150</wp:posOffset>
            </wp:positionV>
            <wp:extent cx="2777490" cy="2428875"/>
            <wp:effectExtent l="228600" t="228600" r="232410" b="238125"/>
            <wp:wrapTopAndBottom/>
            <wp:docPr id="7" name="Image 7" descr="Ultrastructure of a T. gondii tachyzoite. As displayed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rastructure of a T. gondii tachyzoite. As displayed on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7490" cy="2428875"/>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r w:rsidR="001A14B9" w:rsidRPr="001A14B9">
        <w:rPr>
          <w:rFonts w:asciiTheme="majorBidi" w:hAnsiTheme="majorBidi" w:cstheme="majorBidi"/>
          <w:sz w:val="28"/>
          <w:szCs w:val="28"/>
        </w:rPr>
        <w:t xml:space="preserve"> Toxoplasma gondii Toxoplasma gondii est un protozoaire apicomplexe intracellulaire figure 1 qui se trouve dans la nature, capable d’infecter presque tous les types de cellules dans une gamme d’hôte exceptionnellement large parmi les humains, le bétail, les animaux de compagnie et la faune (Webster et al., 2010).</w:t>
      </w:r>
    </w:p>
    <w:p w:rsidR="00A87355" w:rsidRPr="000F2892" w:rsidRDefault="00A87355" w:rsidP="00A87355">
      <w:pPr>
        <w:pStyle w:val="NormalWeb"/>
        <w:spacing w:after="0" w:line="360" w:lineRule="auto"/>
      </w:pPr>
      <w:r w:rsidRPr="00A87355">
        <w:t xml:space="preserve">                                                                                                                                                        </w:t>
      </w:r>
      <w:r w:rsidRPr="000F2892">
        <w:rPr>
          <w:b/>
          <w:bCs/>
          <w:u w:val="single"/>
        </w:rPr>
        <w:t>Figure 1 :</w:t>
      </w:r>
      <w:r w:rsidRPr="00A87355">
        <w:rPr>
          <w:b/>
          <w:bCs/>
        </w:rPr>
        <w:t xml:space="preserve"> </w:t>
      </w:r>
      <w:r w:rsidRPr="000F2892">
        <w:t>Ultrastructure de Toxoplasma gondii avec ses différents organites cellulaires spécialisés dans la sécrétion des facteurs de virulence (Syrian et al., 2021).</w:t>
      </w:r>
    </w:p>
    <w:p w:rsidR="00A87355" w:rsidRPr="000F2892" w:rsidRDefault="00A40BF1">
      <w:pPr>
        <w:rPr>
          <w:rFonts w:ascii="Times New Roman" w:hAnsi="Times New Roman" w:cs="Times New Roman"/>
          <w:sz w:val="24"/>
          <w:szCs w:val="24"/>
        </w:rPr>
      </w:pPr>
      <w:r>
        <w:rPr>
          <w:noProof/>
          <w:sz w:val="32"/>
          <w:szCs w:val="32"/>
          <w:lang w:eastAsia="fr-FR"/>
        </w:rPr>
        <mc:AlternateContent>
          <mc:Choice Requires="wps">
            <w:drawing>
              <wp:anchor distT="0" distB="0" distL="114300" distR="114300" simplePos="0" relativeHeight="251683840" behindDoc="0" locked="0" layoutInCell="1" allowOverlap="1" wp14:anchorId="48F7C1AE" wp14:editId="63CE08ED">
                <wp:simplePos x="0" y="0"/>
                <wp:positionH relativeFrom="column">
                  <wp:posOffset>2543175</wp:posOffset>
                </wp:positionH>
                <wp:positionV relativeFrom="paragraph">
                  <wp:posOffset>2637790</wp:posOffset>
                </wp:positionV>
                <wp:extent cx="381000" cy="314325"/>
                <wp:effectExtent l="0" t="0" r="0" b="9525"/>
                <wp:wrapNone/>
                <wp:docPr id="18" name="Zone de texte 18"/>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5120D" w:rsidP="00A40BF1">
                            <w:pPr>
                              <w:jc w:val="center"/>
                            </w:pPr>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48F7C1AE" id="Zone de texte 18" o:spid="_x0000_s1031" type="#_x0000_t202" style="position:absolute;margin-left:200.25pt;margin-top:207.7pt;width:30pt;height:2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" fillcolor="window" stroked="f" strokeweight=".5pt">
                <v:textbox>
                  <w:txbxContent>
                    <w:p w:rsidR="0065120D" w:rsidRDefault="0065120D" w:rsidP="00A40BF1">
                      <w:pPr>
                        <w:jc w:val="center"/>
                      </w:pPr>
                      <w:r>
                        <w:t>4</w:t>
                      </w:r>
                    </w:p>
                  </w:txbxContent>
                </v:textbox>
              </v:shape>
            </w:pict>
          </mc:Fallback>
        </mc:AlternateContent>
      </w:r>
      <w:r w:rsidR="00A87355" w:rsidRPr="000F2892">
        <w:br w:type="page"/>
      </w:r>
    </w:p>
    <w:p w:rsidR="00A87355" w:rsidRPr="00A87355" w:rsidRDefault="00A87355" w:rsidP="00A87355">
      <w:pPr>
        <w:ind w:left="360"/>
        <w:rPr>
          <w:rFonts w:asciiTheme="majorBidi" w:hAnsiTheme="majorBidi" w:cstheme="majorBidi"/>
          <w:sz w:val="28"/>
          <w:szCs w:val="28"/>
          <w:u w:val="single"/>
        </w:rPr>
      </w:pPr>
      <w:r w:rsidRPr="00A87355">
        <w:rPr>
          <w:rFonts w:asciiTheme="majorBidi" w:hAnsiTheme="majorBidi" w:cstheme="majorBidi"/>
          <w:b/>
          <w:bCs/>
          <w:sz w:val="32"/>
          <w:szCs w:val="32"/>
          <w:u w:val="single"/>
        </w:rPr>
        <w:lastRenderedPageBreak/>
        <w:t>4.Taxonomie :</w:t>
      </w:r>
    </w:p>
    <w:p w:rsidR="00A87355" w:rsidRP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 xml:space="preserve">Règne : Animal </w:t>
      </w:r>
    </w:p>
    <w:p w:rsidR="00A87355" w:rsidRP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Embranchement : Protozoa (Goldfuss, 1918)</w:t>
      </w:r>
    </w:p>
    <w:p w:rsidR="00A87355" w:rsidRP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 xml:space="preserve">5 Phylum : Apicomplexa (Levine, 1970) </w:t>
      </w:r>
    </w:p>
    <w:p w:rsidR="00A87355" w:rsidRP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 xml:space="preserve">Classe :Sporozoea (Leuckart, 1979)  </w:t>
      </w:r>
    </w:p>
    <w:p w:rsidR="00A87355" w:rsidRP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 xml:space="preserve">Sous-classe : Coccidia (Leuckart, 1979) </w:t>
      </w:r>
    </w:p>
    <w:p w:rsidR="00A87355" w:rsidRP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 xml:space="preserve">Ordre : Eucoccidiida (Leger et Duboscq, 1910) </w:t>
      </w:r>
    </w:p>
    <w:p w:rsidR="00A87355" w:rsidRP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 xml:space="preserve">Sous-ordre : Eimeridea (Leger, 1911) </w:t>
      </w:r>
    </w:p>
    <w:p w:rsidR="00A87355" w:rsidRP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Famille : Sarcocystidae (Poche, 1913)</w:t>
      </w:r>
    </w:p>
    <w:p w:rsidR="00A87355" w:rsidRP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 xml:space="preserve">Sous-famille : Toxoplasmatinae (Biocca, 1957) </w:t>
      </w:r>
    </w:p>
    <w:p w:rsidR="00A87355" w:rsidRDefault="00A87355" w:rsidP="00A87355">
      <w:pPr>
        <w:pStyle w:val="Paragraphedeliste"/>
        <w:numPr>
          <w:ilvl w:val="0"/>
          <w:numId w:val="3"/>
        </w:numPr>
        <w:spacing w:line="360" w:lineRule="auto"/>
        <w:rPr>
          <w:rFonts w:asciiTheme="majorBidi" w:hAnsiTheme="majorBidi" w:cstheme="majorBidi"/>
          <w:sz w:val="28"/>
          <w:szCs w:val="28"/>
        </w:rPr>
      </w:pPr>
      <w:r w:rsidRPr="00A87355">
        <w:rPr>
          <w:rFonts w:asciiTheme="majorBidi" w:hAnsiTheme="majorBidi" w:cstheme="majorBidi"/>
          <w:sz w:val="28"/>
          <w:szCs w:val="28"/>
        </w:rPr>
        <w:t>Genre : Toxoplasma (Nicolle et Manceaux, 1908)</w:t>
      </w:r>
    </w:p>
    <w:p w:rsidR="00A87355" w:rsidRPr="00A87355" w:rsidRDefault="00A87355" w:rsidP="00A87355">
      <w:pPr>
        <w:ind w:left="360"/>
        <w:rPr>
          <w:rFonts w:asciiTheme="majorBidi" w:hAnsiTheme="majorBidi" w:cstheme="majorBidi"/>
          <w:b/>
          <w:bCs/>
          <w:sz w:val="32"/>
          <w:szCs w:val="32"/>
          <w:u w:val="single"/>
        </w:rPr>
      </w:pPr>
      <w:r w:rsidRPr="00A87355">
        <w:rPr>
          <w:rFonts w:asciiTheme="majorBidi" w:hAnsiTheme="majorBidi" w:cstheme="majorBidi"/>
          <w:b/>
          <w:bCs/>
          <w:sz w:val="32"/>
          <w:szCs w:val="32"/>
          <w:u w:val="single"/>
        </w:rPr>
        <w:t>5.Morphologie :</w:t>
      </w:r>
    </w:p>
    <w:p w:rsidR="00A87355" w:rsidRPr="00A87355" w:rsidRDefault="00A87355" w:rsidP="00A87355">
      <w:pPr>
        <w:spacing w:line="360" w:lineRule="auto"/>
        <w:ind w:left="360"/>
        <w:jc w:val="both"/>
        <w:rPr>
          <w:rFonts w:asciiTheme="minorBidi" w:hAnsiTheme="minorBidi"/>
          <w:sz w:val="28"/>
          <w:szCs w:val="28"/>
        </w:rPr>
      </w:pPr>
      <w:r w:rsidRPr="00A87355">
        <w:rPr>
          <w:rFonts w:asciiTheme="minorBidi" w:hAnsiTheme="minorBidi"/>
          <w:sz w:val="28"/>
          <w:szCs w:val="28"/>
        </w:rPr>
        <w:t>Toxoplasma gondii est une coccidie à développement intracellulaire obligatoire. Il réalise son développement de chat à chat, d’hôte intermédiaire à hôte intermédiaire ou du chat à un hôte intermédiaire. La transmission du toxoplasme se fait par les tachyzoïtes, les bradyzoïtes enkystés ou bien par les sporozoïtes contenus dans les oocystes</w:t>
      </w:r>
      <w:r>
        <w:rPr>
          <w:rFonts w:asciiTheme="minorBidi" w:hAnsiTheme="minorBidi"/>
          <w:sz w:val="28"/>
          <w:szCs w:val="28"/>
        </w:rPr>
        <w:t>.</w:t>
      </w:r>
    </w:p>
    <w:p w:rsidR="00C83A6E" w:rsidRPr="00C83A6E" w:rsidRDefault="00C83A6E" w:rsidP="00A87355">
      <w:pPr>
        <w:pStyle w:val="NormalWeb"/>
        <w:spacing w:after="0" w:line="360" w:lineRule="auto"/>
        <w:ind w:left="360"/>
        <w:rPr>
          <w:sz w:val="28"/>
          <w:szCs w:val="28"/>
        </w:rPr>
      </w:pPr>
      <w:r w:rsidRPr="00C83A6E">
        <w:rPr>
          <w:b/>
          <w:bCs/>
          <w:sz w:val="28"/>
          <w:szCs w:val="28"/>
        </w:rPr>
        <w:t>Toxoplasma gondii</w:t>
      </w:r>
      <w:r w:rsidRPr="00C83A6E">
        <w:rPr>
          <w:sz w:val="28"/>
          <w:szCs w:val="28"/>
        </w:rPr>
        <w:t xml:space="preserve"> existe sous trois formes infectieuses, selon l’hôte et le stade infectieux considéré (Bouchene, 2013). </w:t>
      </w:r>
    </w:p>
    <w:p w:rsidR="00C83A6E" w:rsidRPr="00C83A6E" w:rsidRDefault="00C83A6E" w:rsidP="00A87355">
      <w:pPr>
        <w:pStyle w:val="NormalWeb"/>
        <w:spacing w:after="0" w:line="360" w:lineRule="auto"/>
        <w:ind w:left="360"/>
        <w:rPr>
          <w:sz w:val="28"/>
          <w:szCs w:val="28"/>
        </w:rPr>
      </w:pPr>
      <w:r w:rsidRPr="00C83A6E">
        <w:rPr>
          <w:sz w:val="28"/>
          <w:szCs w:val="28"/>
        </w:rPr>
        <w:sym w:font="Symbol" w:char="F0B7"/>
      </w:r>
      <w:r w:rsidRPr="00C83A6E">
        <w:rPr>
          <w:sz w:val="28"/>
          <w:szCs w:val="28"/>
        </w:rPr>
        <w:t xml:space="preserve"> Le tachyzoïte : (ou trophozoïte) forme proliférative intracellulaire végétative à division rapide. </w:t>
      </w:r>
    </w:p>
    <w:p w:rsidR="00C83A6E" w:rsidRDefault="00C83A6E" w:rsidP="00A87355">
      <w:pPr>
        <w:pStyle w:val="NormalWeb"/>
        <w:spacing w:after="0" w:line="360" w:lineRule="auto"/>
        <w:ind w:left="360"/>
        <w:rPr>
          <w:sz w:val="28"/>
          <w:szCs w:val="28"/>
        </w:rPr>
      </w:pPr>
      <w:r w:rsidRPr="00C83A6E">
        <w:rPr>
          <w:sz w:val="28"/>
          <w:szCs w:val="28"/>
        </w:rPr>
        <w:sym w:font="Symbol" w:char="F0B7"/>
      </w:r>
      <w:r w:rsidRPr="00C83A6E">
        <w:rPr>
          <w:sz w:val="28"/>
          <w:szCs w:val="28"/>
        </w:rPr>
        <w:t xml:space="preserve"> Le kyste : forme de résistance intra tissulaire à division lente contenant des bradyzoïtes. </w:t>
      </w:r>
    </w:p>
    <w:p w:rsidR="00C83A6E" w:rsidRDefault="00C83A6E" w:rsidP="00A87355">
      <w:pPr>
        <w:pStyle w:val="NormalWeb"/>
        <w:spacing w:after="0" w:line="360" w:lineRule="auto"/>
        <w:ind w:left="360"/>
        <w:rPr>
          <w:sz w:val="28"/>
          <w:szCs w:val="28"/>
        </w:rPr>
      </w:pPr>
      <w:r w:rsidRPr="00C83A6E">
        <w:rPr>
          <w:sz w:val="28"/>
          <w:szCs w:val="28"/>
        </w:rPr>
        <w:sym w:font="Symbol" w:char="F0B7"/>
      </w:r>
      <w:r w:rsidRPr="00C83A6E">
        <w:rPr>
          <w:sz w:val="28"/>
          <w:szCs w:val="28"/>
        </w:rPr>
        <w:t xml:space="preserve"> L’oocyste : forme de résistance et stade environnemental contenant les sporozoïtes.</w:t>
      </w:r>
    </w:p>
    <w:p w:rsidR="00C83A6E" w:rsidRDefault="00A40BF1">
      <w:pPr>
        <w:rPr>
          <w:rFonts w:ascii="Times New Roman" w:hAnsi="Times New Roman" w:cs="Times New Roman"/>
          <w:sz w:val="28"/>
          <w:szCs w:val="28"/>
        </w:rPr>
      </w:pPr>
      <w:r>
        <w:rPr>
          <w:noProof/>
          <w:sz w:val="32"/>
          <w:szCs w:val="32"/>
          <w:lang w:eastAsia="fr-FR"/>
        </w:rPr>
        <mc:AlternateContent>
          <mc:Choice Requires="wps">
            <w:drawing>
              <wp:anchor distT="0" distB="0" distL="114300" distR="114300" simplePos="0" relativeHeight="251685888" behindDoc="0" locked="0" layoutInCell="1" allowOverlap="1" wp14:anchorId="72394855" wp14:editId="1A98D5B9">
                <wp:simplePos x="0" y="0"/>
                <wp:positionH relativeFrom="column">
                  <wp:posOffset>2638425</wp:posOffset>
                </wp:positionH>
                <wp:positionV relativeFrom="paragraph">
                  <wp:posOffset>689610</wp:posOffset>
                </wp:positionV>
                <wp:extent cx="381000" cy="314325"/>
                <wp:effectExtent l="0" t="0" r="0" b="9525"/>
                <wp:wrapNone/>
                <wp:docPr id="19" name="Zone de texte 19"/>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A40BF1">
                            <w:pPr>
                              <w:jc w:val="center"/>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72394855" id="Zone de texte 19" o:spid="_x0000_s1032" type="#_x0000_t202" style="position:absolute;margin-left:207.75pt;margin-top:54.3pt;width:30pt;height:2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" fillcolor="window" stroked="f" strokeweight=".5pt">
                <v:textbox>
                  <w:txbxContent>
                    <w:p w:rsidR="0065120D" w:rsidRDefault="006A45E2" w:rsidP="00A40BF1">
                      <w:pPr>
                        <w:jc w:val="center"/>
                      </w:pPr>
                      <w:r>
                        <w:t>5</w:t>
                      </w:r>
                    </w:p>
                  </w:txbxContent>
                </v:textbox>
              </v:shape>
            </w:pict>
          </mc:Fallback>
        </mc:AlternateContent>
      </w:r>
      <w:r w:rsidR="00C83A6E">
        <w:rPr>
          <w:sz w:val="28"/>
          <w:szCs w:val="28"/>
        </w:rPr>
        <w:br w:type="page"/>
      </w:r>
    </w:p>
    <w:p w:rsidR="00C83A6E" w:rsidRPr="00C83A6E" w:rsidRDefault="00C83A6E" w:rsidP="00C83A6E">
      <w:pPr>
        <w:pStyle w:val="NormalWeb"/>
        <w:spacing w:after="0" w:line="360" w:lineRule="auto"/>
        <w:ind w:left="360"/>
        <w:jc w:val="both"/>
        <w:rPr>
          <w:b/>
          <w:bCs/>
        </w:rPr>
      </w:pPr>
      <w:r w:rsidRPr="00C83A6E">
        <w:rPr>
          <w:b/>
          <w:bCs/>
          <w:sz w:val="32"/>
          <w:szCs w:val="32"/>
          <w:u w:val="single"/>
        </w:rPr>
        <w:lastRenderedPageBreak/>
        <w:t>5.1Le tachyzoïte</w:t>
      </w:r>
      <w:r>
        <w:rPr>
          <w:b/>
          <w:bCs/>
        </w:rPr>
        <w:t> :</w:t>
      </w:r>
    </w:p>
    <w:p w:rsidR="001A14B9" w:rsidRPr="00C83A6E" w:rsidRDefault="00C83A6E" w:rsidP="00C83A6E">
      <w:pPr>
        <w:pStyle w:val="NormalWeb"/>
        <w:spacing w:after="0" w:line="360" w:lineRule="auto"/>
        <w:ind w:left="360"/>
        <w:jc w:val="both"/>
        <w:rPr>
          <w:sz w:val="28"/>
          <w:szCs w:val="28"/>
        </w:rPr>
      </w:pPr>
      <w:r>
        <w:t xml:space="preserve"> </w:t>
      </w:r>
      <w:r w:rsidRPr="00C83A6E">
        <w:rPr>
          <w:sz w:val="28"/>
          <w:szCs w:val="28"/>
        </w:rPr>
        <w:t>Le tachyzoïte (tachus = vitesse en grec) est la forme végétative qui caractérise la phase de la multiplication rapide de l’infection toxoplasmique figure 2 (Dubey et al., 1998). C’est la seule forme capable de traverser la barrière placentaire (El Bouhali, 2012).</w:t>
      </w:r>
    </w:p>
    <w:p w:rsidR="00C83A6E" w:rsidRDefault="00C83A6E" w:rsidP="00C83A6E">
      <w:pPr>
        <w:pStyle w:val="NormalWeb"/>
        <w:spacing w:after="0" w:line="360" w:lineRule="auto"/>
        <w:jc w:val="both"/>
        <w:rPr>
          <w:rFonts w:asciiTheme="majorBidi" w:hAnsiTheme="majorBidi" w:cstheme="majorBidi"/>
          <w:b/>
          <w:bCs/>
          <w:sz w:val="28"/>
          <w:szCs w:val="28"/>
        </w:rPr>
      </w:pPr>
      <w:r w:rsidRPr="00C83A6E">
        <w:rPr>
          <w:rFonts w:asciiTheme="majorBidi" w:hAnsiTheme="majorBidi" w:cstheme="majorBidi"/>
          <w:b/>
          <w:bCs/>
          <w:noProof/>
          <w:sz w:val="28"/>
          <w:szCs w:val="28"/>
          <w:lang w:eastAsia="fr-FR"/>
        </w:rPr>
        <w:drawing>
          <wp:anchor distT="0" distB="0" distL="114300" distR="114300" simplePos="0" relativeHeight="251667456" behindDoc="0" locked="0" layoutInCell="1" allowOverlap="1" wp14:anchorId="744BE2F6" wp14:editId="1E4EDF85">
            <wp:simplePos x="0" y="0"/>
            <wp:positionH relativeFrom="column">
              <wp:posOffset>182245</wp:posOffset>
            </wp:positionH>
            <wp:positionV relativeFrom="paragraph">
              <wp:posOffset>319405</wp:posOffset>
            </wp:positionV>
            <wp:extent cx="5327653" cy="2635885"/>
            <wp:effectExtent l="95250" t="95250" r="101600" b="8826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27653" cy="263588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rsidR="00C83A6E" w:rsidRDefault="00C83A6E" w:rsidP="00C83A6E">
      <w:pPr>
        <w:spacing w:line="360" w:lineRule="auto"/>
      </w:pPr>
    </w:p>
    <w:p w:rsidR="00C83A6E" w:rsidRPr="006B419C" w:rsidRDefault="00C83A6E" w:rsidP="00C83A6E">
      <w:pPr>
        <w:spacing w:line="360" w:lineRule="auto"/>
        <w:rPr>
          <w:rFonts w:asciiTheme="majorBidi" w:hAnsiTheme="majorBidi" w:cstheme="majorBidi"/>
          <w:sz w:val="24"/>
          <w:szCs w:val="24"/>
        </w:rPr>
      </w:pPr>
      <w:r w:rsidRPr="00C83A6E">
        <w:rPr>
          <w:rFonts w:asciiTheme="majorBidi" w:hAnsiTheme="majorBidi" w:cstheme="majorBidi"/>
          <w:b/>
          <w:bCs/>
          <w:sz w:val="24"/>
          <w:szCs w:val="24"/>
        </w:rPr>
        <w:t xml:space="preserve">                     </w:t>
      </w:r>
      <w:r w:rsidRPr="006B419C">
        <w:rPr>
          <w:rFonts w:asciiTheme="majorBidi" w:hAnsiTheme="majorBidi" w:cstheme="majorBidi"/>
          <w:b/>
          <w:bCs/>
          <w:sz w:val="24"/>
          <w:szCs w:val="24"/>
          <w:u w:val="single"/>
        </w:rPr>
        <w:t>Figure 2 :</w:t>
      </w:r>
      <w:r w:rsidRPr="00C83A6E">
        <w:rPr>
          <w:rFonts w:asciiTheme="majorBidi" w:hAnsiTheme="majorBidi" w:cstheme="majorBidi"/>
          <w:b/>
          <w:bCs/>
          <w:sz w:val="24"/>
          <w:szCs w:val="24"/>
        </w:rPr>
        <w:t xml:space="preserve"> </w:t>
      </w:r>
      <w:r w:rsidRPr="006B419C">
        <w:rPr>
          <w:rFonts w:asciiTheme="majorBidi" w:hAnsiTheme="majorBidi" w:cstheme="majorBidi"/>
          <w:sz w:val="24"/>
          <w:szCs w:val="24"/>
        </w:rPr>
        <w:t>Tachyzoïtes de Toxoplasma gondii (G×1000) (Wheeler, 2018).</w:t>
      </w:r>
    </w:p>
    <w:p w:rsidR="00C83A6E" w:rsidRDefault="00C83A6E" w:rsidP="005048AE">
      <w:pPr>
        <w:spacing w:line="360" w:lineRule="auto"/>
        <w:jc w:val="both"/>
        <w:rPr>
          <w:rFonts w:asciiTheme="majorBidi" w:hAnsiTheme="majorBidi" w:cstheme="majorBidi"/>
          <w:sz w:val="28"/>
          <w:szCs w:val="28"/>
        </w:rPr>
      </w:pPr>
      <w:r w:rsidRPr="00C83A6E">
        <w:rPr>
          <w:rFonts w:asciiTheme="majorBidi" w:hAnsiTheme="majorBidi" w:cstheme="majorBidi"/>
          <w:sz w:val="28"/>
          <w:szCs w:val="28"/>
        </w:rPr>
        <w:t>Il se présente sous la forme d’un croissant de 6 à 8 µm de long et de 3 à 4 µm de large, avec une extrémité antérieure est effilée et une extrémité postérieure est arrondie (Sheffield et al., 1968). Les tachyzoïtes peuvent pénétrer au sein des cellules nuclées de tous les animaux homéothermes. Au cours de la phase aiguë de l’infection, ils sont présents dans la circulation sanguine et lymphatique, il réside dans les monocytes et macrophages, on les retrouve aussi dans tous les tissus et organes après la dissémination (Romanet, 2017).</w:t>
      </w:r>
    </w:p>
    <w:p w:rsidR="00C83A6E" w:rsidRPr="00C83A6E" w:rsidRDefault="00C83A6E" w:rsidP="00C83A6E">
      <w:pPr>
        <w:spacing w:line="360" w:lineRule="auto"/>
        <w:rPr>
          <w:rFonts w:asciiTheme="majorBidi" w:hAnsiTheme="majorBidi" w:cstheme="majorBidi"/>
          <w:sz w:val="32"/>
          <w:szCs w:val="32"/>
        </w:rPr>
      </w:pPr>
      <w:r w:rsidRPr="00C83A6E">
        <w:rPr>
          <w:rFonts w:asciiTheme="majorBidi" w:hAnsiTheme="majorBidi" w:cstheme="majorBidi"/>
          <w:b/>
          <w:bCs/>
          <w:sz w:val="32"/>
          <w:szCs w:val="32"/>
          <w:u w:val="single"/>
        </w:rPr>
        <w:t>5.</w:t>
      </w:r>
      <w:r w:rsidR="001C7D1A" w:rsidRPr="00C83A6E">
        <w:rPr>
          <w:rFonts w:asciiTheme="majorBidi" w:hAnsiTheme="majorBidi" w:cstheme="majorBidi"/>
          <w:b/>
          <w:bCs/>
          <w:sz w:val="32"/>
          <w:szCs w:val="32"/>
          <w:u w:val="single"/>
        </w:rPr>
        <w:t>2. Le</w:t>
      </w:r>
      <w:r w:rsidRPr="00C83A6E">
        <w:rPr>
          <w:rFonts w:asciiTheme="majorBidi" w:hAnsiTheme="majorBidi" w:cstheme="majorBidi"/>
          <w:b/>
          <w:bCs/>
          <w:sz w:val="32"/>
          <w:szCs w:val="32"/>
          <w:u w:val="single"/>
        </w:rPr>
        <w:t xml:space="preserve"> kyste</w:t>
      </w:r>
      <w:r w:rsidRPr="00C83A6E">
        <w:rPr>
          <w:rFonts w:asciiTheme="majorBidi" w:hAnsiTheme="majorBidi" w:cstheme="majorBidi"/>
          <w:sz w:val="32"/>
          <w:szCs w:val="32"/>
        </w:rPr>
        <w:t> :</w:t>
      </w:r>
    </w:p>
    <w:p w:rsidR="00C83A6E" w:rsidRDefault="00E65CC1" w:rsidP="005048AE">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687936" behindDoc="0" locked="0" layoutInCell="1" allowOverlap="1" wp14:anchorId="52E1B760" wp14:editId="3844B159">
                <wp:simplePos x="0" y="0"/>
                <wp:positionH relativeFrom="column">
                  <wp:posOffset>2686050</wp:posOffset>
                </wp:positionH>
                <wp:positionV relativeFrom="paragraph">
                  <wp:posOffset>1146175</wp:posOffset>
                </wp:positionV>
                <wp:extent cx="381000" cy="314325"/>
                <wp:effectExtent l="0" t="0" r="0" b="9525"/>
                <wp:wrapNone/>
                <wp:docPr id="20" name="Zone de texte 20"/>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E65CC1">
                            <w:pPr>
                              <w:jc w:val="center"/>
                            </w:pPr>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52E1B760" id="Zone de texte 20" o:spid="_x0000_s1033" type="#_x0000_t202" style="position:absolute;left:0;text-align:left;margin-left:211.5pt;margin-top:90.25pt;width:30pt;height:24.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" fillcolor="window" stroked="f" strokeweight=".5pt">
                <v:textbox>
                  <w:txbxContent>
                    <w:p w:rsidR="0065120D" w:rsidRDefault="006A45E2" w:rsidP="00E65CC1">
                      <w:pPr>
                        <w:jc w:val="center"/>
                      </w:pPr>
                      <w:r>
                        <w:t>6</w:t>
                      </w:r>
                    </w:p>
                  </w:txbxContent>
                </v:textbox>
              </v:shape>
            </w:pict>
          </mc:Fallback>
        </mc:AlternateContent>
      </w:r>
      <w:r w:rsidR="00C83A6E" w:rsidRPr="00C83A6E">
        <w:rPr>
          <w:rFonts w:asciiTheme="majorBidi" w:hAnsiTheme="majorBidi" w:cstheme="majorBidi"/>
          <w:sz w:val="28"/>
          <w:szCs w:val="28"/>
        </w:rPr>
        <w:t xml:space="preserve">Le bradyzoïte (brade = lent en grec) est la forme végétative qui caractérise la phase de la multiplication lente de l’infection toxoplasmique, le kyste a une forme sphérique mesurant de 10 à 200 mm de diamètre, reformant plusieurs milliers de </w:t>
      </w:r>
      <w:r w:rsidR="00C83A6E" w:rsidRPr="00C83A6E">
        <w:rPr>
          <w:rFonts w:asciiTheme="majorBidi" w:hAnsiTheme="majorBidi" w:cstheme="majorBidi"/>
          <w:sz w:val="28"/>
          <w:szCs w:val="28"/>
        </w:rPr>
        <w:lastRenderedPageBreak/>
        <w:t>bradyzoïtes figure 3. Il réside dans les neurones, les astrocytes, les myocytes et les cellules rétiniennes (Drouin, 2005).</w:t>
      </w:r>
    </w:p>
    <w:p w:rsidR="00C83A6E" w:rsidRDefault="00C83A6E" w:rsidP="00C83A6E">
      <w:pPr>
        <w:spacing w:line="360" w:lineRule="auto"/>
        <w:rPr>
          <w:rFonts w:asciiTheme="majorBidi" w:hAnsiTheme="majorBidi" w:cstheme="majorBidi"/>
          <w:sz w:val="28"/>
          <w:szCs w:val="28"/>
        </w:rPr>
      </w:pPr>
      <w:r w:rsidRPr="00C83A6E">
        <w:rPr>
          <w:rFonts w:asciiTheme="majorBidi" w:hAnsiTheme="majorBidi" w:cstheme="majorBidi"/>
          <w:sz w:val="28"/>
          <w:szCs w:val="28"/>
        </w:rPr>
        <w:t>En cas de défaillance du système immunitaire, les bradyzoïtes peuvent se transformer en tachyzoïtes (Bessieres et al. 2008).</w:t>
      </w:r>
    </w:p>
    <w:p w:rsidR="00C83A6E" w:rsidRPr="00C83A6E" w:rsidRDefault="00807A4E" w:rsidP="00C83A6E">
      <w:pPr>
        <w:spacing w:before="100" w:beforeAutospacing="1" w:after="100" w:afterAutospacing="1" w:line="240" w:lineRule="auto"/>
        <w:rPr>
          <w:rFonts w:ascii="Times New Roman" w:eastAsia="Times New Roman" w:hAnsi="Times New Roman" w:cs="Times New Roman"/>
          <w:sz w:val="24"/>
          <w:szCs w:val="24"/>
          <w:lang w:eastAsia="fr-FR"/>
        </w:rPr>
      </w:pPr>
      <w:r w:rsidRPr="00C83A6E">
        <w:rPr>
          <w:rFonts w:ascii="Times New Roman" w:eastAsia="Times New Roman" w:hAnsi="Times New Roman" w:cs="Times New Roman"/>
          <w:noProof/>
          <w:sz w:val="24"/>
          <w:szCs w:val="24"/>
          <w:lang w:eastAsia="fr-FR"/>
        </w:rPr>
        <w:drawing>
          <wp:anchor distT="0" distB="0" distL="114300" distR="114300" simplePos="0" relativeHeight="251668480" behindDoc="0" locked="0" layoutInCell="1" allowOverlap="1" wp14:anchorId="3E546425" wp14:editId="4692BDDA">
            <wp:simplePos x="0" y="0"/>
            <wp:positionH relativeFrom="margin">
              <wp:posOffset>1340485</wp:posOffset>
            </wp:positionH>
            <wp:positionV relativeFrom="paragraph">
              <wp:posOffset>180975</wp:posOffset>
            </wp:positionV>
            <wp:extent cx="2887980" cy="2174875"/>
            <wp:effectExtent l="95250" t="95250" r="102870" b="92075"/>
            <wp:wrapSquare wrapText="bothSides"/>
            <wp:docPr id="9" name="Image 9" descr="C:\Users\MUSTAFA\Desktop\téléchargemen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STAFA\Desktop\téléchargement (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7980" cy="217487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rsidR="00C83A6E" w:rsidRDefault="00C83A6E" w:rsidP="00C83A6E">
      <w:pPr>
        <w:spacing w:line="360" w:lineRule="auto"/>
        <w:rPr>
          <w:rFonts w:asciiTheme="majorBidi" w:hAnsiTheme="majorBidi" w:cstheme="majorBidi"/>
          <w:b/>
          <w:bCs/>
          <w:sz w:val="28"/>
          <w:szCs w:val="28"/>
        </w:rPr>
      </w:pPr>
    </w:p>
    <w:p w:rsidR="00807A4E" w:rsidRDefault="00807A4E" w:rsidP="00C83A6E">
      <w:pPr>
        <w:spacing w:line="360" w:lineRule="auto"/>
        <w:rPr>
          <w:rFonts w:asciiTheme="majorBidi" w:hAnsiTheme="majorBidi" w:cstheme="majorBidi"/>
          <w:b/>
          <w:bCs/>
          <w:sz w:val="28"/>
          <w:szCs w:val="28"/>
        </w:rPr>
      </w:pPr>
    </w:p>
    <w:p w:rsidR="00807A4E" w:rsidRDefault="00807A4E" w:rsidP="00C83A6E">
      <w:pPr>
        <w:spacing w:line="360" w:lineRule="auto"/>
        <w:rPr>
          <w:rFonts w:asciiTheme="majorBidi" w:hAnsiTheme="majorBidi" w:cstheme="majorBidi"/>
          <w:b/>
          <w:bCs/>
          <w:sz w:val="28"/>
          <w:szCs w:val="28"/>
        </w:rPr>
      </w:pPr>
    </w:p>
    <w:p w:rsidR="00807A4E" w:rsidRDefault="00807A4E" w:rsidP="00C83A6E">
      <w:pPr>
        <w:spacing w:line="360" w:lineRule="auto"/>
        <w:rPr>
          <w:rFonts w:asciiTheme="majorBidi" w:hAnsiTheme="majorBidi" w:cstheme="majorBidi"/>
          <w:b/>
          <w:bCs/>
          <w:sz w:val="28"/>
          <w:szCs w:val="28"/>
        </w:rPr>
      </w:pPr>
    </w:p>
    <w:p w:rsidR="00807A4E" w:rsidRDefault="00807A4E" w:rsidP="00C83A6E">
      <w:pPr>
        <w:spacing w:line="360" w:lineRule="auto"/>
        <w:rPr>
          <w:rFonts w:asciiTheme="majorBidi" w:hAnsiTheme="majorBidi" w:cstheme="majorBidi"/>
          <w:b/>
          <w:bCs/>
          <w:sz w:val="28"/>
          <w:szCs w:val="28"/>
        </w:rPr>
      </w:pPr>
    </w:p>
    <w:p w:rsidR="00807A4E" w:rsidRDefault="00807A4E" w:rsidP="00C83A6E">
      <w:pPr>
        <w:spacing w:line="360" w:lineRule="auto"/>
        <w:rPr>
          <w:rFonts w:asciiTheme="majorBidi" w:hAnsiTheme="majorBidi" w:cstheme="majorBidi"/>
          <w:b/>
          <w:bCs/>
          <w:sz w:val="28"/>
          <w:szCs w:val="28"/>
        </w:rPr>
      </w:pPr>
    </w:p>
    <w:p w:rsidR="00807A4E" w:rsidRPr="00A245E9" w:rsidRDefault="00807A4E" w:rsidP="00A245E9">
      <w:pPr>
        <w:spacing w:line="360" w:lineRule="auto"/>
        <w:jc w:val="center"/>
        <w:rPr>
          <w:rFonts w:asciiTheme="majorBidi" w:hAnsiTheme="majorBidi" w:cstheme="majorBidi"/>
          <w:sz w:val="24"/>
          <w:szCs w:val="24"/>
        </w:rPr>
      </w:pPr>
      <w:r w:rsidRPr="006B419C">
        <w:rPr>
          <w:rFonts w:asciiTheme="majorBidi" w:hAnsiTheme="majorBidi" w:cstheme="majorBidi"/>
          <w:b/>
          <w:bCs/>
          <w:sz w:val="24"/>
          <w:szCs w:val="24"/>
          <w:u w:val="single"/>
        </w:rPr>
        <w:t>Figure 3 :</w:t>
      </w:r>
      <w:r w:rsidRPr="00807A4E">
        <w:rPr>
          <w:rFonts w:asciiTheme="majorBidi" w:hAnsiTheme="majorBidi" w:cstheme="majorBidi"/>
          <w:b/>
          <w:bCs/>
          <w:sz w:val="24"/>
          <w:szCs w:val="24"/>
        </w:rPr>
        <w:t xml:space="preserve"> </w:t>
      </w:r>
      <w:r w:rsidRPr="00A245E9">
        <w:rPr>
          <w:rFonts w:asciiTheme="majorBidi" w:hAnsiTheme="majorBidi" w:cstheme="majorBidi"/>
          <w:sz w:val="24"/>
          <w:szCs w:val="24"/>
        </w:rPr>
        <w:t>Kyste toxoplasmique coloré au Giemsa sur un frottis de moelle (Anofel, 2014).</w:t>
      </w:r>
    </w:p>
    <w:p w:rsidR="00807A4E" w:rsidRPr="00807A4E" w:rsidRDefault="00807A4E" w:rsidP="00807A4E">
      <w:pPr>
        <w:spacing w:line="360" w:lineRule="auto"/>
        <w:jc w:val="both"/>
        <w:rPr>
          <w:rFonts w:asciiTheme="majorBidi" w:hAnsiTheme="majorBidi" w:cstheme="majorBidi"/>
          <w:b/>
          <w:bCs/>
          <w:sz w:val="32"/>
          <w:szCs w:val="32"/>
        </w:rPr>
      </w:pPr>
      <w:r w:rsidRPr="00807A4E">
        <w:rPr>
          <w:rFonts w:asciiTheme="majorBidi" w:hAnsiTheme="majorBidi" w:cstheme="majorBidi"/>
          <w:b/>
          <w:bCs/>
          <w:sz w:val="32"/>
          <w:szCs w:val="32"/>
          <w:u w:val="single"/>
        </w:rPr>
        <w:t>5.</w:t>
      </w:r>
      <w:r w:rsidR="001C7D1A" w:rsidRPr="00807A4E">
        <w:rPr>
          <w:rFonts w:asciiTheme="majorBidi" w:hAnsiTheme="majorBidi" w:cstheme="majorBidi"/>
          <w:b/>
          <w:bCs/>
          <w:sz w:val="32"/>
          <w:szCs w:val="32"/>
          <w:u w:val="single"/>
        </w:rPr>
        <w:t>3. L’oocyste</w:t>
      </w:r>
      <w:r>
        <w:rPr>
          <w:rFonts w:asciiTheme="majorBidi" w:hAnsiTheme="majorBidi" w:cstheme="majorBidi"/>
          <w:b/>
          <w:bCs/>
          <w:sz w:val="32"/>
          <w:szCs w:val="32"/>
        </w:rPr>
        <w:t> :</w:t>
      </w:r>
    </w:p>
    <w:p w:rsidR="00807A4E" w:rsidRDefault="00807A4E" w:rsidP="005048AE">
      <w:pPr>
        <w:spacing w:line="360" w:lineRule="auto"/>
        <w:jc w:val="both"/>
        <w:rPr>
          <w:rFonts w:asciiTheme="majorBidi" w:hAnsiTheme="majorBidi" w:cstheme="majorBidi"/>
          <w:sz w:val="28"/>
          <w:szCs w:val="28"/>
        </w:rPr>
      </w:pPr>
      <w:r w:rsidRPr="00807A4E">
        <w:rPr>
          <w:rFonts w:asciiTheme="majorBidi" w:hAnsiTheme="majorBidi" w:cstheme="majorBidi"/>
          <w:sz w:val="28"/>
          <w:szCs w:val="28"/>
        </w:rPr>
        <w:t xml:space="preserve">L’oocyste est la forme de résistance dans le milieu extérieur qui résulte de la reproduction sexuée dans les cellules intestinales du chat. Il est ovoïde et limité par une membrane externe résistante et mesure de 9 à 11 um de large sur 11 à 14 um de long figure 4 (Ferguson et al., 1978). Sa sporulation sur le sol se fait entre 1-21 jour selon l’environnement. Le processus exige des conditions de chaleur (15 -25 c°), d’humidité 90% et une bonne oxygénation (Fortier et al., 2000 ; Bessieresa et </w:t>
      </w:r>
      <w:r w:rsidR="001C7D1A" w:rsidRPr="00807A4E">
        <w:rPr>
          <w:rFonts w:asciiTheme="majorBidi" w:hAnsiTheme="majorBidi" w:cstheme="majorBidi"/>
          <w:sz w:val="28"/>
          <w:szCs w:val="28"/>
        </w:rPr>
        <w:t>al.</w:t>
      </w:r>
      <w:r w:rsidRPr="00807A4E">
        <w:rPr>
          <w:rFonts w:asciiTheme="majorBidi" w:hAnsiTheme="majorBidi" w:cstheme="majorBidi"/>
          <w:sz w:val="28"/>
          <w:szCs w:val="28"/>
        </w:rPr>
        <w:t>, 2008). Après sporulation, il contient deux sporocystes ovoïdes à l’intérieur desquels se différencient quatre sporozoïtes (Speer et al., 1998). Les sporozoïtes sont capables aussi de pénétrer activement dans les cellules de l’hôte intermédiaire (Tilley et al., 1997).</w:t>
      </w:r>
    </w:p>
    <w:p w:rsidR="00807A4E" w:rsidRDefault="00E65CC1">
      <w:pPr>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689984" behindDoc="0" locked="0" layoutInCell="1" allowOverlap="1" wp14:anchorId="068A28F1" wp14:editId="7D5169BB">
                <wp:simplePos x="0" y="0"/>
                <wp:positionH relativeFrom="column">
                  <wp:posOffset>2600325</wp:posOffset>
                </wp:positionH>
                <wp:positionV relativeFrom="paragraph">
                  <wp:posOffset>876300</wp:posOffset>
                </wp:positionV>
                <wp:extent cx="381000" cy="314325"/>
                <wp:effectExtent l="0" t="0" r="0" b="9525"/>
                <wp:wrapNone/>
                <wp:docPr id="21" name="Zone de texte 21"/>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E65CC1">
                            <w:pPr>
                              <w:jc w:val="center"/>
                            </w:pPr>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068A28F1" id="Zone de texte 21" o:spid="_x0000_s1034" type="#_x0000_t202" style="position:absolute;margin-left:204.75pt;margin-top:69pt;width:30pt;height:2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" fillcolor="window" stroked="f" strokeweight=".5pt">
                <v:textbox>
                  <w:txbxContent>
                    <w:p w:rsidR="0065120D" w:rsidRDefault="006A45E2" w:rsidP="00E65CC1">
                      <w:pPr>
                        <w:jc w:val="center"/>
                      </w:pPr>
                      <w:r>
                        <w:t>7</w:t>
                      </w:r>
                    </w:p>
                  </w:txbxContent>
                </v:textbox>
              </v:shape>
            </w:pict>
          </mc:Fallback>
        </mc:AlternateContent>
      </w:r>
      <w:r w:rsidR="00807A4E">
        <w:rPr>
          <w:rFonts w:asciiTheme="majorBidi" w:hAnsiTheme="majorBidi" w:cstheme="majorBidi"/>
          <w:sz w:val="28"/>
          <w:szCs w:val="28"/>
        </w:rPr>
        <w:br w:type="page"/>
      </w:r>
    </w:p>
    <w:p w:rsidR="00807A4E" w:rsidRDefault="00807A4E" w:rsidP="00807A4E">
      <w:pPr>
        <w:spacing w:line="360" w:lineRule="auto"/>
        <w:jc w:val="both"/>
        <w:rPr>
          <w:rFonts w:asciiTheme="majorBidi" w:hAnsiTheme="majorBidi" w:cstheme="majorBidi"/>
          <w:sz w:val="28"/>
          <w:szCs w:val="28"/>
        </w:rPr>
      </w:pPr>
      <w:r w:rsidRPr="00807A4E">
        <w:rPr>
          <w:rFonts w:asciiTheme="majorBidi" w:hAnsiTheme="majorBidi" w:cstheme="majorBidi"/>
          <w:sz w:val="28"/>
          <w:szCs w:val="28"/>
        </w:rPr>
        <w:lastRenderedPageBreak/>
        <w:t>L’oocyste est détruit par le formol et l’ammoniaque en solution à 0,3 % (Nicolas et al., 1993).</w:t>
      </w:r>
    </w:p>
    <w:p w:rsidR="00807A4E" w:rsidRDefault="00807A4E" w:rsidP="00807A4E">
      <w:pPr>
        <w:spacing w:line="360" w:lineRule="auto"/>
        <w:jc w:val="both"/>
        <w:rPr>
          <w:rFonts w:asciiTheme="majorBidi" w:hAnsiTheme="majorBidi" w:cstheme="majorBidi"/>
          <w:b/>
          <w:bCs/>
          <w:sz w:val="28"/>
          <w:szCs w:val="28"/>
        </w:rPr>
      </w:pPr>
      <w:r>
        <w:rPr>
          <w:noProof/>
          <w:lang w:eastAsia="fr-FR"/>
        </w:rPr>
        <w:drawing>
          <wp:anchor distT="0" distB="0" distL="114300" distR="114300" simplePos="0" relativeHeight="251669504" behindDoc="0" locked="0" layoutInCell="1" allowOverlap="1" wp14:anchorId="37523660" wp14:editId="67FCDC10">
            <wp:simplePos x="0" y="0"/>
            <wp:positionH relativeFrom="column">
              <wp:posOffset>677545</wp:posOffset>
            </wp:positionH>
            <wp:positionV relativeFrom="paragraph">
              <wp:posOffset>221615</wp:posOffset>
            </wp:positionV>
            <wp:extent cx="3722370" cy="2133600"/>
            <wp:effectExtent l="228600" t="228600" r="220980" b="228600"/>
            <wp:wrapSquare wrapText="bothSides"/>
            <wp:docPr id="11" name="Image 11" descr="Hammondia heydorni oocysts (HhM) shed by the naturally infected do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mmondia heydorni oocysts (HhM) shed by the naturally infected dog....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2370" cy="213360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r>
        <w:rPr>
          <w:rFonts w:asciiTheme="majorBidi" w:hAnsiTheme="majorBidi" w:cstheme="majorBidi"/>
          <w:b/>
          <w:bCs/>
          <w:sz w:val="28"/>
          <w:szCs w:val="28"/>
        </w:rPr>
        <w:t xml:space="preserve">                             </w:t>
      </w:r>
    </w:p>
    <w:p w:rsidR="00807A4E" w:rsidRDefault="00807A4E" w:rsidP="00807A4E">
      <w:pPr>
        <w:spacing w:line="360" w:lineRule="auto"/>
        <w:jc w:val="both"/>
        <w:rPr>
          <w:rFonts w:asciiTheme="majorBidi" w:hAnsiTheme="majorBidi" w:cstheme="majorBidi"/>
          <w:b/>
          <w:bCs/>
          <w:sz w:val="28"/>
          <w:szCs w:val="28"/>
        </w:rPr>
      </w:pPr>
    </w:p>
    <w:p w:rsidR="00807A4E" w:rsidRDefault="00807A4E" w:rsidP="00807A4E">
      <w:pPr>
        <w:spacing w:line="360" w:lineRule="auto"/>
        <w:jc w:val="both"/>
        <w:rPr>
          <w:rFonts w:asciiTheme="majorBidi" w:hAnsiTheme="majorBidi" w:cstheme="majorBidi"/>
          <w:b/>
          <w:bCs/>
          <w:sz w:val="28"/>
          <w:szCs w:val="28"/>
        </w:rPr>
      </w:pPr>
    </w:p>
    <w:p w:rsidR="00807A4E" w:rsidRDefault="00807A4E" w:rsidP="00807A4E">
      <w:pPr>
        <w:spacing w:line="360" w:lineRule="auto"/>
        <w:jc w:val="both"/>
        <w:rPr>
          <w:rFonts w:asciiTheme="majorBidi" w:hAnsiTheme="majorBidi" w:cstheme="majorBidi"/>
          <w:b/>
          <w:bCs/>
          <w:sz w:val="28"/>
          <w:szCs w:val="28"/>
        </w:rPr>
      </w:pPr>
    </w:p>
    <w:p w:rsidR="00807A4E" w:rsidRDefault="00807A4E" w:rsidP="00807A4E">
      <w:pPr>
        <w:spacing w:line="360" w:lineRule="auto"/>
        <w:jc w:val="both"/>
        <w:rPr>
          <w:rFonts w:asciiTheme="majorBidi" w:hAnsiTheme="majorBidi" w:cstheme="majorBidi"/>
          <w:b/>
          <w:bCs/>
          <w:sz w:val="28"/>
          <w:szCs w:val="28"/>
        </w:rPr>
      </w:pPr>
    </w:p>
    <w:p w:rsidR="00807A4E" w:rsidRDefault="00807A4E" w:rsidP="00807A4E">
      <w:pPr>
        <w:spacing w:line="360" w:lineRule="auto"/>
        <w:jc w:val="both"/>
        <w:rPr>
          <w:rFonts w:asciiTheme="majorBidi" w:hAnsiTheme="majorBidi" w:cstheme="majorBidi"/>
          <w:b/>
          <w:bCs/>
          <w:sz w:val="28"/>
          <w:szCs w:val="28"/>
        </w:rPr>
      </w:pPr>
    </w:p>
    <w:p w:rsidR="009F0C23" w:rsidRDefault="009F0C23" w:rsidP="00807A4E">
      <w:pPr>
        <w:spacing w:line="360" w:lineRule="auto"/>
        <w:jc w:val="both"/>
        <w:rPr>
          <w:rFonts w:asciiTheme="majorBidi" w:hAnsiTheme="majorBidi" w:cstheme="majorBidi"/>
          <w:b/>
          <w:bCs/>
          <w:sz w:val="28"/>
          <w:szCs w:val="28"/>
        </w:rPr>
      </w:pPr>
    </w:p>
    <w:p w:rsidR="00807A4E" w:rsidRDefault="00807A4E" w:rsidP="00807A4E">
      <w:pPr>
        <w:spacing w:line="360" w:lineRule="auto"/>
        <w:jc w:val="both"/>
        <w:rPr>
          <w:rFonts w:asciiTheme="majorBidi" w:hAnsiTheme="majorBidi" w:cstheme="majorBidi"/>
          <w:b/>
          <w:bCs/>
          <w:sz w:val="24"/>
          <w:szCs w:val="24"/>
        </w:rPr>
      </w:pPr>
      <w:r w:rsidRPr="00A245E9">
        <w:rPr>
          <w:rFonts w:asciiTheme="majorBidi" w:hAnsiTheme="majorBidi" w:cstheme="majorBidi"/>
          <w:b/>
          <w:bCs/>
          <w:sz w:val="24"/>
          <w:szCs w:val="24"/>
          <w:u w:val="single"/>
        </w:rPr>
        <w:t>Figure 4 :</w:t>
      </w:r>
      <w:r w:rsidRPr="009F0C23">
        <w:rPr>
          <w:rFonts w:asciiTheme="majorBidi" w:hAnsiTheme="majorBidi" w:cstheme="majorBidi"/>
          <w:b/>
          <w:bCs/>
          <w:sz w:val="24"/>
          <w:szCs w:val="24"/>
        </w:rPr>
        <w:t xml:space="preserve"> </w:t>
      </w:r>
      <w:r w:rsidRPr="00A245E9">
        <w:rPr>
          <w:rFonts w:asciiTheme="majorBidi" w:hAnsiTheme="majorBidi" w:cstheme="majorBidi"/>
          <w:sz w:val="24"/>
          <w:szCs w:val="24"/>
        </w:rPr>
        <w:t>Oocyste de Toxoplasma gondii : (A) Oocyste non sporulé (B) Oocyste sporulé</w:t>
      </w:r>
      <w:r w:rsidRPr="009F0C23">
        <w:rPr>
          <w:rFonts w:asciiTheme="majorBidi" w:hAnsiTheme="majorBidi" w:cstheme="majorBidi"/>
          <w:b/>
          <w:bCs/>
          <w:sz w:val="24"/>
          <w:szCs w:val="24"/>
        </w:rPr>
        <w:t xml:space="preserve"> contenant deux sporocystes (Awobode et al., 2013).</w:t>
      </w:r>
    </w:p>
    <w:p w:rsidR="009816D8" w:rsidRPr="00CA2160" w:rsidRDefault="00CA2160" w:rsidP="00CA2160">
      <w:pPr>
        <w:spacing w:line="360" w:lineRule="auto"/>
        <w:jc w:val="both"/>
        <w:rPr>
          <w:rFonts w:asciiTheme="majorBidi" w:hAnsiTheme="majorBidi" w:cstheme="majorBidi"/>
          <w:b/>
          <w:bCs/>
          <w:sz w:val="28"/>
          <w:szCs w:val="28"/>
          <w:u w:val="single"/>
        </w:rPr>
      </w:pPr>
      <w:r w:rsidRPr="00CA2160">
        <w:rPr>
          <w:rFonts w:cstheme="minorHAnsi"/>
          <w:b/>
          <w:bCs/>
          <w:sz w:val="28"/>
          <w:szCs w:val="28"/>
          <w:u w:val="single"/>
        </w:rPr>
        <w:t>6</w:t>
      </w:r>
      <w:r w:rsidRPr="00CA2160">
        <w:rPr>
          <w:rFonts w:asciiTheme="majorBidi" w:hAnsiTheme="majorBidi" w:cstheme="majorBidi"/>
          <w:b/>
          <w:bCs/>
          <w:sz w:val="28"/>
          <w:szCs w:val="28"/>
          <w:u w:val="single"/>
        </w:rPr>
        <w:t>.</w:t>
      </w:r>
      <w:r w:rsidR="009816D8" w:rsidRPr="00CA2160">
        <w:rPr>
          <w:rFonts w:asciiTheme="majorBidi" w:hAnsiTheme="majorBidi" w:cstheme="majorBidi"/>
          <w:b/>
          <w:bCs/>
          <w:sz w:val="28"/>
          <w:szCs w:val="28"/>
          <w:u w:val="single"/>
        </w:rPr>
        <w:t>Le cycle évolutif</w:t>
      </w:r>
      <w:r>
        <w:rPr>
          <w:rFonts w:asciiTheme="majorBidi" w:hAnsiTheme="majorBidi" w:cstheme="majorBidi"/>
          <w:b/>
          <w:bCs/>
          <w:sz w:val="28"/>
          <w:szCs w:val="28"/>
          <w:u w:val="single"/>
        </w:rPr>
        <w:t> :</w:t>
      </w:r>
    </w:p>
    <w:p w:rsidR="009816D8" w:rsidRPr="00CA2160" w:rsidRDefault="009816D8" w:rsidP="00CA2160">
      <w:pPr>
        <w:spacing w:line="360" w:lineRule="auto"/>
        <w:jc w:val="both"/>
        <w:rPr>
          <w:rFonts w:asciiTheme="majorBidi" w:hAnsiTheme="majorBidi" w:cstheme="majorBidi"/>
          <w:sz w:val="28"/>
          <w:szCs w:val="28"/>
        </w:rPr>
      </w:pPr>
      <w:r w:rsidRPr="00CA2160">
        <w:rPr>
          <w:rFonts w:asciiTheme="majorBidi" w:hAnsiTheme="majorBidi" w:cstheme="majorBidi"/>
          <w:sz w:val="28"/>
          <w:szCs w:val="28"/>
        </w:rPr>
        <w:t>Il est hétéroxène avec un hôte définitif, le chat, et de nombreux hôtes intermédiaires homéothermes, mammifères et oiseaux. Le cycle évolutif de T. gondi se déroule en 3 phases, la première chez l’hôte définitif, la seconde dans le milieu extérieur et la troisième chez l’hôte intermédiaire (figure 6).</w:t>
      </w:r>
    </w:p>
    <w:p w:rsidR="009816D8" w:rsidRPr="00CA2160" w:rsidRDefault="00CA2160" w:rsidP="00CA2160">
      <w:pPr>
        <w:spacing w:line="360" w:lineRule="auto"/>
        <w:jc w:val="both"/>
        <w:rPr>
          <w:rFonts w:asciiTheme="majorBidi" w:hAnsiTheme="majorBidi" w:cstheme="majorBidi"/>
          <w:sz w:val="28"/>
          <w:szCs w:val="28"/>
        </w:rPr>
      </w:pPr>
      <w:r w:rsidRPr="00CA2160">
        <w:rPr>
          <w:rFonts w:asciiTheme="majorBidi" w:hAnsiTheme="majorBidi" w:cstheme="majorBidi"/>
          <w:b/>
          <w:bCs/>
          <w:sz w:val="28"/>
          <w:szCs w:val="28"/>
        </w:rPr>
        <w:t>6.1</w:t>
      </w:r>
      <w:r w:rsidR="009816D8" w:rsidRPr="00CA2160">
        <w:rPr>
          <w:rFonts w:asciiTheme="majorBidi" w:hAnsiTheme="majorBidi" w:cstheme="majorBidi"/>
          <w:b/>
          <w:bCs/>
          <w:sz w:val="28"/>
          <w:szCs w:val="28"/>
        </w:rPr>
        <w:t>-La phase coccidienne</w:t>
      </w:r>
      <w:r>
        <w:rPr>
          <w:rFonts w:asciiTheme="majorBidi" w:hAnsiTheme="majorBidi" w:cstheme="majorBidi"/>
          <w:b/>
          <w:bCs/>
          <w:sz w:val="28"/>
          <w:szCs w:val="28"/>
        </w:rPr>
        <w:t> :</w:t>
      </w:r>
      <w:r w:rsidR="009816D8" w:rsidRPr="00CA2160">
        <w:rPr>
          <w:rFonts w:asciiTheme="majorBidi" w:hAnsiTheme="majorBidi" w:cstheme="majorBidi"/>
          <w:sz w:val="28"/>
          <w:szCs w:val="28"/>
        </w:rPr>
        <w:t xml:space="preserve"> Se déroule chez l’hôte définitif, débute dans l’épithélium intestinal des félins (chat) et comprend deux modes de </w:t>
      </w:r>
      <w:r w:rsidR="001C7D1A" w:rsidRPr="00CA2160">
        <w:rPr>
          <w:rFonts w:asciiTheme="majorBidi" w:hAnsiTheme="majorBidi" w:cstheme="majorBidi"/>
          <w:sz w:val="28"/>
          <w:szCs w:val="28"/>
        </w:rPr>
        <w:t>reproduction (</w:t>
      </w:r>
      <w:r w:rsidR="009816D8" w:rsidRPr="00CA2160">
        <w:rPr>
          <w:rFonts w:asciiTheme="majorBidi" w:hAnsiTheme="majorBidi" w:cstheme="majorBidi"/>
          <w:sz w:val="28"/>
          <w:szCs w:val="28"/>
        </w:rPr>
        <w:t xml:space="preserve">FRENKEL et al.,1973 ; DUBEY, 1998). </w:t>
      </w:r>
    </w:p>
    <w:p w:rsidR="009816D8" w:rsidRPr="001C7D1A" w:rsidRDefault="006D4C67" w:rsidP="001C7D1A">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692032" behindDoc="0" locked="0" layoutInCell="1" allowOverlap="1" wp14:anchorId="6A932DD2" wp14:editId="2B51D397">
                <wp:simplePos x="0" y="0"/>
                <wp:positionH relativeFrom="column">
                  <wp:posOffset>2609850</wp:posOffset>
                </wp:positionH>
                <wp:positionV relativeFrom="paragraph">
                  <wp:posOffset>2202180</wp:posOffset>
                </wp:positionV>
                <wp:extent cx="381000" cy="314325"/>
                <wp:effectExtent l="0" t="0" r="0" b="9525"/>
                <wp:wrapNone/>
                <wp:docPr id="22" name="Zone de texte 22"/>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6D4C67">
                            <w:pPr>
                              <w:jc w:val="center"/>
                            </w:pPr>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6A932DD2" id="Zone de texte 22" o:spid="_x0000_s1035" type="#_x0000_t202" style="position:absolute;left:0;text-align:left;margin-left:205.5pt;margin-top:173.4pt;width:30pt;height:2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" fillcolor="window" stroked="f" strokeweight=".5pt">
                <v:textbox>
                  <w:txbxContent>
                    <w:p w:rsidR="0065120D" w:rsidRDefault="006A45E2" w:rsidP="006D4C67">
                      <w:pPr>
                        <w:jc w:val="center"/>
                      </w:pPr>
                      <w:r>
                        <w:t>8</w:t>
                      </w:r>
                    </w:p>
                  </w:txbxContent>
                </v:textbox>
              </v:shape>
            </w:pict>
          </mc:Fallback>
        </mc:AlternateContent>
      </w:r>
      <w:r w:rsidR="00CA2160" w:rsidRPr="001C7D1A">
        <w:rPr>
          <w:rFonts w:asciiTheme="majorBidi" w:hAnsiTheme="majorBidi" w:cstheme="majorBidi"/>
          <w:b/>
          <w:bCs/>
          <w:sz w:val="28"/>
          <w:szCs w:val="28"/>
        </w:rPr>
        <w:t>6.</w:t>
      </w:r>
      <w:r w:rsidR="009816D8" w:rsidRPr="001C7D1A">
        <w:rPr>
          <w:rFonts w:asciiTheme="majorBidi" w:hAnsiTheme="majorBidi" w:cstheme="majorBidi"/>
          <w:b/>
          <w:bCs/>
          <w:sz w:val="28"/>
          <w:szCs w:val="28"/>
        </w:rPr>
        <w:t>1-1-La phase asexuée</w:t>
      </w:r>
      <w:r w:rsidR="009816D8" w:rsidRPr="001C7D1A">
        <w:rPr>
          <w:rFonts w:asciiTheme="majorBidi" w:hAnsiTheme="majorBidi" w:cstheme="majorBidi"/>
          <w:sz w:val="28"/>
          <w:szCs w:val="28"/>
        </w:rPr>
        <w:t xml:space="preserve"> : phase schizogonique L’ingestion de kystes ou d’oocystes mûrs par le chat en dévorant des rongeurs hébergeant des kystes dans leurs muscles et également à partir des oocystes mûrs souillant l’herbe ou la terre, entraine le dékystement du sporozoïte ou du bradyzoïte qui pénètre dans la cellule épithéliale de l’intestin et devient, par un processus de multiplication asexuée, un schizonte qui grandit et divise son noyau , donnant naissance à plusieurs </w:t>
      </w:r>
      <w:r w:rsidR="009816D8" w:rsidRPr="001C7D1A">
        <w:rPr>
          <w:rFonts w:asciiTheme="majorBidi" w:hAnsiTheme="majorBidi" w:cstheme="majorBidi"/>
          <w:sz w:val="28"/>
          <w:szCs w:val="28"/>
        </w:rPr>
        <w:lastRenderedPageBreak/>
        <w:t xml:space="preserve">mérozoïtes qui seront libérés pour parasiter de nouvelles cellules épithéliales (FORTIER &amp; DUBREMETZ, 1993). </w:t>
      </w:r>
    </w:p>
    <w:p w:rsidR="009816D8" w:rsidRPr="001C7D1A" w:rsidRDefault="00CA2160" w:rsidP="001C7D1A">
      <w:pPr>
        <w:spacing w:line="360" w:lineRule="auto"/>
        <w:jc w:val="both"/>
        <w:rPr>
          <w:rFonts w:asciiTheme="majorBidi" w:hAnsiTheme="majorBidi" w:cstheme="majorBidi"/>
          <w:sz w:val="28"/>
          <w:szCs w:val="28"/>
        </w:rPr>
      </w:pPr>
      <w:r w:rsidRPr="001C7D1A">
        <w:rPr>
          <w:rFonts w:asciiTheme="majorBidi" w:hAnsiTheme="majorBidi" w:cstheme="majorBidi"/>
          <w:b/>
          <w:bCs/>
          <w:sz w:val="28"/>
          <w:szCs w:val="28"/>
        </w:rPr>
        <w:t>6</w:t>
      </w:r>
      <w:r w:rsidR="001C7D1A" w:rsidRPr="001C7D1A">
        <w:rPr>
          <w:rFonts w:asciiTheme="majorBidi" w:hAnsiTheme="majorBidi" w:cstheme="majorBidi"/>
          <w:b/>
          <w:bCs/>
          <w:sz w:val="28"/>
          <w:szCs w:val="28"/>
        </w:rPr>
        <w:t>.</w:t>
      </w:r>
      <w:r w:rsidRPr="001C7D1A">
        <w:rPr>
          <w:rFonts w:asciiTheme="majorBidi" w:hAnsiTheme="majorBidi" w:cstheme="majorBidi"/>
          <w:b/>
          <w:bCs/>
          <w:sz w:val="28"/>
          <w:szCs w:val="28"/>
        </w:rPr>
        <w:t>1.2.</w:t>
      </w:r>
      <w:r w:rsidR="009816D8" w:rsidRPr="001C7D1A">
        <w:rPr>
          <w:rFonts w:asciiTheme="majorBidi" w:hAnsiTheme="majorBidi" w:cstheme="majorBidi"/>
          <w:b/>
          <w:bCs/>
          <w:sz w:val="28"/>
          <w:szCs w:val="28"/>
        </w:rPr>
        <w:t>-La phase sexuée</w:t>
      </w:r>
      <w:r w:rsidR="009816D8" w:rsidRPr="001C7D1A">
        <w:rPr>
          <w:rFonts w:asciiTheme="majorBidi" w:hAnsiTheme="majorBidi" w:cstheme="majorBidi"/>
          <w:sz w:val="28"/>
          <w:szCs w:val="28"/>
        </w:rPr>
        <w:t xml:space="preserve"> : phase gamogonique Après plusieurs schizogonies, certains mérozoïtes se transforment en gamétocytes donnant des gamètes mâles et femelles dont la fécondation aboutira à la formation d’un œuf diploïde appelé zygote qui s’entoure d’une coque épaisse donnant l’oocyste qui sera éliminé avec les excréments du chat sous forme immature. L’émission des oocystes s’effectue cinq jours après ingestion des kystes et vingt jours après ingestion d’oocyste </w:t>
      </w:r>
      <w:r w:rsidR="001C7D1A" w:rsidRPr="001C7D1A">
        <w:rPr>
          <w:rFonts w:asciiTheme="majorBidi" w:hAnsiTheme="majorBidi" w:cstheme="majorBidi"/>
          <w:sz w:val="28"/>
          <w:szCs w:val="28"/>
        </w:rPr>
        <w:t>sporulés (</w:t>
      </w:r>
      <w:r w:rsidR="009816D8" w:rsidRPr="001C7D1A">
        <w:rPr>
          <w:rFonts w:asciiTheme="majorBidi" w:hAnsiTheme="majorBidi" w:cstheme="majorBidi"/>
          <w:sz w:val="28"/>
          <w:szCs w:val="28"/>
        </w:rPr>
        <w:t xml:space="preserve">DARDRE &amp; PELLOUX, 2005). </w:t>
      </w:r>
    </w:p>
    <w:p w:rsidR="009816D8" w:rsidRPr="00CA2160" w:rsidRDefault="00CA2160" w:rsidP="00CA2160">
      <w:pPr>
        <w:spacing w:line="360" w:lineRule="auto"/>
        <w:jc w:val="both"/>
        <w:rPr>
          <w:rFonts w:asciiTheme="majorBidi" w:hAnsiTheme="majorBidi" w:cstheme="majorBidi"/>
          <w:sz w:val="28"/>
          <w:szCs w:val="28"/>
        </w:rPr>
      </w:pPr>
      <w:r w:rsidRPr="00CA2160">
        <w:rPr>
          <w:rFonts w:asciiTheme="majorBidi" w:hAnsiTheme="majorBidi" w:cstheme="majorBidi"/>
          <w:b/>
          <w:bCs/>
          <w:sz w:val="28"/>
          <w:szCs w:val="28"/>
        </w:rPr>
        <w:t>6.</w:t>
      </w:r>
      <w:r w:rsidR="001C7D1A" w:rsidRPr="00CA2160">
        <w:rPr>
          <w:rFonts w:asciiTheme="majorBidi" w:hAnsiTheme="majorBidi" w:cstheme="majorBidi"/>
          <w:b/>
          <w:bCs/>
          <w:sz w:val="28"/>
          <w:szCs w:val="28"/>
        </w:rPr>
        <w:t>2. La</w:t>
      </w:r>
      <w:r w:rsidR="009816D8" w:rsidRPr="00CA2160">
        <w:rPr>
          <w:rFonts w:asciiTheme="majorBidi" w:hAnsiTheme="majorBidi" w:cstheme="majorBidi"/>
          <w:b/>
          <w:bCs/>
          <w:sz w:val="28"/>
          <w:szCs w:val="28"/>
        </w:rPr>
        <w:t xml:space="preserve"> phase libre</w:t>
      </w:r>
      <w:r w:rsidR="009816D8" w:rsidRPr="00CA2160">
        <w:rPr>
          <w:rFonts w:asciiTheme="majorBidi" w:hAnsiTheme="majorBidi" w:cstheme="majorBidi"/>
          <w:sz w:val="28"/>
          <w:szCs w:val="28"/>
        </w:rPr>
        <w:t xml:space="preserve"> : phase de sporulation ou sporogonie Elle correspond à la maturation ou sporulation des oocystes dans le milieu extérieur, aboutissant à la formation des sporozoïtes, stade infectant. Les oocystes immatures non sporulés deviennent infectieux (formation des sporozoïtes) en 1 à 5 jours en fonction de l’humidité et de la teneur en oxygène. Ces oocystes sporulés sont rapidement disséminés et conservent leur pouvoir infectant dans le sol et l’eau pendant plusieurs </w:t>
      </w:r>
      <w:r w:rsidR="001C7D1A" w:rsidRPr="00CA2160">
        <w:rPr>
          <w:rFonts w:asciiTheme="majorBidi" w:hAnsiTheme="majorBidi" w:cstheme="majorBidi"/>
          <w:sz w:val="28"/>
          <w:szCs w:val="28"/>
        </w:rPr>
        <w:t>mois (</w:t>
      </w:r>
      <w:r w:rsidR="009816D8" w:rsidRPr="00CA2160">
        <w:rPr>
          <w:rFonts w:asciiTheme="majorBidi" w:hAnsiTheme="majorBidi" w:cstheme="majorBidi"/>
          <w:sz w:val="28"/>
          <w:szCs w:val="28"/>
        </w:rPr>
        <w:t xml:space="preserve">AMBROISE &amp;PELLOUX, 1993 ; FORTIER &amp; AJANA, 2000). </w:t>
      </w:r>
    </w:p>
    <w:p w:rsidR="009816D8" w:rsidRPr="00CA2160" w:rsidRDefault="00CA2160" w:rsidP="00CA2160">
      <w:pPr>
        <w:spacing w:line="360" w:lineRule="auto"/>
        <w:jc w:val="both"/>
        <w:rPr>
          <w:rFonts w:asciiTheme="majorBidi" w:hAnsiTheme="majorBidi" w:cstheme="majorBidi"/>
          <w:sz w:val="28"/>
          <w:szCs w:val="28"/>
        </w:rPr>
      </w:pPr>
      <w:r w:rsidRPr="00CA2160">
        <w:rPr>
          <w:rFonts w:asciiTheme="majorBidi" w:hAnsiTheme="majorBidi" w:cstheme="majorBidi"/>
          <w:b/>
          <w:bCs/>
          <w:sz w:val="28"/>
          <w:szCs w:val="28"/>
        </w:rPr>
        <w:t xml:space="preserve">6.3. </w:t>
      </w:r>
      <w:r w:rsidR="009816D8" w:rsidRPr="00CA2160">
        <w:rPr>
          <w:rFonts w:asciiTheme="majorBidi" w:hAnsiTheme="majorBidi" w:cstheme="majorBidi"/>
          <w:b/>
          <w:bCs/>
          <w:sz w:val="28"/>
          <w:szCs w:val="28"/>
        </w:rPr>
        <w:t>La phase proliférative et formation du kyste</w:t>
      </w:r>
      <w:r>
        <w:rPr>
          <w:rFonts w:asciiTheme="majorBidi" w:hAnsiTheme="majorBidi" w:cstheme="majorBidi"/>
          <w:sz w:val="28"/>
          <w:szCs w:val="28"/>
        </w:rPr>
        <w:t> </w:t>
      </w:r>
      <w:r w:rsidRPr="00CA2160">
        <w:rPr>
          <w:rFonts w:asciiTheme="majorBidi" w:hAnsiTheme="majorBidi" w:cstheme="majorBidi"/>
          <w:b/>
          <w:bCs/>
          <w:sz w:val="28"/>
          <w:szCs w:val="28"/>
        </w:rPr>
        <w:t>:</w:t>
      </w:r>
      <w:r w:rsidR="009816D8" w:rsidRPr="00CA2160">
        <w:rPr>
          <w:rFonts w:asciiTheme="majorBidi" w:hAnsiTheme="majorBidi" w:cstheme="majorBidi"/>
          <w:sz w:val="28"/>
          <w:szCs w:val="28"/>
        </w:rPr>
        <w:t xml:space="preserve"> L’ingestion des oocystes sporulés ou de kystes par l’hôte intermédiaire chez qui se déroule le cycle dans le système des phagocytes mononuclées (SPM), entraîne le dékystement des sporozoïtes ou des bradyzoïtes et leurs libérations dans la lumière intestinale puis leur conversion en tachyzoïtes (phase aiguë) qui envahissent les cellules du SPM, transportés par les macrophages qui assurent leur dissémination (MOULINIER,2003). Une phase chronique s’établit après différenciation des tachyzoïtes en bradyzoïtes. Ces derniers se regroupent pour former des kystes qui semblent durer toute la vie de l’hôte plus particulièrement dans les tissus nerveux et musculaires (RAYMOND,1989).</w:t>
      </w:r>
      <w:r w:rsidR="006D4C67" w:rsidRPr="006D4C67">
        <w:rPr>
          <w:noProof/>
          <w:sz w:val="32"/>
          <w:szCs w:val="32"/>
          <w:lang w:eastAsia="fr-FR"/>
        </w:rPr>
        <w:t xml:space="preserve"> </w:t>
      </w:r>
    </w:p>
    <w:p w:rsidR="009816D8" w:rsidRDefault="006D4C67" w:rsidP="00CA2160">
      <w:pPr>
        <w:pStyle w:val="NormalWeb"/>
        <w:spacing w:line="360" w:lineRule="auto"/>
        <w:jc w:val="both"/>
      </w:pPr>
      <w:r>
        <w:rPr>
          <w:noProof/>
          <w:sz w:val="32"/>
          <w:szCs w:val="32"/>
          <w:lang w:eastAsia="fr-FR"/>
        </w:rPr>
        <mc:AlternateContent>
          <mc:Choice Requires="wps">
            <w:drawing>
              <wp:anchor distT="0" distB="0" distL="114300" distR="114300" simplePos="0" relativeHeight="251694080" behindDoc="0" locked="0" layoutInCell="1" allowOverlap="1" wp14:anchorId="7D2F1CD2" wp14:editId="1371A3BF">
                <wp:simplePos x="0" y="0"/>
                <wp:positionH relativeFrom="column">
                  <wp:posOffset>2571750</wp:posOffset>
                </wp:positionH>
                <wp:positionV relativeFrom="paragraph">
                  <wp:posOffset>781685</wp:posOffset>
                </wp:positionV>
                <wp:extent cx="381000" cy="314325"/>
                <wp:effectExtent l="0" t="0" r="0" b="9525"/>
                <wp:wrapNone/>
                <wp:docPr id="23" name="Zone de texte 23"/>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6D4C67">
                            <w:pPr>
                              <w:jc w:val="center"/>
                            </w:pPr>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7D2F1CD2" id="Zone de texte 23" o:spid="_x0000_s1036" type="#_x0000_t202" style="position:absolute;left:0;text-align:left;margin-left:202.5pt;margin-top:61.55pt;width:30pt;height:24.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" fillcolor="window" stroked="f" strokeweight=".5pt">
                <v:textbox>
                  <w:txbxContent>
                    <w:p w:rsidR="0065120D" w:rsidRDefault="006A45E2" w:rsidP="006D4C67">
                      <w:pPr>
                        <w:jc w:val="center"/>
                      </w:pPr>
                      <w:r>
                        <w:t>9</w:t>
                      </w:r>
                    </w:p>
                  </w:txbxContent>
                </v:textbox>
              </v:shape>
            </w:pict>
          </mc:Fallback>
        </mc:AlternateContent>
      </w:r>
    </w:p>
    <w:p w:rsidR="009816D8" w:rsidRDefault="00CA2160" w:rsidP="00CA2160">
      <w:pPr>
        <w:pStyle w:val="NormalWeb"/>
        <w:spacing w:line="360" w:lineRule="auto"/>
        <w:jc w:val="both"/>
      </w:pPr>
      <w:r>
        <w:rPr>
          <w:noProof/>
          <w:lang w:eastAsia="fr-FR"/>
        </w:rPr>
        <w:lastRenderedPageBreak/>
        <w:drawing>
          <wp:anchor distT="0" distB="0" distL="114300" distR="114300" simplePos="0" relativeHeight="251671552" behindDoc="0" locked="0" layoutInCell="1" allowOverlap="1" wp14:anchorId="09A388D1" wp14:editId="61C476C4">
            <wp:simplePos x="0" y="0"/>
            <wp:positionH relativeFrom="page">
              <wp:posOffset>1806575</wp:posOffset>
            </wp:positionH>
            <wp:positionV relativeFrom="paragraph">
              <wp:posOffset>213360</wp:posOffset>
            </wp:positionV>
            <wp:extent cx="3814445" cy="3464560"/>
            <wp:effectExtent l="95250" t="95250" r="90805" b="97790"/>
            <wp:wrapThrough wrapText="bothSides">
              <wp:wrapPolygon edited="0">
                <wp:start x="-539" y="-594"/>
                <wp:lineTo x="-539" y="22091"/>
                <wp:lineTo x="22006" y="22091"/>
                <wp:lineTo x="22006" y="-594"/>
                <wp:lineTo x="-539" y="-594"/>
              </wp:wrapPolygon>
            </wp:wrapThrough>
            <wp:docPr id="12" name="Image 12" descr="C:\Users\MUSTAFA\Downloads\Screenshot_20251016_103407_CamSc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USTAFA\Downloads\Screenshot_20251016_103407_CamScanner.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14445" cy="346456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rsidR="009816D8" w:rsidRPr="009F0C23" w:rsidRDefault="009816D8" w:rsidP="00CA2160">
      <w:pPr>
        <w:spacing w:line="360" w:lineRule="auto"/>
        <w:jc w:val="both"/>
        <w:rPr>
          <w:rFonts w:asciiTheme="majorBidi" w:hAnsiTheme="majorBidi" w:cstheme="majorBidi"/>
          <w:b/>
          <w:bCs/>
          <w:sz w:val="24"/>
          <w:szCs w:val="24"/>
        </w:rPr>
      </w:pPr>
    </w:p>
    <w:p w:rsidR="009F0C23" w:rsidRDefault="009F0C23" w:rsidP="00807A4E">
      <w:pPr>
        <w:spacing w:line="360" w:lineRule="auto"/>
        <w:jc w:val="both"/>
      </w:pPr>
    </w:p>
    <w:p w:rsidR="009F0C23" w:rsidRDefault="009F0C23" w:rsidP="00807A4E">
      <w:pPr>
        <w:spacing w:line="360" w:lineRule="auto"/>
        <w:jc w:val="both"/>
        <w:rPr>
          <w:rFonts w:asciiTheme="majorBidi" w:hAnsiTheme="majorBidi" w:cstheme="majorBidi"/>
          <w:b/>
          <w:bCs/>
          <w:sz w:val="28"/>
          <w:szCs w:val="28"/>
        </w:rPr>
      </w:pPr>
    </w:p>
    <w:p w:rsidR="00CA2160" w:rsidRDefault="00CA2160" w:rsidP="00807A4E">
      <w:pPr>
        <w:spacing w:line="360" w:lineRule="auto"/>
        <w:jc w:val="both"/>
        <w:rPr>
          <w:rFonts w:asciiTheme="majorBidi" w:hAnsiTheme="majorBidi" w:cstheme="majorBidi"/>
          <w:b/>
          <w:bCs/>
          <w:sz w:val="28"/>
          <w:szCs w:val="28"/>
        </w:rPr>
      </w:pPr>
    </w:p>
    <w:p w:rsidR="00CA2160" w:rsidRDefault="00CA2160" w:rsidP="00807A4E">
      <w:pPr>
        <w:spacing w:line="360" w:lineRule="auto"/>
        <w:jc w:val="both"/>
        <w:rPr>
          <w:rFonts w:asciiTheme="majorBidi" w:hAnsiTheme="majorBidi" w:cstheme="majorBidi"/>
          <w:b/>
          <w:bCs/>
          <w:sz w:val="28"/>
          <w:szCs w:val="28"/>
        </w:rPr>
      </w:pPr>
    </w:p>
    <w:p w:rsidR="00CA2160" w:rsidRDefault="00CA2160" w:rsidP="00807A4E">
      <w:pPr>
        <w:spacing w:line="360" w:lineRule="auto"/>
        <w:jc w:val="both"/>
        <w:rPr>
          <w:rFonts w:asciiTheme="majorBidi" w:hAnsiTheme="majorBidi" w:cstheme="majorBidi"/>
          <w:b/>
          <w:bCs/>
          <w:sz w:val="28"/>
          <w:szCs w:val="28"/>
        </w:rPr>
      </w:pPr>
    </w:p>
    <w:p w:rsidR="00CA2160" w:rsidRDefault="00CA2160" w:rsidP="00807A4E">
      <w:pPr>
        <w:spacing w:line="360" w:lineRule="auto"/>
        <w:jc w:val="both"/>
        <w:rPr>
          <w:rFonts w:asciiTheme="majorBidi" w:hAnsiTheme="majorBidi" w:cstheme="majorBidi"/>
          <w:b/>
          <w:bCs/>
          <w:sz w:val="28"/>
          <w:szCs w:val="28"/>
        </w:rPr>
      </w:pPr>
    </w:p>
    <w:p w:rsidR="00CA2160" w:rsidRDefault="00CA2160" w:rsidP="00807A4E">
      <w:pPr>
        <w:spacing w:line="360" w:lineRule="auto"/>
        <w:jc w:val="both"/>
        <w:rPr>
          <w:rFonts w:asciiTheme="majorBidi" w:hAnsiTheme="majorBidi" w:cstheme="majorBidi"/>
          <w:b/>
          <w:bCs/>
          <w:sz w:val="28"/>
          <w:szCs w:val="28"/>
        </w:rPr>
      </w:pPr>
    </w:p>
    <w:p w:rsidR="00CA2160" w:rsidRDefault="00CA2160" w:rsidP="00807A4E">
      <w:pPr>
        <w:spacing w:line="360" w:lineRule="auto"/>
        <w:jc w:val="both"/>
        <w:rPr>
          <w:rFonts w:asciiTheme="majorBidi" w:hAnsiTheme="majorBidi" w:cstheme="majorBidi"/>
          <w:b/>
          <w:bCs/>
          <w:sz w:val="28"/>
          <w:szCs w:val="28"/>
        </w:rPr>
      </w:pPr>
    </w:p>
    <w:p w:rsidR="00CA2160" w:rsidRDefault="00CA2160" w:rsidP="00CA2160">
      <w:pPr>
        <w:pStyle w:val="Paragraphedeliste"/>
        <w:rPr>
          <w:rFonts w:asciiTheme="majorBidi" w:hAnsiTheme="majorBidi" w:cstheme="majorBidi"/>
          <w:b/>
          <w:bCs/>
          <w:sz w:val="24"/>
          <w:szCs w:val="24"/>
        </w:rPr>
      </w:pPr>
      <w:r>
        <w:rPr>
          <w:rFonts w:asciiTheme="majorBidi" w:hAnsiTheme="majorBidi" w:cstheme="majorBidi"/>
          <w:b/>
          <w:bCs/>
          <w:sz w:val="24"/>
          <w:szCs w:val="24"/>
        </w:rPr>
        <w:t xml:space="preserve">          </w:t>
      </w:r>
      <w:r w:rsidRPr="00A245E9">
        <w:rPr>
          <w:rFonts w:asciiTheme="majorBidi" w:hAnsiTheme="majorBidi" w:cstheme="majorBidi"/>
          <w:b/>
          <w:bCs/>
          <w:sz w:val="24"/>
          <w:szCs w:val="24"/>
          <w:u w:val="single"/>
        </w:rPr>
        <w:t>Figure</w:t>
      </w:r>
      <w:r w:rsidR="001C7D1A" w:rsidRPr="00A245E9">
        <w:rPr>
          <w:rFonts w:asciiTheme="majorBidi" w:hAnsiTheme="majorBidi" w:cstheme="majorBidi"/>
          <w:b/>
          <w:bCs/>
          <w:sz w:val="24"/>
          <w:szCs w:val="24"/>
          <w:u w:val="single"/>
        </w:rPr>
        <w:t>5:</w:t>
      </w:r>
      <w:r w:rsidR="001C7D1A" w:rsidRPr="00A245E9">
        <w:rPr>
          <w:rFonts w:asciiTheme="majorBidi" w:hAnsiTheme="majorBidi" w:cstheme="majorBidi"/>
          <w:b/>
          <w:bCs/>
          <w:sz w:val="24"/>
          <w:szCs w:val="24"/>
        </w:rPr>
        <w:t xml:space="preserve"> </w:t>
      </w:r>
      <w:r w:rsidR="001C7D1A" w:rsidRPr="00A245E9">
        <w:rPr>
          <w:rFonts w:asciiTheme="majorBidi" w:hAnsiTheme="majorBidi" w:cstheme="majorBidi"/>
          <w:sz w:val="24"/>
          <w:szCs w:val="24"/>
        </w:rPr>
        <w:t>Cycle</w:t>
      </w:r>
      <w:r w:rsidRPr="00A245E9">
        <w:rPr>
          <w:rFonts w:asciiTheme="majorBidi" w:hAnsiTheme="majorBidi" w:cstheme="majorBidi"/>
          <w:sz w:val="24"/>
          <w:szCs w:val="24"/>
        </w:rPr>
        <w:t xml:space="preserve"> évolutif    deToxoplasmagondii (FERGUSON,2002)</w:t>
      </w:r>
    </w:p>
    <w:p w:rsidR="005C1DED" w:rsidRPr="005F5E6B" w:rsidRDefault="005C1DED" w:rsidP="005C1DED">
      <w:pPr>
        <w:spacing w:line="360" w:lineRule="auto"/>
        <w:jc w:val="both"/>
        <w:rPr>
          <w:rFonts w:asciiTheme="majorBidi" w:hAnsiTheme="majorBidi" w:cstheme="majorBidi"/>
          <w:b/>
          <w:bCs/>
          <w:sz w:val="28"/>
          <w:szCs w:val="28"/>
          <w:u w:val="single"/>
        </w:rPr>
      </w:pPr>
      <w:r w:rsidRPr="005F5E6B">
        <w:rPr>
          <w:rFonts w:asciiTheme="majorBidi" w:hAnsiTheme="majorBidi" w:cstheme="majorBidi"/>
          <w:b/>
          <w:bCs/>
          <w:sz w:val="28"/>
          <w:szCs w:val="28"/>
          <w:u w:val="single"/>
        </w:rPr>
        <w:t>7.Mode de contamination :</w:t>
      </w:r>
    </w:p>
    <w:p w:rsidR="005C1DED" w:rsidRPr="005C1DED" w:rsidRDefault="005C1DED" w:rsidP="005C1DED">
      <w:pPr>
        <w:spacing w:line="360" w:lineRule="auto"/>
        <w:jc w:val="both"/>
        <w:rPr>
          <w:rFonts w:asciiTheme="majorBidi" w:hAnsiTheme="majorBidi" w:cstheme="majorBidi"/>
          <w:sz w:val="28"/>
          <w:szCs w:val="28"/>
        </w:rPr>
      </w:pPr>
      <w:r w:rsidRPr="005C1DED">
        <w:rPr>
          <w:rFonts w:asciiTheme="majorBidi" w:hAnsiTheme="majorBidi" w:cstheme="majorBidi"/>
          <w:sz w:val="28"/>
          <w:szCs w:val="28"/>
        </w:rPr>
        <w:t xml:space="preserve"> Les hôtes du toxoplasme, aussi bien les hôtes intermédiaires que définitifs, ont la possibilité de se contaminer par voie orale ou par voie transplacentaire. </w:t>
      </w:r>
    </w:p>
    <w:p w:rsidR="005C1DED" w:rsidRPr="005C1DED" w:rsidRDefault="005C1DED" w:rsidP="005C1DED">
      <w:pPr>
        <w:spacing w:line="360" w:lineRule="auto"/>
        <w:jc w:val="both"/>
        <w:rPr>
          <w:rFonts w:asciiTheme="majorBidi" w:hAnsiTheme="majorBidi" w:cstheme="majorBidi"/>
          <w:b/>
          <w:bCs/>
          <w:sz w:val="28"/>
          <w:szCs w:val="28"/>
        </w:rPr>
      </w:pPr>
      <w:r w:rsidRPr="005F5E6B">
        <w:rPr>
          <w:rFonts w:asciiTheme="majorBidi" w:hAnsiTheme="majorBidi" w:cstheme="majorBidi"/>
          <w:b/>
          <w:bCs/>
          <w:sz w:val="28"/>
          <w:szCs w:val="28"/>
          <w:u w:val="single"/>
        </w:rPr>
        <w:t>7.</w:t>
      </w:r>
      <w:r w:rsidR="001C7D1A" w:rsidRPr="005F5E6B">
        <w:rPr>
          <w:rFonts w:asciiTheme="majorBidi" w:hAnsiTheme="majorBidi" w:cstheme="majorBidi"/>
          <w:b/>
          <w:bCs/>
          <w:sz w:val="28"/>
          <w:szCs w:val="28"/>
          <w:u w:val="single"/>
        </w:rPr>
        <w:t>1. Voie</w:t>
      </w:r>
      <w:r w:rsidRPr="005F5E6B">
        <w:rPr>
          <w:rFonts w:asciiTheme="majorBidi" w:hAnsiTheme="majorBidi" w:cstheme="majorBidi"/>
          <w:b/>
          <w:bCs/>
          <w:sz w:val="28"/>
          <w:szCs w:val="28"/>
          <w:u w:val="single"/>
        </w:rPr>
        <w:t xml:space="preserve"> orale</w:t>
      </w:r>
      <w:r>
        <w:rPr>
          <w:rFonts w:asciiTheme="majorBidi" w:hAnsiTheme="majorBidi" w:cstheme="majorBidi"/>
          <w:b/>
          <w:bCs/>
          <w:sz w:val="28"/>
          <w:szCs w:val="28"/>
        </w:rPr>
        <w:t> :</w:t>
      </w:r>
    </w:p>
    <w:p w:rsidR="005C1DED" w:rsidRPr="005F5E6B" w:rsidRDefault="005C1DED" w:rsidP="005C1DED">
      <w:pPr>
        <w:spacing w:line="360" w:lineRule="auto"/>
        <w:jc w:val="both"/>
        <w:rPr>
          <w:rFonts w:asciiTheme="majorBidi" w:hAnsiTheme="majorBidi" w:cstheme="majorBidi"/>
          <w:b/>
          <w:bCs/>
          <w:sz w:val="28"/>
          <w:szCs w:val="28"/>
        </w:rPr>
      </w:pPr>
      <w:r w:rsidRPr="005F5E6B">
        <w:rPr>
          <w:rFonts w:asciiTheme="majorBidi" w:hAnsiTheme="majorBidi" w:cstheme="majorBidi"/>
          <w:b/>
          <w:bCs/>
          <w:sz w:val="28"/>
          <w:szCs w:val="28"/>
        </w:rPr>
        <w:t>7.1.1Ingestion de kystes tissulaires</w:t>
      </w:r>
      <w:r w:rsidR="005F5E6B">
        <w:rPr>
          <w:rFonts w:asciiTheme="majorBidi" w:hAnsiTheme="majorBidi" w:cstheme="majorBidi"/>
          <w:b/>
          <w:bCs/>
          <w:sz w:val="28"/>
          <w:szCs w:val="28"/>
        </w:rPr>
        <w:t> :</w:t>
      </w:r>
    </w:p>
    <w:p w:rsidR="005C1DED" w:rsidRPr="005C1DED" w:rsidRDefault="00892CB6" w:rsidP="005C1DED">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698176" behindDoc="0" locked="0" layoutInCell="1" allowOverlap="1" wp14:anchorId="490D29ED" wp14:editId="190E3215">
                <wp:simplePos x="0" y="0"/>
                <wp:positionH relativeFrom="column">
                  <wp:posOffset>2605405</wp:posOffset>
                </wp:positionH>
                <wp:positionV relativeFrom="paragraph">
                  <wp:posOffset>2983865</wp:posOffset>
                </wp:positionV>
                <wp:extent cx="381000" cy="314325"/>
                <wp:effectExtent l="0" t="0" r="0" b="9525"/>
                <wp:wrapNone/>
                <wp:docPr id="25" name="Zone de texte 25"/>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892CB6">
                            <w:pPr>
                              <w:jc w:val="center"/>
                            </w:pPr>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490D29ED" id="Zone de texte 25" o:spid="_x0000_s1037" type="#_x0000_t202" style="position:absolute;left:0;text-align:left;margin-left:205.15pt;margin-top:234.95pt;width:30pt;height:2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" fillcolor="window" stroked="f" strokeweight=".5pt">
                <v:textbox>
                  <w:txbxContent>
                    <w:p w:rsidR="0065120D" w:rsidRDefault="006A45E2" w:rsidP="00892CB6">
                      <w:pPr>
                        <w:jc w:val="center"/>
                      </w:pPr>
                      <w:r>
                        <w:t>10</w:t>
                      </w:r>
                    </w:p>
                  </w:txbxContent>
                </v:textbox>
              </v:shape>
            </w:pict>
          </mc:Fallback>
        </mc:AlternateContent>
      </w:r>
      <w:r w:rsidR="005C1DED" w:rsidRPr="005C1DED">
        <w:rPr>
          <w:rFonts w:asciiTheme="majorBidi" w:hAnsiTheme="majorBidi" w:cstheme="majorBidi"/>
          <w:sz w:val="28"/>
          <w:szCs w:val="28"/>
        </w:rPr>
        <w:t xml:space="preserve"> Ce mode de contamination a une importance variable, selon le type de régime alimentaire de l’hôte : c’est le principal chez les prédateurs carnassiers et chez l’Homme, mais il est secondaire chez les herbivores stricts (LAFOND, 1988).Toxoplasmagondii est transmis par ingestion de viande ou de viscères crus (ou peu cuits) contenants des kystes à bradyzoïtes. Le type de viande contenant le plus de kystes est la viande de mouton (HALOS et al., 2010) chez qui les tissus les plus fréquemment contaminés sont le cerveau et les muscles squelettiques (DUBEY,1984). Aucune donnée n’est disponible sur les produits de boucherie d’origine caprine. Chez les bovins, le toxoplasme a rarement été isolé chez des </w:t>
      </w:r>
      <w:r w:rsidR="005C1DED" w:rsidRPr="005C1DED">
        <w:rPr>
          <w:rFonts w:asciiTheme="majorBidi" w:hAnsiTheme="majorBidi" w:cstheme="majorBidi"/>
          <w:sz w:val="28"/>
          <w:szCs w:val="28"/>
        </w:rPr>
        <w:lastRenderedPageBreak/>
        <w:t>animaux naturellement infectés (AFSSA, 2005). Certains comportements alimentaires peuvent favoriserla contamination, notamment la nécrophagie des animaux charognards, le cannibalisme observé chez le rat et le porc, ou encore le phénomène de caudophagie (habitude de dévorer la queue des congénères) dans les élevages porcins. Les chats s’infectent lorsqu’ils chassent et consomment des proies infectées ou en recevant une alimentation ménagère composée de viande ou d’abatscrus (AFSSA, 2005)</w:t>
      </w:r>
    </w:p>
    <w:p w:rsidR="005C1DED" w:rsidRPr="005F5E6B" w:rsidRDefault="005C1DED" w:rsidP="005C1DED">
      <w:pPr>
        <w:spacing w:line="360" w:lineRule="auto"/>
        <w:jc w:val="both"/>
        <w:rPr>
          <w:rFonts w:asciiTheme="majorBidi" w:hAnsiTheme="majorBidi" w:cstheme="majorBidi"/>
          <w:b/>
          <w:bCs/>
          <w:sz w:val="28"/>
          <w:szCs w:val="28"/>
        </w:rPr>
      </w:pPr>
      <w:r w:rsidRPr="005F5E6B">
        <w:rPr>
          <w:rFonts w:asciiTheme="majorBidi" w:hAnsiTheme="majorBidi" w:cstheme="majorBidi"/>
          <w:b/>
          <w:bCs/>
          <w:sz w:val="28"/>
          <w:szCs w:val="28"/>
        </w:rPr>
        <w:t>. 7.1.</w:t>
      </w:r>
      <w:r w:rsidR="001C7D1A" w:rsidRPr="005F5E6B">
        <w:rPr>
          <w:rFonts w:asciiTheme="majorBidi" w:hAnsiTheme="majorBidi" w:cstheme="majorBidi"/>
          <w:b/>
          <w:bCs/>
          <w:sz w:val="28"/>
          <w:szCs w:val="28"/>
        </w:rPr>
        <w:t>2. Ingestion</w:t>
      </w:r>
      <w:r w:rsidRPr="005F5E6B">
        <w:rPr>
          <w:rFonts w:asciiTheme="majorBidi" w:hAnsiTheme="majorBidi" w:cstheme="majorBidi"/>
          <w:b/>
          <w:bCs/>
          <w:sz w:val="28"/>
          <w:szCs w:val="28"/>
        </w:rPr>
        <w:t xml:space="preserve"> d’oocystes sporulés</w:t>
      </w:r>
      <w:r w:rsidR="005F5E6B">
        <w:rPr>
          <w:rFonts w:asciiTheme="majorBidi" w:hAnsiTheme="majorBidi" w:cstheme="majorBidi"/>
          <w:b/>
          <w:bCs/>
          <w:sz w:val="28"/>
          <w:szCs w:val="28"/>
        </w:rPr>
        <w:t> :</w:t>
      </w:r>
    </w:p>
    <w:p w:rsidR="005C1DED" w:rsidRPr="005C1DED" w:rsidRDefault="005C1DED" w:rsidP="005C1DED">
      <w:pPr>
        <w:spacing w:line="360" w:lineRule="auto"/>
        <w:jc w:val="both"/>
        <w:rPr>
          <w:rFonts w:asciiTheme="majorBidi" w:hAnsiTheme="majorBidi" w:cstheme="majorBidi"/>
          <w:sz w:val="28"/>
          <w:szCs w:val="28"/>
        </w:rPr>
      </w:pPr>
      <w:r w:rsidRPr="005C1DED">
        <w:rPr>
          <w:rFonts w:asciiTheme="majorBidi" w:hAnsiTheme="majorBidi" w:cstheme="majorBidi"/>
          <w:sz w:val="28"/>
          <w:szCs w:val="28"/>
        </w:rPr>
        <w:t xml:space="preserve">Ce mode de contamination est plus important chez les herbivores (BOISSON,2002). La contamination est rendue possible par différents comportements : </w:t>
      </w:r>
    </w:p>
    <w:p w:rsidR="005C1DED" w:rsidRPr="005C1DED" w:rsidRDefault="005C1DED" w:rsidP="005C1DED">
      <w:pPr>
        <w:pStyle w:val="Paragraphedeliste"/>
        <w:spacing w:line="360" w:lineRule="auto"/>
        <w:jc w:val="both"/>
        <w:rPr>
          <w:rFonts w:asciiTheme="majorBidi" w:hAnsiTheme="majorBidi" w:cstheme="majorBidi"/>
          <w:sz w:val="28"/>
          <w:szCs w:val="28"/>
        </w:rPr>
      </w:pPr>
      <w:r w:rsidRPr="005C1DED">
        <w:rPr>
          <w:rFonts w:asciiTheme="majorBidi" w:hAnsiTheme="majorBidi" w:cstheme="majorBidi"/>
          <w:sz w:val="28"/>
          <w:szCs w:val="28"/>
        </w:rPr>
        <w:t>-Phytophagie : ingestion de végétaux ou de légumes souilléspar les fèces d’un félidé excréteur,</w:t>
      </w:r>
    </w:p>
    <w:p w:rsidR="005C1DED" w:rsidRPr="005C1DED" w:rsidRDefault="005C1DED" w:rsidP="005C1DED">
      <w:pPr>
        <w:pStyle w:val="Paragraphedeliste"/>
        <w:spacing w:line="360" w:lineRule="auto"/>
        <w:jc w:val="both"/>
        <w:rPr>
          <w:rFonts w:asciiTheme="majorBidi" w:hAnsiTheme="majorBidi" w:cstheme="majorBidi"/>
          <w:sz w:val="28"/>
          <w:szCs w:val="28"/>
        </w:rPr>
      </w:pPr>
      <w:r w:rsidRPr="005C1DED">
        <w:rPr>
          <w:rFonts w:asciiTheme="majorBidi" w:hAnsiTheme="majorBidi" w:cstheme="majorBidi"/>
          <w:sz w:val="28"/>
          <w:szCs w:val="28"/>
        </w:rPr>
        <w:t xml:space="preserve"> - Géophagie : ingestion de terre souillée par les fèces d’un félidé excréteur, - Ingestion d’eau souillée par les fèces d’un félidé excréteur, </w:t>
      </w:r>
    </w:p>
    <w:p w:rsidR="005C1DED" w:rsidRPr="005C1DED" w:rsidRDefault="005C1DED" w:rsidP="005C1DED">
      <w:pPr>
        <w:pStyle w:val="Paragraphedeliste"/>
        <w:spacing w:line="360" w:lineRule="auto"/>
        <w:jc w:val="both"/>
        <w:rPr>
          <w:rFonts w:asciiTheme="majorBidi" w:hAnsiTheme="majorBidi" w:cstheme="majorBidi"/>
          <w:sz w:val="28"/>
          <w:szCs w:val="28"/>
        </w:rPr>
      </w:pPr>
      <w:r w:rsidRPr="005C1DED">
        <w:rPr>
          <w:rFonts w:asciiTheme="majorBidi" w:hAnsiTheme="majorBidi" w:cstheme="majorBidi"/>
          <w:sz w:val="28"/>
          <w:szCs w:val="28"/>
        </w:rPr>
        <w:t>- Ingestion d’hôtes paraténiques ou phorétiques porteurs d’oocystes (coléoptères, vers de terre, mouche). Un seul oocyste sporulé peut contaminer un hôte intermédiaire. Le chat peut aussi se contaminer de cette façon, mais de manière moins efficace (cf. Supra)</w:t>
      </w:r>
    </w:p>
    <w:p w:rsidR="005C1DED" w:rsidRPr="005F5E6B" w:rsidRDefault="005C1DED" w:rsidP="005C1DED">
      <w:pPr>
        <w:spacing w:line="360" w:lineRule="auto"/>
        <w:jc w:val="both"/>
        <w:rPr>
          <w:rFonts w:asciiTheme="majorBidi" w:hAnsiTheme="majorBidi" w:cstheme="majorBidi"/>
          <w:b/>
          <w:bCs/>
          <w:sz w:val="28"/>
          <w:szCs w:val="28"/>
        </w:rPr>
      </w:pPr>
      <w:r w:rsidRPr="005F5E6B">
        <w:rPr>
          <w:rFonts w:asciiTheme="majorBidi" w:hAnsiTheme="majorBidi" w:cstheme="majorBidi"/>
          <w:b/>
          <w:bCs/>
          <w:sz w:val="28"/>
          <w:szCs w:val="28"/>
        </w:rPr>
        <w:t>7.1.</w:t>
      </w:r>
      <w:r w:rsidR="001C7D1A" w:rsidRPr="005F5E6B">
        <w:rPr>
          <w:rFonts w:asciiTheme="majorBidi" w:hAnsiTheme="majorBidi" w:cstheme="majorBidi"/>
          <w:b/>
          <w:bCs/>
          <w:sz w:val="28"/>
          <w:szCs w:val="28"/>
        </w:rPr>
        <w:t>3. Ingestion</w:t>
      </w:r>
      <w:r w:rsidRPr="005F5E6B">
        <w:rPr>
          <w:rFonts w:asciiTheme="majorBidi" w:hAnsiTheme="majorBidi" w:cstheme="majorBidi"/>
          <w:b/>
          <w:bCs/>
          <w:sz w:val="28"/>
          <w:szCs w:val="28"/>
        </w:rPr>
        <w:t xml:space="preserve"> de tachyzoïtes</w:t>
      </w:r>
    </w:p>
    <w:p w:rsidR="005C1DED" w:rsidRPr="005C1DED" w:rsidRDefault="00892CB6" w:rsidP="005C1DED">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696128" behindDoc="0" locked="0" layoutInCell="1" allowOverlap="1" wp14:anchorId="50A3FFF5" wp14:editId="3E9F39EA">
                <wp:simplePos x="0" y="0"/>
                <wp:positionH relativeFrom="column">
                  <wp:posOffset>2628900</wp:posOffset>
                </wp:positionH>
                <wp:positionV relativeFrom="paragraph">
                  <wp:posOffset>2534920</wp:posOffset>
                </wp:positionV>
                <wp:extent cx="381000" cy="314325"/>
                <wp:effectExtent l="0" t="0" r="0" b="9525"/>
                <wp:wrapNone/>
                <wp:docPr id="24" name="Zone de texte 24"/>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5120D" w:rsidP="006A45E2">
                            <w:pPr>
                              <w:jc w:val="center"/>
                            </w:pPr>
                            <w:r>
                              <w:t>1</w:t>
                            </w:r>
                            <w:r w:rsidR="006A45E2">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50A3FFF5" id="Zone de texte 24" o:spid="_x0000_s1038" type="#_x0000_t202" style="position:absolute;left:0;text-align:left;margin-left:207pt;margin-top:199.6pt;width:30pt;height:24.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" fillcolor="window" stroked="f" strokeweight=".5pt">
                <v:textbox>
                  <w:txbxContent>
                    <w:p w:rsidR="0065120D" w:rsidRDefault="0065120D" w:rsidP="006A45E2">
                      <w:pPr>
                        <w:jc w:val="center"/>
                      </w:pPr>
                      <w:r>
                        <w:t>1</w:t>
                      </w:r>
                      <w:r w:rsidR="006A45E2">
                        <w:t>1</w:t>
                      </w:r>
                    </w:p>
                  </w:txbxContent>
                </v:textbox>
              </v:shape>
            </w:pict>
          </mc:Fallback>
        </mc:AlternateContent>
      </w:r>
      <w:r w:rsidR="005C1DED" w:rsidRPr="005C1DED">
        <w:rPr>
          <w:rFonts w:asciiTheme="majorBidi" w:hAnsiTheme="majorBidi" w:cstheme="majorBidi"/>
          <w:sz w:val="28"/>
          <w:szCs w:val="28"/>
        </w:rPr>
        <w:t xml:space="preserve"> Bien que les 3 stades parasitaires puissent être à l’origine de la contamination, le rôle des tachyzoïtes semble anecdotique. Il peut se produire lors de l’allaitement, mais il faut que la 15 femelle soit en phase d’infection active, avant la mise en place de la réponse immune spécifique et que le nouveau-né soit très jeune (le transit est alors rapide et les tachyzoïtes peuvent échapper aux enzymes digestives) ou que ce soient de jeunes animaux qui présentent des lésions de la muqueuse de l’oropharynx (BOISSON,2002 ; DUBEY,2005).</w:t>
      </w:r>
      <w:r w:rsidRPr="00892CB6">
        <w:rPr>
          <w:noProof/>
          <w:sz w:val="32"/>
          <w:szCs w:val="32"/>
          <w:lang w:eastAsia="fr-FR"/>
        </w:rPr>
        <w:t xml:space="preserve"> </w:t>
      </w:r>
    </w:p>
    <w:p w:rsidR="005C1DED" w:rsidRPr="005F5E6B" w:rsidRDefault="005C1DED" w:rsidP="005C1DED">
      <w:pPr>
        <w:spacing w:line="360" w:lineRule="auto"/>
        <w:jc w:val="both"/>
        <w:rPr>
          <w:rFonts w:asciiTheme="majorBidi" w:hAnsiTheme="majorBidi" w:cstheme="majorBidi"/>
          <w:b/>
          <w:bCs/>
          <w:sz w:val="28"/>
          <w:szCs w:val="28"/>
          <w:u w:val="single"/>
        </w:rPr>
      </w:pPr>
      <w:r w:rsidRPr="005F5E6B">
        <w:rPr>
          <w:rFonts w:asciiTheme="majorBidi" w:hAnsiTheme="majorBidi" w:cstheme="majorBidi"/>
          <w:b/>
          <w:bCs/>
          <w:sz w:val="28"/>
          <w:szCs w:val="28"/>
          <w:u w:val="single"/>
        </w:rPr>
        <w:lastRenderedPageBreak/>
        <w:t>7.2.-Voie transplacentaire</w:t>
      </w:r>
      <w:r w:rsidR="005F5E6B">
        <w:rPr>
          <w:rFonts w:asciiTheme="majorBidi" w:hAnsiTheme="majorBidi" w:cstheme="majorBidi"/>
          <w:b/>
          <w:bCs/>
          <w:sz w:val="28"/>
          <w:szCs w:val="28"/>
          <w:u w:val="single"/>
        </w:rPr>
        <w:t> :</w:t>
      </w:r>
    </w:p>
    <w:p w:rsidR="005C1DED" w:rsidRPr="005C1DED" w:rsidRDefault="005C1DED" w:rsidP="005C1DED">
      <w:pPr>
        <w:spacing w:line="360" w:lineRule="auto"/>
        <w:jc w:val="both"/>
        <w:rPr>
          <w:rFonts w:asciiTheme="majorBidi" w:hAnsiTheme="majorBidi" w:cstheme="majorBidi"/>
          <w:sz w:val="28"/>
          <w:szCs w:val="28"/>
        </w:rPr>
      </w:pPr>
      <w:r w:rsidRPr="005C1DED">
        <w:rPr>
          <w:rFonts w:asciiTheme="majorBidi" w:hAnsiTheme="majorBidi" w:cstheme="majorBidi"/>
          <w:sz w:val="28"/>
          <w:szCs w:val="28"/>
        </w:rPr>
        <w:t>Ce mode de contamination existe chez toutes les espèces réceptives à T. gondii. Si la femelle contracte une primo-infection pendant la gestation, la transmission du toxoplasme est possible, et de très graves lésions peuvent alors se développer chez le fœtus sans provoquer des troubles chez la mère. Seuls les tachyzoïtes peuvent traverser le placenta et aller infecter le fœtus. Les tachyzoïtes colonisent le placenta et s’y multiplient, et provoquent des zones de nécrose qui permettent le passage dans la circulation fœtale et donc l’infection du fœtus. La facilité de transmission est inversement proportionnelle au nombre de couches cellulaires du placenta, ceux de type épithéliochorial (ruminants, chevaux) ou hémochorial (primates, rongeurs) où les villosités placentaires fœtales sont directement en contact avec le sang maternel sont les plus propices à ce mode de contamination. Lors d’une infection précoce de la femelle gestante, l’infection du fœtus est exceptionnelle (2 % des fœtus) mais très grave. Lors d’une infection tardive, l’infection est quasi-systématique (80 % des fœtus peuvent être atteints) mais reste souvent infra-clinique. En milieu de gestation, l’infection reste fréquente et grave. Chez la chatte, ce mode de transmission est considéré comme étant très rare, mais il est probablement sous-évalué (Dubey et al., 1995).</w:t>
      </w:r>
    </w:p>
    <w:p w:rsidR="005C1DED" w:rsidRPr="005F5E6B" w:rsidRDefault="005C1DED" w:rsidP="005C1DED">
      <w:pPr>
        <w:spacing w:line="360" w:lineRule="auto"/>
        <w:jc w:val="both"/>
        <w:rPr>
          <w:rFonts w:asciiTheme="majorBidi" w:hAnsiTheme="majorBidi" w:cstheme="majorBidi"/>
          <w:b/>
          <w:bCs/>
          <w:sz w:val="28"/>
          <w:szCs w:val="28"/>
          <w:u w:val="single"/>
        </w:rPr>
      </w:pPr>
      <w:r w:rsidRPr="005F5E6B">
        <w:rPr>
          <w:rFonts w:asciiTheme="majorBidi" w:hAnsiTheme="majorBidi" w:cstheme="majorBidi"/>
          <w:sz w:val="28"/>
          <w:szCs w:val="28"/>
          <w:u w:val="single"/>
        </w:rPr>
        <w:t xml:space="preserve"> </w:t>
      </w:r>
      <w:r w:rsidRPr="005F5E6B">
        <w:rPr>
          <w:rFonts w:asciiTheme="majorBidi" w:hAnsiTheme="majorBidi" w:cstheme="majorBidi"/>
          <w:b/>
          <w:bCs/>
          <w:sz w:val="28"/>
          <w:szCs w:val="28"/>
          <w:u w:val="single"/>
        </w:rPr>
        <w:t>7.</w:t>
      </w:r>
      <w:r w:rsidR="001C7D1A" w:rsidRPr="005F5E6B">
        <w:rPr>
          <w:rFonts w:asciiTheme="majorBidi" w:hAnsiTheme="majorBidi" w:cstheme="majorBidi"/>
          <w:b/>
          <w:bCs/>
          <w:sz w:val="28"/>
          <w:szCs w:val="28"/>
          <w:u w:val="single"/>
        </w:rPr>
        <w:t>3. Autres</w:t>
      </w:r>
      <w:r w:rsidRPr="005F5E6B">
        <w:rPr>
          <w:rFonts w:asciiTheme="majorBidi" w:hAnsiTheme="majorBidi" w:cstheme="majorBidi"/>
          <w:b/>
          <w:bCs/>
          <w:sz w:val="28"/>
          <w:szCs w:val="28"/>
          <w:u w:val="single"/>
        </w:rPr>
        <w:t xml:space="preserve"> modalités de contamination</w:t>
      </w:r>
      <w:r w:rsidR="005F5E6B">
        <w:rPr>
          <w:rFonts w:asciiTheme="majorBidi" w:hAnsiTheme="majorBidi" w:cstheme="majorBidi"/>
          <w:b/>
          <w:bCs/>
          <w:sz w:val="28"/>
          <w:szCs w:val="28"/>
          <w:u w:val="single"/>
        </w:rPr>
        <w:t> :</w:t>
      </w:r>
    </w:p>
    <w:p w:rsidR="005C1DED" w:rsidRPr="005C1DED" w:rsidRDefault="006A4401" w:rsidP="005C1DED">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02272" behindDoc="0" locked="0" layoutInCell="1" allowOverlap="1" wp14:anchorId="7D7D8CA9" wp14:editId="548A3A9C">
                <wp:simplePos x="0" y="0"/>
                <wp:positionH relativeFrom="column">
                  <wp:posOffset>2600325</wp:posOffset>
                </wp:positionH>
                <wp:positionV relativeFrom="paragraph">
                  <wp:posOffset>3039110</wp:posOffset>
                </wp:positionV>
                <wp:extent cx="381000" cy="314325"/>
                <wp:effectExtent l="0" t="0" r="0" b="9525"/>
                <wp:wrapNone/>
                <wp:docPr id="27" name="Zone de texte 27"/>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6A4401">
                            <w:pPr>
                              <w:jc w:val="center"/>
                            </w:pPr>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7D7D8CA9" id="Zone de texte 27" o:spid="_x0000_s1039" type="#_x0000_t202" style="position:absolute;left:0;text-align:left;margin-left:204.75pt;margin-top:239.3pt;width:30pt;height:24.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" fillcolor="window" stroked="f" strokeweight=".5pt">
                <v:textbox>
                  <w:txbxContent>
                    <w:p w:rsidR="0065120D" w:rsidRDefault="006A45E2" w:rsidP="006A4401">
                      <w:pPr>
                        <w:jc w:val="center"/>
                      </w:pPr>
                      <w:r>
                        <w:t>12</w:t>
                      </w:r>
                    </w:p>
                  </w:txbxContent>
                </v:textbox>
              </v:shape>
            </w:pict>
          </mc:Fallback>
        </mc:AlternateContent>
      </w:r>
      <w:r w:rsidR="005C1DED" w:rsidRPr="005C1DED">
        <w:rPr>
          <w:rFonts w:asciiTheme="majorBidi" w:hAnsiTheme="majorBidi" w:cstheme="majorBidi"/>
          <w:sz w:val="28"/>
          <w:szCs w:val="28"/>
        </w:rPr>
        <w:t xml:space="preserve">Chez l’Homme, deux autres modalités d’infection sont possibles, cependant elles restent très limitées : greffe d’organe / transfusion sanguine et contamination de laboratoire. Des toxoplasmes enkystés dans un greffon provenant d’un donneur infecté peuvent être à l’origine d’une primo-infection chez un receveur non immunisé. Les organes transplantés à risque d’infection sont par ordre de fréquence décroissante, le cœur ou le cœur-poumon, le foie et le rein (AFSSA, 2005). Des infections transmises par transfusion de produits sanguins qui contiendraient des tachyzoïtes ont été rapportées mais sont exceptionnelles du fait de la brièveté de la parasitémie chez tout sujet récemment infecté (BEAUVAIS et </w:t>
      </w:r>
      <w:r w:rsidR="005C1DED" w:rsidRPr="005C1DED">
        <w:rPr>
          <w:rFonts w:asciiTheme="majorBidi" w:hAnsiTheme="majorBidi" w:cstheme="majorBidi"/>
          <w:sz w:val="28"/>
          <w:szCs w:val="28"/>
        </w:rPr>
        <w:lastRenderedPageBreak/>
        <w:t>al.,1976 ; NELSON et al., 1989). Une cinquantaine de cas d’infection liés à des accidents de laboratoire est recensée, Chapitre I Généralités 16 soit par ingestion d’oocystes, soit par inoculation de tachyzoïtes ou leur pénétration à travers la conjonctive (HERWALDT, 2001).</w:t>
      </w:r>
    </w:p>
    <w:p w:rsidR="005C1DED" w:rsidRPr="005C1DED" w:rsidRDefault="005C1DED" w:rsidP="005C1DED">
      <w:pPr>
        <w:pStyle w:val="Paragraphedeliste"/>
        <w:spacing w:line="360" w:lineRule="auto"/>
        <w:jc w:val="both"/>
        <w:rPr>
          <w:rFonts w:asciiTheme="majorBidi" w:hAnsiTheme="majorBidi" w:cstheme="majorBidi"/>
          <w:b/>
          <w:bCs/>
          <w:sz w:val="28"/>
          <w:szCs w:val="28"/>
        </w:rPr>
      </w:pPr>
    </w:p>
    <w:p w:rsidR="00CA2160" w:rsidRPr="005C1DED" w:rsidRDefault="005F5E6B" w:rsidP="005C1DED">
      <w:pPr>
        <w:pStyle w:val="Paragraphedeliste"/>
        <w:spacing w:line="360" w:lineRule="auto"/>
        <w:jc w:val="both"/>
        <w:rPr>
          <w:rFonts w:asciiTheme="majorBidi" w:hAnsiTheme="majorBidi" w:cstheme="majorBidi"/>
          <w:b/>
          <w:bCs/>
          <w:sz w:val="28"/>
          <w:szCs w:val="28"/>
        </w:rPr>
      </w:pPr>
      <w:r>
        <w:rPr>
          <w:noProof/>
          <w:lang w:eastAsia="fr-FR"/>
        </w:rPr>
        <w:drawing>
          <wp:inline distT="0" distB="0" distL="0" distR="0" wp14:anchorId="55F75F64" wp14:editId="0E136EAD">
            <wp:extent cx="4922504" cy="2590165"/>
            <wp:effectExtent l="0" t="0" r="0" b="635"/>
            <wp:docPr id="6" name="Image 6" descr="C:\Users\MUSTAFA\Downloads\Screenshot_20251016_103414_CamSc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USTAFA\Downloads\Screenshot_20251016_103414_CamScanner.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61714" cy="2610797"/>
                    </a:xfrm>
                    <a:prstGeom prst="rect">
                      <a:avLst/>
                    </a:prstGeom>
                    <a:noFill/>
                    <a:ln>
                      <a:noFill/>
                    </a:ln>
                  </pic:spPr>
                </pic:pic>
              </a:graphicData>
            </a:graphic>
          </wp:inline>
        </w:drawing>
      </w:r>
    </w:p>
    <w:p w:rsidR="00CA2160" w:rsidRDefault="00CA2160" w:rsidP="005C1DED">
      <w:pPr>
        <w:pStyle w:val="Paragraphedeliste"/>
        <w:spacing w:line="360" w:lineRule="auto"/>
        <w:jc w:val="both"/>
      </w:pPr>
    </w:p>
    <w:p w:rsidR="005F5E6B" w:rsidRPr="005F5E6B" w:rsidRDefault="005F5E6B" w:rsidP="005F5E6B">
      <w:pPr>
        <w:pStyle w:val="Paragraphedeliste"/>
        <w:rPr>
          <w:rFonts w:asciiTheme="majorBidi" w:hAnsiTheme="majorBidi" w:cstheme="majorBidi"/>
          <w:b/>
          <w:bCs/>
          <w:sz w:val="24"/>
          <w:szCs w:val="24"/>
        </w:rPr>
      </w:pPr>
      <w:r w:rsidRPr="00A245E9">
        <w:rPr>
          <w:rFonts w:asciiTheme="majorBidi" w:hAnsiTheme="majorBidi" w:cstheme="majorBidi"/>
          <w:b/>
          <w:bCs/>
          <w:sz w:val="24"/>
          <w:szCs w:val="24"/>
          <w:u w:val="single"/>
        </w:rPr>
        <w:t>Figure 6 :</w:t>
      </w:r>
      <w:r w:rsidRPr="005F5E6B">
        <w:rPr>
          <w:rFonts w:asciiTheme="majorBidi" w:hAnsiTheme="majorBidi" w:cstheme="majorBidi"/>
          <w:b/>
          <w:bCs/>
          <w:sz w:val="24"/>
          <w:szCs w:val="24"/>
        </w:rPr>
        <w:t xml:space="preserve"> </w:t>
      </w:r>
      <w:r w:rsidRPr="00A245E9">
        <w:rPr>
          <w:rFonts w:asciiTheme="majorBidi" w:hAnsiTheme="majorBidi" w:cstheme="majorBidi"/>
          <w:sz w:val="24"/>
          <w:szCs w:val="24"/>
        </w:rPr>
        <w:t>Sources de contamination par Toxoplasmagondii(SIBLEY, 2012).</w:t>
      </w:r>
    </w:p>
    <w:p w:rsidR="005F5E6B" w:rsidRDefault="005F5E6B" w:rsidP="005C1DED">
      <w:pPr>
        <w:spacing w:line="360" w:lineRule="auto"/>
        <w:jc w:val="both"/>
        <w:rPr>
          <w:rFonts w:asciiTheme="majorBidi" w:hAnsiTheme="majorBidi" w:cstheme="majorBidi"/>
          <w:b/>
          <w:bCs/>
          <w:sz w:val="28"/>
          <w:szCs w:val="28"/>
        </w:rPr>
      </w:pPr>
    </w:p>
    <w:p w:rsidR="005F5E6B" w:rsidRDefault="006A4401">
      <w:pPr>
        <w:rPr>
          <w:rFonts w:asciiTheme="majorBidi" w:hAnsiTheme="majorBidi" w:cstheme="majorBidi"/>
          <w:b/>
          <w:bCs/>
          <w:sz w:val="28"/>
          <w:szCs w:val="28"/>
        </w:rPr>
      </w:pPr>
      <w:r>
        <w:rPr>
          <w:noProof/>
          <w:sz w:val="32"/>
          <w:szCs w:val="32"/>
          <w:lang w:eastAsia="fr-FR"/>
        </w:rPr>
        <mc:AlternateContent>
          <mc:Choice Requires="wps">
            <w:drawing>
              <wp:anchor distT="0" distB="0" distL="114300" distR="114300" simplePos="0" relativeHeight="251700224" behindDoc="0" locked="0" layoutInCell="1" allowOverlap="1" wp14:anchorId="1A89932E" wp14:editId="2AE00542">
                <wp:simplePos x="0" y="0"/>
                <wp:positionH relativeFrom="column">
                  <wp:posOffset>2495550</wp:posOffset>
                </wp:positionH>
                <wp:positionV relativeFrom="paragraph">
                  <wp:posOffset>3885565</wp:posOffset>
                </wp:positionV>
                <wp:extent cx="381000" cy="314325"/>
                <wp:effectExtent l="0" t="0" r="0" b="9525"/>
                <wp:wrapNone/>
                <wp:docPr id="26" name="Zone de texte 26"/>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4C14FA">
                            <w:pPr>
                              <w:jc w:val="center"/>
                            </w:pPr>
                            <w: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1A89932E" id="Zone de texte 26" o:spid="_x0000_s1040" type="#_x0000_t202" style="position:absolute;margin-left:196.5pt;margin-top:305.95pt;width:30pt;height:24.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" fillcolor="window" stroked="f" strokeweight=".5pt">
                <v:textbox>
                  <w:txbxContent>
                    <w:p w:rsidR="0065120D" w:rsidRDefault="006A45E2" w:rsidP="004C14FA">
                      <w:pPr>
                        <w:jc w:val="center"/>
                      </w:pPr>
                      <w:r>
                        <w:t>13</w:t>
                      </w:r>
                    </w:p>
                  </w:txbxContent>
                </v:textbox>
              </v:shape>
            </w:pict>
          </mc:Fallback>
        </mc:AlternateContent>
      </w:r>
      <w:r w:rsidR="005F5E6B">
        <w:rPr>
          <w:rFonts w:asciiTheme="majorBidi" w:hAnsiTheme="majorBidi" w:cstheme="majorBidi"/>
          <w:b/>
          <w:bCs/>
          <w:sz w:val="28"/>
          <w:szCs w:val="28"/>
        </w:rPr>
        <w:br w:type="page"/>
      </w:r>
    </w:p>
    <w:p w:rsidR="00CA2160" w:rsidRDefault="00CA2160" w:rsidP="005C1DED">
      <w:pPr>
        <w:spacing w:line="360" w:lineRule="auto"/>
        <w:jc w:val="both"/>
        <w:rPr>
          <w:rFonts w:asciiTheme="majorBidi" w:hAnsiTheme="majorBidi" w:cstheme="majorBidi"/>
          <w:b/>
          <w:bCs/>
          <w:sz w:val="28"/>
          <w:szCs w:val="28"/>
        </w:rPr>
      </w:pPr>
    </w:p>
    <w:p w:rsidR="005F5E6B" w:rsidRDefault="005F5E6B" w:rsidP="005C1DED">
      <w:pPr>
        <w:spacing w:line="360" w:lineRule="auto"/>
        <w:jc w:val="both"/>
        <w:rPr>
          <w:rFonts w:asciiTheme="majorBidi" w:hAnsiTheme="majorBidi" w:cstheme="majorBidi"/>
          <w:b/>
          <w:bCs/>
          <w:sz w:val="28"/>
          <w:szCs w:val="28"/>
        </w:rPr>
      </w:pPr>
    </w:p>
    <w:p w:rsidR="005F5E6B" w:rsidRDefault="005F5E6B" w:rsidP="005C1DED">
      <w:pPr>
        <w:spacing w:line="360" w:lineRule="auto"/>
        <w:jc w:val="both"/>
        <w:rPr>
          <w:rFonts w:asciiTheme="majorBidi" w:hAnsiTheme="majorBidi" w:cstheme="majorBidi"/>
          <w:b/>
          <w:bCs/>
          <w:sz w:val="28"/>
          <w:szCs w:val="28"/>
        </w:rPr>
      </w:pPr>
    </w:p>
    <w:p w:rsidR="005F5E6B" w:rsidRDefault="005F5E6B" w:rsidP="005C1DED">
      <w:pPr>
        <w:spacing w:line="360" w:lineRule="auto"/>
        <w:jc w:val="both"/>
        <w:rPr>
          <w:rFonts w:asciiTheme="majorBidi" w:hAnsiTheme="majorBidi" w:cstheme="majorBidi"/>
          <w:b/>
          <w:bCs/>
          <w:sz w:val="28"/>
          <w:szCs w:val="28"/>
        </w:rPr>
      </w:pPr>
    </w:p>
    <w:p w:rsidR="005F5E6B" w:rsidRDefault="005F5E6B" w:rsidP="005C1DED">
      <w:pPr>
        <w:spacing w:line="360" w:lineRule="auto"/>
        <w:jc w:val="both"/>
        <w:rPr>
          <w:rFonts w:asciiTheme="majorBidi" w:hAnsiTheme="majorBidi" w:cstheme="majorBidi"/>
          <w:b/>
          <w:bCs/>
          <w:sz w:val="28"/>
          <w:szCs w:val="28"/>
        </w:rPr>
      </w:pPr>
    </w:p>
    <w:p w:rsidR="005F5E6B" w:rsidRDefault="005F5E6B" w:rsidP="005C1DED">
      <w:pPr>
        <w:spacing w:line="360" w:lineRule="auto"/>
        <w:jc w:val="both"/>
        <w:rPr>
          <w:rFonts w:asciiTheme="majorBidi" w:hAnsiTheme="majorBidi" w:cstheme="majorBidi"/>
          <w:b/>
          <w:bCs/>
          <w:sz w:val="28"/>
          <w:szCs w:val="28"/>
        </w:rPr>
      </w:pPr>
    </w:p>
    <w:p w:rsidR="005F5E6B" w:rsidRDefault="005F5E6B" w:rsidP="005C1DED">
      <w:pPr>
        <w:spacing w:line="360" w:lineRule="auto"/>
        <w:jc w:val="both"/>
        <w:rPr>
          <w:rFonts w:asciiTheme="majorBidi" w:hAnsiTheme="majorBidi" w:cstheme="majorBidi"/>
          <w:b/>
          <w:bCs/>
          <w:sz w:val="28"/>
          <w:szCs w:val="28"/>
        </w:rPr>
      </w:pPr>
    </w:p>
    <w:p w:rsidR="005F5E6B" w:rsidRDefault="005F5E6B" w:rsidP="005C1DED">
      <w:pPr>
        <w:spacing w:line="360" w:lineRule="auto"/>
        <w:jc w:val="both"/>
        <w:rPr>
          <w:rFonts w:asciiTheme="majorBidi" w:hAnsiTheme="majorBidi" w:cstheme="majorBidi"/>
          <w:b/>
          <w:bCs/>
          <w:sz w:val="28"/>
          <w:szCs w:val="28"/>
        </w:rPr>
      </w:pPr>
    </w:p>
    <w:p w:rsidR="005F5E6B" w:rsidRDefault="005F5E6B" w:rsidP="005C1DED">
      <w:pPr>
        <w:spacing w:line="360" w:lineRule="auto"/>
        <w:jc w:val="both"/>
        <w:rPr>
          <w:rFonts w:asciiTheme="majorBidi" w:hAnsiTheme="majorBidi" w:cstheme="majorBidi"/>
          <w:b/>
          <w:bCs/>
          <w:sz w:val="28"/>
          <w:szCs w:val="28"/>
        </w:rPr>
      </w:pPr>
    </w:p>
    <w:p w:rsidR="00F23BB8" w:rsidRDefault="005F5E6B" w:rsidP="005121A7">
      <w:pPr>
        <w:spacing w:line="360" w:lineRule="auto"/>
        <w:jc w:val="center"/>
        <w:rPr>
          <w:rFonts w:asciiTheme="majorBidi" w:hAnsiTheme="majorBidi" w:cstheme="majorBidi"/>
          <w:b/>
          <w:bCs/>
          <w:sz w:val="40"/>
          <w:szCs w:val="40"/>
        </w:rPr>
      </w:pPr>
      <w:r w:rsidRPr="005F5E6B">
        <w:rPr>
          <w:rFonts w:asciiTheme="majorBidi" w:hAnsiTheme="majorBidi" w:cstheme="majorBidi"/>
          <w:b/>
          <w:bCs/>
          <w:sz w:val="40"/>
          <w:szCs w:val="40"/>
        </w:rPr>
        <w:t xml:space="preserve">Chapitre II : Toxoplasmose </w:t>
      </w:r>
      <w:r w:rsidR="005121A7">
        <w:rPr>
          <w:rFonts w:asciiTheme="majorBidi" w:hAnsiTheme="majorBidi" w:cstheme="majorBidi"/>
          <w:b/>
          <w:bCs/>
          <w:sz w:val="40"/>
          <w:szCs w:val="40"/>
        </w:rPr>
        <w:t xml:space="preserve">et </w:t>
      </w:r>
      <w:r w:rsidR="005121A7" w:rsidRPr="005F5E6B">
        <w:rPr>
          <w:rFonts w:asciiTheme="majorBidi" w:hAnsiTheme="majorBidi" w:cstheme="majorBidi"/>
          <w:b/>
          <w:bCs/>
          <w:sz w:val="40"/>
          <w:szCs w:val="40"/>
        </w:rPr>
        <w:t xml:space="preserve">la </w:t>
      </w:r>
      <w:r w:rsidR="005121A7">
        <w:rPr>
          <w:rFonts w:asciiTheme="majorBidi" w:hAnsiTheme="majorBidi" w:cstheme="majorBidi"/>
          <w:b/>
          <w:bCs/>
          <w:sz w:val="40"/>
          <w:szCs w:val="40"/>
        </w:rPr>
        <w:t>femme</w:t>
      </w:r>
      <w:r w:rsidRPr="005F5E6B">
        <w:rPr>
          <w:rFonts w:asciiTheme="majorBidi" w:hAnsiTheme="majorBidi" w:cstheme="majorBidi"/>
          <w:b/>
          <w:bCs/>
          <w:sz w:val="40"/>
          <w:szCs w:val="40"/>
        </w:rPr>
        <w:t xml:space="preserve"> </w:t>
      </w:r>
      <w:r w:rsidR="00F23BB8">
        <w:rPr>
          <w:rFonts w:asciiTheme="majorBidi" w:hAnsiTheme="majorBidi" w:cstheme="majorBidi"/>
          <w:b/>
          <w:bCs/>
          <w:sz w:val="40"/>
          <w:szCs w:val="40"/>
        </w:rPr>
        <w:t>enceint</w:t>
      </w:r>
      <w:r w:rsidR="00F96BEE">
        <w:rPr>
          <w:rFonts w:asciiTheme="majorBidi" w:hAnsiTheme="majorBidi" w:cstheme="majorBidi"/>
          <w:b/>
          <w:bCs/>
          <w:sz w:val="40"/>
          <w:szCs w:val="40"/>
        </w:rPr>
        <w:t>e</w:t>
      </w:r>
    </w:p>
    <w:p w:rsidR="00F23BB8" w:rsidRDefault="00F23BB8" w:rsidP="00F23BB8">
      <w:pPr>
        <w:spacing w:line="360" w:lineRule="auto"/>
        <w:jc w:val="both"/>
        <w:rPr>
          <w:rFonts w:asciiTheme="majorBidi" w:hAnsiTheme="majorBidi" w:cstheme="majorBidi"/>
          <w:b/>
          <w:bCs/>
          <w:sz w:val="40"/>
          <w:szCs w:val="40"/>
        </w:rPr>
      </w:pPr>
    </w:p>
    <w:p w:rsidR="00F23BB8" w:rsidRDefault="00F23BB8" w:rsidP="00F23BB8">
      <w:pPr>
        <w:spacing w:line="360" w:lineRule="auto"/>
        <w:jc w:val="both"/>
        <w:rPr>
          <w:rFonts w:asciiTheme="majorBidi" w:hAnsiTheme="majorBidi" w:cstheme="majorBidi"/>
          <w:b/>
          <w:bCs/>
          <w:sz w:val="40"/>
          <w:szCs w:val="40"/>
        </w:rPr>
      </w:pPr>
    </w:p>
    <w:p w:rsidR="00F23BB8" w:rsidRDefault="00F23BB8" w:rsidP="00F23BB8">
      <w:pPr>
        <w:spacing w:line="360" w:lineRule="auto"/>
        <w:jc w:val="both"/>
        <w:rPr>
          <w:rFonts w:asciiTheme="majorBidi" w:hAnsiTheme="majorBidi" w:cstheme="majorBidi"/>
          <w:b/>
          <w:bCs/>
          <w:sz w:val="40"/>
          <w:szCs w:val="40"/>
        </w:rPr>
      </w:pPr>
    </w:p>
    <w:p w:rsidR="00F23BB8" w:rsidRDefault="00F23BB8" w:rsidP="00F23BB8">
      <w:pPr>
        <w:spacing w:line="360" w:lineRule="auto"/>
        <w:jc w:val="both"/>
        <w:rPr>
          <w:rFonts w:asciiTheme="majorBidi" w:hAnsiTheme="majorBidi" w:cstheme="majorBidi"/>
          <w:b/>
          <w:bCs/>
          <w:sz w:val="40"/>
          <w:szCs w:val="40"/>
        </w:rPr>
      </w:pPr>
    </w:p>
    <w:p w:rsidR="00F23BB8" w:rsidRPr="00F23BB8" w:rsidRDefault="00F23BB8" w:rsidP="00F23BB8">
      <w:pPr>
        <w:spacing w:line="360" w:lineRule="auto"/>
        <w:jc w:val="both"/>
        <w:rPr>
          <w:rFonts w:asciiTheme="majorBidi" w:hAnsiTheme="majorBidi" w:cstheme="majorBidi"/>
          <w:b/>
          <w:bCs/>
          <w:sz w:val="40"/>
          <w:szCs w:val="40"/>
        </w:rPr>
      </w:pPr>
    </w:p>
    <w:p w:rsidR="00F23BB8" w:rsidRPr="00F23BB8" w:rsidRDefault="00F23BB8" w:rsidP="00F23BB8">
      <w:pPr>
        <w:rPr>
          <w:rFonts w:asciiTheme="majorBidi" w:hAnsiTheme="majorBidi" w:cstheme="majorBidi"/>
          <w:sz w:val="40"/>
          <w:szCs w:val="40"/>
        </w:rPr>
      </w:pPr>
    </w:p>
    <w:p w:rsidR="00F23BB8" w:rsidRPr="00F23BB8" w:rsidRDefault="00F23BB8" w:rsidP="00F23BB8">
      <w:pPr>
        <w:rPr>
          <w:rFonts w:asciiTheme="majorBidi" w:hAnsiTheme="majorBidi" w:cstheme="majorBidi"/>
          <w:sz w:val="40"/>
          <w:szCs w:val="40"/>
        </w:rPr>
      </w:pPr>
    </w:p>
    <w:p w:rsidR="00F23BB8" w:rsidRPr="00F23BB8" w:rsidRDefault="00F23BB8" w:rsidP="00F23BB8">
      <w:pPr>
        <w:rPr>
          <w:rFonts w:asciiTheme="majorBidi" w:hAnsiTheme="majorBidi" w:cstheme="majorBidi"/>
          <w:sz w:val="40"/>
          <w:szCs w:val="40"/>
        </w:rPr>
      </w:pPr>
    </w:p>
    <w:p w:rsidR="00F23BB8" w:rsidRPr="00F23BB8" w:rsidRDefault="00F23BB8" w:rsidP="00F23BB8">
      <w:pPr>
        <w:rPr>
          <w:rFonts w:asciiTheme="majorBidi" w:hAnsiTheme="majorBidi" w:cstheme="majorBidi"/>
          <w:sz w:val="40"/>
          <w:szCs w:val="40"/>
        </w:rPr>
      </w:pPr>
    </w:p>
    <w:p w:rsidR="00F23BB8" w:rsidRPr="00F23BB8" w:rsidRDefault="00F23BB8" w:rsidP="00F23BB8">
      <w:pPr>
        <w:rPr>
          <w:rFonts w:asciiTheme="majorBidi" w:hAnsiTheme="majorBidi" w:cstheme="majorBidi"/>
          <w:sz w:val="40"/>
          <w:szCs w:val="40"/>
        </w:rPr>
      </w:pPr>
    </w:p>
    <w:p w:rsidR="005F5E6B" w:rsidRDefault="007A5BC9" w:rsidP="00F23BB8">
      <w:pPr>
        <w:rPr>
          <w:rFonts w:asciiTheme="majorBidi" w:hAnsiTheme="majorBidi" w:cstheme="majorBidi"/>
          <w:b/>
          <w:bCs/>
          <w:sz w:val="40"/>
          <w:szCs w:val="40"/>
        </w:rPr>
      </w:pPr>
      <w:r w:rsidRPr="007A5BC9">
        <w:rPr>
          <w:rFonts w:asciiTheme="majorBidi" w:hAnsiTheme="majorBidi" w:cstheme="majorBidi"/>
          <w:b/>
          <w:bCs/>
          <w:sz w:val="32"/>
          <w:szCs w:val="32"/>
        </w:rPr>
        <w:lastRenderedPageBreak/>
        <w:t>Toxoplasmose congenitale</w:t>
      </w:r>
      <w:r>
        <w:rPr>
          <w:rFonts w:asciiTheme="majorBidi" w:hAnsiTheme="majorBidi" w:cstheme="majorBidi"/>
          <w:b/>
          <w:bCs/>
          <w:sz w:val="40"/>
          <w:szCs w:val="40"/>
        </w:rPr>
        <w:t> :</w:t>
      </w:r>
    </w:p>
    <w:p w:rsidR="007A5BC9" w:rsidRDefault="007A5BC9" w:rsidP="00E6750D">
      <w:pPr>
        <w:spacing w:line="360" w:lineRule="auto"/>
        <w:jc w:val="both"/>
        <w:rPr>
          <w:rFonts w:asciiTheme="majorBidi" w:hAnsiTheme="majorBidi" w:cstheme="majorBidi"/>
          <w:sz w:val="28"/>
          <w:szCs w:val="28"/>
        </w:rPr>
      </w:pPr>
      <w:r w:rsidRPr="007A5BC9">
        <w:rPr>
          <w:rFonts w:asciiTheme="majorBidi" w:hAnsiTheme="majorBidi" w:cstheme="majorBidi"/>
          <w:sz w:val="28"/>
          <w:szCs w:val="28"/>
        </w:rPr>
        <w:t xml:space="preserve">La toxoplasmose congénitale est causée par la transmission materno-fœtale du protozoaire, T. gondii, suite à une primo-infection maternelle (Romand et Thuliez, 2003). Cette condition se produit lorsque le fœtus est infecté pendant la grossesse, ce qui suppose que la mère a contracté une toxoplasmose aiguë ou une première infection qui ne se manifestera pas autrement que par des tests sérologiques systématiques. Les conséquences de cette infection peuvent être graves, pouvant entraîner un avortement, la mort du fœtus ou une naissance prématurée (Ambroise, 1998). En outre, elle peut se manifester par des symptômes tels que l'hydrocéphalie et l'hépatosplénomégalie </w:t>
      </w:r>
      <w:r>
        <w:rPr>
          <w:rFonts w:asciiTheme="majorBidi" w:hAnsiTheme="majorBidi" w:cstheme="majorBidi"/>
          <w:sz w:val="28"/>
          <w:szCs w:val="28"/>
        </w:rPr>
        <w:t>.</w:t>
      </w:r>
      <w:r w:rsidRPr="007A5BC9">
        <w:rPr>
          <w:rFonts w:asciiTheme="majorBidi" w:hAnsiTheme="majorBidi" w:cstheme="majorBidi"/>
          <w:sz w:val="28"/>
          <w:szCs w:val="28"/>
        </w:rPr>
        <w:t>En l'absence de traitement pendant la grossesse chez la mère et après la naissance chez le nourrisson, des dommages irréversibles peuvent survenir. Le risque associé varie en fonction de la période de contamination (Belkaid et al., 1992).</w:t>
      </w:r>
    </w:p>
    <w:p w:rsidR="007A5BC9" w:rsidRPr="007A5BC9" w:rsidRDefault="007A5BC9" w:rsidP="00E6750D">
      <w:pPr>
        <w:spacing w:line="360" w:lineRule="auto"/>
        <w:jc w:val="both"/>
        <w:rPr>
          <w:rFonts w:asciiTheme="majorBidi" w:hAnsiTheme="majorBidi" w:cstheme="majorBidi"/>
          <w:sz w:val="28"/>
          <w:szCs w:val="28"/>
        </w:rPr>
      </w:pPr>
    </w:p>
    <w:p w:rsidR="007A5BC9" w:rsidRDefault="007A5BC9" w:rsidP="007A5BC9">
      <w:pPr>
        <w:spacing w:line="360" w:lineRule="auto"/>
        <w:jc w:val="both"/>
        <w:rPr>
          <w:rFonts w:asciiTheme="majorBidi" w:hAnsiTheme="majorBidi" w:cstheme="majorBidi"/>
          <w:b/>
          <w:bCs/>
          <w:sz w:val="28"/>
          <w:szCs w:val="28"/>
        </w:rPr>
      </w:pPr>
      <w:r>
        <w:rPr>
          <w:noProof/>
          <w:lang w:eastAsia="fr-FR"/>
        </w:rPr>
        <w:drawing>
          <wp:anchor distT="0" distB="0" distL="114300" distR="114300" simplePos="0" relativeHeight="251672576" behindDoc="0" locked="0" layoutInCell="1" allowOverlap="1" wp14:anchorId="6F367BA2" wp14:editId="1831DAB5">
            <wp:simplePos x="0" y="0"/>
            <wp:positionH relativeFrom="column">
              <wp:posOffset>1028065</wp:posOffset>
            </wp:positionH>
            <wp:positionV relativeFrom="paragraph">
              <wp:posOffset>17145</wp:posOffset>
            </wp:positionV>
            <wp:extent cx="3276600" cy="2033270"/>
            <wp:effectExtent l="171450" t="171450" r="228600" b="233680"/>
            <wp:wrapSquare wrapText="bothSides"/>
            <wp:docPr id="13" name="Image 13" descr="C:\Users\MUSTAFA\Desktop\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USTAFA\Desktop\téléchargemen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6600" cy="203327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p>
    <w:p w:rsidR="007A5BC9" w:rsidRDefault="007A5BC9" w:rsidP="007A5BC9">
      <w:pPr>
        <w:spacing w:line="360" w:lineRule="auto"/>
        <w:jc w:val="both"/>
        <w:rPr>
          <w:rFonts w:asciiTheme="majorBidi" w:hAnsiTheme="majorBidi" w:cstheme="majorBidi"/>
          <w:b/>
          <w:bCs/>
          <w:sz w:val="28"/>
          <w:szCs w:val="28"/>
        </w:rPr>
      </w:pPr>
    </w:p>
    <w:p w:rsidR="007A5BC9" w:rsidRDefault="007A5BC9" w:rsidP="007A5BC9">
      <w:pPr>
        <w:spacing w:line="360" w:lineRule="auto"/>
        <w:jc w:val="both"/>
        <w:rPr>
          <w:rFonts w:asciiTheme="majorBidi" w:hAnsiTheme="majorBidi" w:cstheme="majorBidi"/>
          <w:b/>
          <w:bCs/>
          <w:sz w:val="28"/>
          <w:szCs w:val="28"/>
        </w:rPr>
      </w:pPr>
    </w:p>
    <w:p w:rsidR="007A5BC9" w:rsidRDefault="007A5BC9" w:rsidP="007A5BC9">
      <w:pPr>
        <w:spacing w:line="360" w:lineRule="auto"/>
        <w:jc w:val="both"/>
        <w:rPr>
          <w:rFonts w:asciiTheme="majorBidi" w:hAnsiTheme="majorBidi" w:cstheme="majorBidi"/>
          <w:b/>
          <w:bCs/>
          <w:sz w:val="28"/>
          <w:szCs w:val="28"/>
        </w:rPr>
      </w:pPr>
    </w:p>
    <w:p w:rsidR="007A5BC9" w:rsidRDefault="007A5BC9" w:rsidP="007A5BC9">
      <w:pPr>
        <w:spacing w:line="360" w:lineRule="auto"/>
        <w:jc w:val="both"/>
        <w:rPr>
          <w:rFonts w:asciiTheme="majorBidi" w:hAnsiTheme="majorBidi" w:cstheme="majorBidi"/>
          <w:b/>
          <w:bCs/>
          <w:sz w:val="28"/>
          <w:szCs w:val="28"/>
        </w:rPr>
      </w:pPr>
    </w:p>
    <w:p w:rsidR="007A5BC9" w:rsidRDefault="007A5BC9" w:rsidP="007A5BC9">
      <w:pPr>
        <w:spacing w:line="360" w:lineRule="auto"/>
        <w:jc w:val="both"/>
        <w:rPr>
          <w:rFonts w:asciiTheme="majorBidi" w:hAnsiTheme="majorBidi" w:cstheme="majorBidi"/>
          <w:b/>
          <w:bCs/>
          <w:sz w:val="28"/>
          <w:szCs w:val="28"/>
        </w:rPr>
      </w:pPr>
    </w:p>
    <w:p w:rsidR="007A5BC9" w:rsidRPr="007A5BC9" w:rsidRDefault="001C7D1A" w:rsidP="007A5BC9">
      <w:pPr>
        <w:pStyle w:val="NormalWeb"/>
        <w:rPr>
          <w:b/>
          <w:bCs/>
        </w:rPr>
      </w:pPr>
      <w:r w:rsidRPr="00A245E9">
        <w:rPr>
          <w:rFonts w:asciiTheme="majorBidi" w:hAnsiTheme="majorBidi" w:cstheme="majorBidi"/>
          <w:b/>
          <w:bCs/>
          <w:sz w:val="28"/>
          <w:szCs w:val="28"/>
          <w:u w:val="single"/>
        </w:rPr>
        <w:t>Figure 7</w:t>
      </w:r>
      <w:r w:rsidR="007A5BC9" w:rsidRPr="00A245E9">
        <w:rPr>
          <w:rFonts w:asciiTheme="majorBidi" w:hAnsiTheme="majorBidi" w:cstheme="majorBidi"/>
          <w:b/>
          <w:bCs/>
          <w:sz w:val="28"/>
          <w:szCs w:val="28"/>
          <w:u w:val="single"/>
        </w:rPr>
        <w:t> :</w:t>
      </w:r>
      <w:r w:rsidR="007A5BC9">
        <w:rPr>
          <w:rFonts w:asciiTheme="majorBidi" w:hAnsiTheme="majorBidi" w:cstheme="majorBidi"/>
          <w:b/>
          <w:bCs/>
          <w:sz w:val="28"/>
          <w:szCs w:val="28"/>
        </w:rPr>
        <w:t xml:space="preserve"> </w:t>
      </w:r>
      <w:r w:rsidR="007A5BC9" w:rsidRPr="00A245E9">
        <w:t>Photo d’un enfant atteint d’une hydrocéphalie (Flèche) (Vagyannavar et al.,</w:t>
      </w:r>
      <w:r w:rsidR="007A5BC9" w:rsidRPr="007A5BC9">
        <w:rPr>
          <w:b/>
          <w:bCs/>
        </w:rPr>
        <w:t xml:space="preserve"> </w:t>
      </w:r>
      <w:r w:rsidR="007A5BC9" w:rsidRPr="00A245E9">
        <w:t>2017).</w:t>
      </w:r>
    </w:p>
    <w:p w:rsidR="007A5BC9" w:rsidRDefault="007A5BC9" w:rsidP="007A5BC9">
      <w:pPr>
        <w:spacing w:line="360" w:lineRule="auto"/>
        <w:jc w:val="both"/>
        <w:rPr>
          <w:rFonts w:asciiTheme="majorBidi" w:hAnsiTheme="majorBidi" w:cstheme="majorBidi"/>
          <w:b/>
          <w:bCs/>
          <w:sz w:val="28"/>
          <w:szCs w:val="28"/>
        </w:rPr>
      </w:pPr>
      <w:r w:rsidRPr="007A5BC9">
        <w:rPr>
          <w:rFonts w:asciiTheme="majorBidi" w:hAnsiTheme="majorBidi" w:cstheme="majorBidi"/>
          <w:b/>
          <w:bCs/>
          <w:sz w:val="28"/>
          <w:szCs w:val="28"/>
        </w:rPr>
        <w:t xml:space="preserve"> </w:t>
      </w:r>
    </w:p>
    <w:p w:rsidR="007A5BC9" w:rsidRDefault="006A4401">
      <w:pPr>
        <w:rPr>
          <w:rFonts w:asciiTheme="majorBidi" w:hAnsiTheme="majorBidi" w:cstheme="majorBidi"/>
          <w:b/>
          <w:bCs/>
          <w:sz w:val="28"/>
          <w:szCs w:val="28"/>
        </w:rPr>
      </w:pPr>
      <w:r>
        <w:rPr>
          <w:noProof/>
          <w:sz w:val="32"/>
          <w:szCs w:val="32"/>
          <w:lang w:eastAsia="fr-FR"/>
        </w:rPr>
        <mc:AlternateContent>
          <mc:Choice Requires="wps">
            <w:drawing>
              <wp:anchor distT="0" distB="0" distL="114300" distR="114300" simplePos="0" relativeHeight="251704320" behindDoc="0" locked="0" layoutInCell="1" allowOverlap="1" wp14:anchorId="4BA0181C" wp14:editId="57C9D984">
                <wp:simplePos x="0" y="0"/>
                <wp:positionH relativeFrom="column">
                  <wp:posOffset>2609850</wp:posOffset>
                </wp:positionH>
                <wp:positionV relativeFrom="paragraph">
                  <wp:posOffset>1218565</wp:posOffset>
                </wp:positionV>
                <wp:extent cx="381000" cy="314325"/>
                <wp:effectExtent l="0" t="0" r="0" b="9525"/>
                <wp:wrapNone/>
                <wp:docPr id="28" name="Zone de texte 28"/>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4C14FA">
                            <w:pPr>
                              <w:jc w:val="center"/>
                            </w:pPr>
                            <w: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4BA0181C" id="Zone de texte 28" o:spid="_x0000_s1041" type="#_x0000_t202" style="position:absolute;margin-left:205.5pt;margin-top:95.95pt;width:30pt;height:24.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" fillcolor="window" stroked="f" strokeweight=".5pt">
                <v:textbox>
                  <w:txbxContent>
                    <w:p w:rsidR="0065120D" w:rsidRDefault="006A45E2" w:rsidP="004C14FA">
                      <w:pPr>
                        <w:jc w:val="center"/>
                      </w:pPr>
                      <w:r>
                        <w:t>14</w:t>
                      </w:r>
                    </w:p>
                  </w:txbxContent>
                </v:textbox>
              </v:shape>
            </w:pict>
          </mc:Fallback>
        </mc:AlternateContent>
      </w:r>
      <w:r w:rsidR="007A5BC9">
        <w:rPr>
          <w:rFonts w:asciiTheme="majorBidi" w:hAnsiTheme="majorBidi" w:cstheme="majorBidi"/>
          <w:b/>
          <w:bCs/>
          <w:sz w:val="28"/>
          <w:szCs w:val="28"/>
        </w:rPr>
        <w:br w:type="page"/>
      </w:r>
    </w:p>
    <w:p w:rsidR="007A5BC9" w:rsidRPr="009F7563" w:rsidRDefault="007A5BC9" w:rsidP="009F7563">
      <w:pPr>
        <w:spacing w:line="360" w:lineRule="auto"/>
        <w:rPr>
          <w:rFonts w:cstheme="minorHAnsi"/>
          <w:b/>
          <w:bCs/>
          <w:sz w:val="28"/>
          <w:szCs w:val="28"/>
        </w:rPr>
      </w:pPr>
      <w:r w:rsidRPr="009F7563">
        <w:rPr>
          <w:rFonts w:asciiTheme="majorBidi" w:hAnsiTheme="majorBidi" w:cstheme="majorBidi"/>
          <w:b/>
          <w:bCs/>
          <w:sz w:val="32"/>
          <w:szCs w:val="32"/>
          <w:u w:val="single"/>
        </w:rPr>
        <w:lastRenderedPageBreak/>
        <w:t>1.Les differntes formes de toxoplasmoses congenitale</w:t>
      </w:r>
      <w:r w:rsidRPr="009F7563">
        <w:rPr>
          <w:rFonts w:cstheme="minorHAnsi"/>
          <w:b/>
          <w:bCs/>
          <w:sz w:val="28"/>
          <w:szCs w:val="28"/>
        </w:rPr>
        <w:t xml:space="preserve"> : </w:t>
      </w:r>
    </w:p>
    <w:p w:rsidR="007A5BC9" w:rsidRPr="009F7563" w:rsidRDefault="007A5BC9" w:rsidP="009F7563">
      <w:pPr>
        <w:spacing w:line="360" w:lineRule="auto"/>
        <w:rPr>
          <w:rFonts w:asciiTheme="majorBidi" w:hAnsiTheme="majorBidi" w:cstheme="majorBidi"/>
          <w:b/>
          <w:bCs/>
          <w:sz w:val="28"/>
          <w:szCs w:val="28"/>
        </w:rPr>
      </w:pPr>
      <w:r w:rsidRPr="00365F34">
        <w:rPr>
          <w:rFonts w:asciiTheme="majorBidi" w:hAnsiTheme="majorBidi" w:cstheme="majorBidi"/>
          <w:b/>
          <w:bCs/>
          <w:sz w:val="28"/>
          <w:szCs w:val="28"/>
          <w:u w:val="single"/>
        </w:rPr>
        <w:t>1.1 Forme grave</w:t>
      </w:r>
      <w:r w:rsidRPr="009F7563">
        <w:rPr>
          <w:rFonts w:asciiTheme="majorBidi" w:hAnsiTheme="majorBidi" w:cstheme="majorBidi"/>
          <w:b/>
          <w:bCs/>
          <w:sz w:val="28"/>
          <w:szCs w:val="28"/>
        </w:rPr>
        <w:t> :</w:t>
      </w:r>
    </w:p>
    <w:p w:rsidR="007A5BC9" w:rsidRPr="009F7563" w:rsidRDefault="007A5BC9" w:rsidP="00E6750D">
      <w:pPr>
        <w:spacing w:line="360" w:lineRule="auto"/>
        <w:jc w:val="both"/>
        <w:rPr>
          <w:rFonts w:asciiTheme="majorBidi" w:hAnsiTheme="majorBidi" w:cstheme="majorBidi"/>
          <w:sz w:val="28"/>
          <w:szCs w:val="28"/>
        </w:rPr>
      </w:pPr>
      <w:r w:rsidRPr="009F7563">
        <w:rPr>
          <w:rFonts w:asciiTheme="majorBidi" w:hAnsiTheme="majorBidi" w:cstheme="majorBidi"/>
          <w:sz w:val="28"/>
          <w:szCs w:val="28"/>
        </w:rPr>
        <w:t>Au 1er trimestre, l’infection peut être responsable de fausses couches et morts fœtales, estimées chez environ 1,5 % des fœtus infectés. Des formes graves neurooculaires, peuvent être également observées, se traduisent par des anomalies telles que microcéphalie, hydrocéphalie, dilatation ventriculaire, retard mental, épilepsie, déficit psychomoteur, surdité, microphtalmie, cataracte, strabisme, névrite optique, nécrose rétinienne, uvéites et rétinochoroïdites pouvant conduire à la cécité si les lésions rétiniennes affectent la macula. La barrière placentaire devient de plus en plus perméable au fil de la grossesse, avec un risque de transmission de l’ordre de 30 % au 2e trimestre, de 50-70 % en moyenne au 3e trimestre (Gangneuxa et al., 2020).</w:t>
      </w:r>
    </w:p>
    <w:p w:rsidR="009F7563" w:rsidRDefault="009F7563" w:rsidP="009F7563">
      <w:pPr>
        <w:spacing w:line="360" w:lineRule="auto"/>
        <w:rPr>
          <w:rFonts w:cstheme="minorHAnsi"/>
          <w:sz w:val="28"/>
          <w:szCs w:val="28"/>
        </w:rPr>
      </w:pPr>
    </w:p>
    <w:p w:rsidR="009F7563" w:rsidRDefault="009F7563" w:rsidP="009F7563">
      <w:pPr>
        <w:rPr>
          <w:rFonts w:cstheme="minorHAnsi"/>
          <w:sz w:val="28"/>
          <w:szCs w:val="28"/>
        </w:rPr>
      </w:pPr>
      <w:r w:rsidRPr="000A105F">
        <w:rPr>
          <w:noProof/>
          <w:lang w:eastAsia="fr-FR"/>
        </w:rPr>
        <w:drawing>
          <wp:inline distT="0" distB="0" distL="0" distR="0" wp14:anchorId="75AA73A4" wp14:editId="272360DA">
            <wp:extent cx="5760720" cy="2145030"/>
            <wp:effectExtent l="0" t="0" r="0" b="762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145030"/>
                    </a:xfrm>
                    <a:prstGeom prst="rect">
                      <a:avLst/>
                    </a:prstGeom>
                    <a:ln>
                      <a:noFill/>
                    </a:ln>
                    <a:effectLst>
                      <a:softEdge rad="112500"/>
                    </a:effectLst>
                  </pic:spPr>
                </pic:pic>
              </a:graphicData>
            </a:graphic>
          </wp:inline>
        </w:drawing>
      </w:r>
    </w:p>
    <w:p w:rsidR="009F7563" w:rsidRDefault="009F7563" w:rsidP="009F7563">
      <w:pPr>
        <w:rPr>
          <w:rFonts w:cstheme="minorHAnsi"/>
          <w:sz w:val="28"/>
          <w:szCs w:val="28"/>
        </w:rPr>
      </w:pPr>
    </w:p>
    <w:p w:rsidR="009F7563" w:rsidRPr="00FA6598" w:rsidRDefault="009F7563" w:rsidP="009F7563">
      <w:pPr>
        <w:rPr>
          <w:rFonts w:asciiTheme="majorBidi" w:hAnsiTheme="majorBidi" w:cstheme="majorBidi"/>
          <w:sz w:val="24"/>
          <w:szCs w:val="24"/>
        </w:rPr>
      </w:pPr>
      <w:r>
        <w:t xml:space="preserve">                  </w:t>
      </w:r>
      <w:r w:rsidRPr="00FA6598">
        <w:rPr>
          <w:rFonts w:asciiTheme="majorBidi" w:hAnsiTheme="majorBidi" w:cstheme="majorBidi"/>
          <w:b/>
          <w:bCs/>
          <w:sz w:val="24"/>
          <w:szCs w:val="24"/>
          <w:u w:val="single"/>
        </w:rPr>
        <w:t>Figure 8</w:t>
      </w:r>
      <w:r w:rsidR="00FA6598" w:rsidRPr="00FA6598">
        <w:rPr>
          <w:rFonts w:asciiTheme="majorBidi" w:hAnsiTheme="majorBidi" w:cstheme="majorBidi"/>
          <w:b/>
          <w:bCs/>
          <w:sz w:val="24"/>
          <w:szCs w:val="24"/>
          <w:u w:val="single"/>
        </w:rPr>
        <w:t> :</w:t>
      </w:r>
      <w:r w:rsidR="00FA6598" w:rsidRPr="00FA6598">
        <w:rPr>
          <w:rFonts w:asciiTheme="majorBidi" w:hAnsiTheme="majorBidi" w:cstheme="majorBidi"/>
          <w:sz w:val="24"/>
          <w:szCs w:val="24"/>
        </w:rPr>
        <w:t xml:space="preserve"> Nouveau</w:t>
      </w:r>
      <w:r w:rsidRPr="00FA6598">
        <w:rPr>
          <w:rFonts w:asciiTheme="majorBidi" w:hAnsiTheme="majorBidi" w:cstheme="majorBidi"/>
          <w:sz w:val="24"/>
          <w:szCs w:val="24"/>
        </w:rPr>
        <w:t>-né avec hépato-splénomégalie (Dardé et Peyron, 2012</w:t>
      </w:r>
    </w:p>
    <w:p w:rsidR="009F7563" w:rsidRPr="009F7563" w:rsidRDefault="009F7563" w:rsidP="009F7563">
      <w:pPr>
        <w:rPr>
          <w:rFonts w:asciiTheme="majorBidi" w:hAnsiTheme="majorBidi" w:cstheme="majorBidi"/>
          <w:sz w:val="28"/>
          <w:szCs w:val="28"/>
        </w:rPr>
      </w:pPr>
    </w:p>
    <w:p w:rsidR="007A5BC9" w:rsidRPr="009F7563" w:rsidRDefault="009F7563" w:rsidP="009F7563">
      <w:pPr>
        <w:spacing w:line="360" w:lineRule="auto"/>
        <w:rPr>
          <w:rFonts w:asciiTheme="majorBidi" w:hAnsiTheme="majorBidi" w:cstheme="majorBidi"/>
          <w:sz w:val="28"/>
          <w:szCs w:val="28"/>
        </w:rPr>
      </w:pPr>
      <w:r w:rsidRPr="00365F34">
        <w:rPr>
          <w:rFonts w:asciiTheme="majorBidi" w:hAnsiTheme="majorBidi" w:cstheme="majorBidi"/>
          <w:b/>
          <w:bCs/>
          <w:sz w:val="28"/>
          <w:szCs w:val="28"/>
          <w:u w:val="single"/>
        </w:rPr>
        <w:t>1.2</w:t>
      </w:r>
      <w:r w:rsidR="007A5BC9" w:rsidRPr="00365F34">
        <w:rPr>
          <w:rFonts w:asciiTheme="majorBidi" w:hAnsiTheme="majorBidi" w:cstheme="majorBidi"/>
          <w:b/>
          <w:bCs/>
          <w:sz w:val="28"/>
          <w:szCs w:val="28"/>
          <w:u w:val="single"/>
        </w:rPr>
        <w:t>Forme bénigne</w:t>
      </w:r>
      <w:r w:rsidRPr="009F7563">
        <w:rPr>
          <w:rFonts w:asciiTheme="majorBidi" w:hAnsiTheme="majorBidi" w:cstheme="majorBidi"/>
          <w:sz w:val="28"/>
          <w:szCs w:val="28"/>
        </w:rPr>
        <w:t> :</w:t>
      </w:r>
    </w:p>
    <w:p w:rsidR="007A5BC9" w:rsidRPr="009F7563" w:rsidRDefault="004C4FB9" w:rsidP="00087C0C">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08416" behindDoc="0" locked="0" layoutInCell="1" allowOverlap="1" wp14:anchorId="134751DB" wp14:editId="321BFD0D">
                <wp:simplePos x="0" y="0"/>
                <wp:positionH relativeFrom="column">
                  <wp:posOffset>2689860</wp:posOffset>
                </wp:positionH>
                <wp:positionV relativeFrom="paragraph">
                  <wp:posOffset>1073785</wp:posOffset>
                </wp:positionV>
                <wp:extent cx="381000" cy="314325"/>
                <wp:effectExtent l="0" t="0" r="0" b="9525"/>
                <wp:wrapNone/>
                <wp:docPr id="30" name="Zone de texte 30"/>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4C4FB9">
                            <w:pPr>
                              <w:jc w:val="center"/>
                            </w:pPr>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134751DB" id="Zone de texte 30" o:spid="_x0000_s1042" type="#_x0000_t202" style="position:absolute;left:0;text-align:left;margin-left:211.8pt;margin-top:84.55pt;width:30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" fillcolor="window" stroked="f" strokeweight=".5pt">
                <v:textbox>
                  <w:txbxContent>
                    <w:p w:rsidR="0065120D" w:rsidRDefault="006A45E2" w:rsidP="004C4FB9">
                      <w:pPr>
                        <w:jc w:val="center"/>
                      </w:pPr>
                      <w:r>
                        <w:t>15</w:t>
                      </w:r>
                    </w:p>
                  </w:txbxContent>
                </v:textbox>
              </v:shape>
            </w:pict>
          </mc:Fallback>
        </mc:AlternateContent>
      </w:r>
      <w:r w:rsidR="007A5BC9" w:rsidRPr="009F7563">
        <w:rPr>
          <w:rFonts w:asciiTheme="majorBidi" w:hAnsiTheme="majorBidi" w:cstheme="majorBidi"/>
          <w:sz w:val="28"/>
          <w:szCs w:val="28"/>
        </w:rPr>
        <w:t xml:space="preserve">Durant le deuxième trimestre, la gravité de l’infection fœtale est variable : l’échographie fœtale peut révéler une hépato-splénomégalie ou des calcifications </w:t>
      </w:r>
      <w:r w:rsidR="007A5BC9" w:rsidRPr="009F7563">
        <w:rPr>
          <w:rFonts w:asciiTheme="majorBidi" w:hAnsiTheme="majorBidi" w:cstheme="majorBidi"/>
          <w:sz w:val="28"/>
          <w:szCs w:val="28"/>
        </w:rPr>
        <w:lastRenderedPageBreak/>
        <w:t>cérébrales. Les manifestations cliniques à la naissance peuvent inclure épilepsie, anémie, pétéchies liées à une thrombopénie, atteinte hépatique, pneumopathie ou rétino-choroïdite (Gangneuxa et al., 2020).</w:t>
      </w:r>
    </w:p>
    <w:p w:rsidR="007A5BC9" w:rsidRPr="009F7563" w:rsidRDefault="009F7563" w:rsidP="007A5BC9">
      <w:pPr>
        <w:spacing w:line="360" w:lineRule="auto"/>
        <w:jc w:val="both"/>
        <w:rPr>
          <w:rFonts w:asciiTheme="majorBidi" w:hAnsiTheme="majorBidi" w:cstheme="majorBidi"/>
          <w:b/>
          <w:bCs/>
          <w:sz w:val="28"/>
          <w:szCs w:val="28"/>
        </w:rPr>
      </w:pPr>
      <w:r w:rsidRPr="009F7563">
        <w:rPr>
          <w:rFonts w:asciiTheme="majorBidi" w:hAnsiTheme="majorBidi" w:cstheme="majorBidi"/>
          <w:noProof/>
          <w:lang w:eastAsia="fr-FR"/>
        </w:rPr>
        <w:drawing>
          <wp:anchor distT="0" distB="0" distL="114300" distR="114300" simplePos="0" relativeHeight="251673600" behindDoc="0" locked="0" layoutInCell="1" allowOverlap="1" wp14:anchorId="76C7A1ED" wp14:editId="639C08DE">
            <wp:simplePos x="0" y="0"/>
            <wp:positionH relativeFrom="margin">
              <wp:posOffset>1370965</wp:posOffset>
            </wp:positionH>
            <wp:positionV relativeFrom="paragraph">
              <wp:posOffset>381000</wp:posOffset>
            </wp:positionV>
            <wp:extent cx="2574925" cy="1889760"/>
            <wp:effectExtent l="152400" t="152400" r="206375" b="205740"/>
            <wp:wrapSquare wrapText="bothSides"/>
            <wp:docPr id="14" name="Image 14" descr="C:\Users\MUSTAFA\Desktop\téléchargemen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USTAFA\Desktop\téléchargement (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4925" cy="188976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9F7563">
        <w:rPr>
          <w:rFonts w:asciiTheme="majorBidi" w:hAnsiTheme="majorBidi" w:cstheme="majorBidi"/>
          <w:b/>
          <w:bCs/>
          <w:sz w:val="28"/>
          <w:szCs w:val="28"/>
        </w:rPr>
        <w:t xml:space="preserve">  </w:t>
      </w:r>
    </w:p>
    <w:p w:rsidR="009F7563" w:rsidRDefault="009F7563" w:rsidP="007A5BC9">
      <w:pPr>
        <w:spacing w:line="360" w:lineRule="auto"/>
        <w:jc w:val="both"/>
        <w:rPr>
          <w:rFonts w:asciiTheme="majorBidi" w:hAnsiTheme="majorBidi" w:cstheme="majorBidi"/>
          <w:b/>
          <w:bCs/>
          <w:sz w:val="28"/>
          <w:szCs w:val="28"/>
        </w:rPr>
      </w:pPr>
    </w:p>
    <w:p w:rsidR="009F7563" w:rsidRDefault="009F7563" w:rsidP="007A5BC9">
      <w:pPr>
        <w:spacing w:line="360" w:lineRule="auto"/>
        <w:jc w:val="both"/>
        <w:rPr>
          <w:rFonts w:asciiTheme="majorBidi" w:hAnsiTheme="majorBidi" w:cstheme="majorBidi"/>
          <w:b/>
          <w:bCs/>
          <w:sz w:val="28"/>
          <w:szCs w:val="28"/>
        </w:rPr>
      </w:pPr>
    </w:p>
    <w:p w:rsidR="009F7563" w:rsidRDefault="009F7563" w:rsidP="007A5BC9">
      <w:pPr>
        <w:spacing w:line="360" w:lineRule="auto"/>
        <w:jc w:val="both"/>
        <w:rPr>
          <w:rFonts w:asciiTheme="majorBidi" w:hAnsiTheme="majorBidi" w:cstheme="majorBidi"/>
          <w:b/>
          <w:bCs/>
          <w:sz w:val="28"/>
          <w:szCs w:val="28"/>
        </w:rPr>
      </w:pPr>
    </w:p>
    <w:p w:rsidR="009F7563" w:rsidRDefault="009F7563" w:rsidP="007A5BC9">
      <w:pPr>
        <w:spacing w:line="360" w:lineRule="auto"/>
        <w:jc w:val="both"/>
        <w:rPr>
          <w:rFonts w:asciiTheme="majorBidi" w:hAnsiTheme="majorBidi" w:cstheme="majorBidi"/>
          <w:b/>
          <w:bCs/>
          <w:sz w:val="28"/>
          <w:szCs w:val="28"/>
        </w:rPr>
      </w:pPr>
    </w:p>
    <w:p w:rsidR="009F7563" w:rsidRDefault="009F7563" w:rsidP="007A5BC9">
      <w:pPr>
        <w:spacing w:line="360" w:lineRule="auto"/>
        <w:jc w:val="both"/>
        <w:rPr>
          <w:rFonts w:asciiTheme="majorBidi" w:hAnsiTheme="majorBidi" w:cstheme="majorBidi"/>
          <w:b/>
          <w:bCs/>
          <w:sz w:val="28"/>
          <w:szCs w:val="28"/>
        </w:rPr>
      </w:pPr>
    </w:p>
    <w:p w:rsidR="009F7563" w:rsidRDefault="009F7563" w:rsidP="007A5BC9">
      <w:pPr>
        <w:spacing w:line="360" w:lineRule="auto"/>
        <w:jc w:val="both"/>
        <w:rPr>
          <w:rFonts w:asciiTheme="majorBidi" w:hAnsiTheme="majorBidi" w:cstheme="majorBidi"/>
          <w:b/>
          <w:bCs/>
          <w:sz w:val="28"/>
          <w:szCs w:val="28"/>
        </w:rPr>
      </w:pPr>
    </w:p>
    <w:p w:rsidR="009F7563" w:rsidRPr="009F7563" w:rsidRDefault="009F7563" w:rsidP="009F7563">
      <w:pPr>
        <w:pStyle w:val="NormalWeb"/>
        <w:rPr>
          <w:b/>
          <w:bCs/>
        </w:rPr>
      </w:pPr>
      <w:r>
        <w:t xml:space="preserve">                            </w:t>
      </w:r>
      <w:r w:rsidRPr="009F7563">
        <w:rPr>
          <w:b/>
          <w:bCs/>
        </w:rPr>
        <w:t xml:space="preserve"> </w:t>
      </w:r>
      <w:r w:rsidRPr="00FA6598">
        <w:rPr>
          <w:b/>
          <w:bCs/>
          <w:u w:val="single"/>
        </w:rPr>
        <w:t>Figure 9:</w:t>
      </w:r>
      <w:r w:rsidRPr="009F7563">
        <w:rPr>
          <w:b/>
          <w:bCs/>
        </w:rPr>
        <w:t xml:space="preserve"> </w:t>
      </w:r>
      <w:r w:rsidRPr="00FA6598">
        <w:t>Choriorétinite toxoplasmique (Anofel, 2014)</w:t>
      </w:r>
    </w:p>
    <w:p w:rsidR="009F7563" w:rsidRDefault="009F7563" w:rsidP="009F7563">
      <w:pPr>
        <w:rPr>
          <w:rFonts w:asciiTheme="majorBidi" w:hAnsiTheme="majorBidi" w:cstheme="majorBidi"/>
          <w:b/>
          <w:bCs/>
          <w:sz w:val="28"/>
          <w:szCs w:val="28"/>
        </w:rPr>
      </w:pPr>
    </w:p>
    <w:p w:rsidR="009F7563" w:rsidRDefault="009F7563" w:rsidP="009F7563">
      <w:pPr>
        <w:rPr>
          <w:rFonts w:asciiTheme="majorBidi" w:hAnsiTheme="majorBidi" w:cstheme="majorBidi"/>
          <w:b/>
          <w:bCs/>
          <w:sz w:val="28"/>
          <w:szCs w:val="28"/>
        </w:rPr>
      </w:pPr>
    </w:p>
    <w:p w:rsidR="009F7563" w:rsidRPr="009F7563" w:rsidRDefault="009F7563" w:rsidP="009F7563">
      <w:pPr>
        <w:rPr>
          <w:rFonts w:asciiTheme="majorBidi" w:hAnsiTheme="majorBidi" w:cstheme="majorBidi"/>
          <w:b/>
          <w:bCs/>
          <w:sz w:val="28"/>
          <w:szCs w:val="28"/>
        </w:rPr>
      </w:pPr>
      <w:r w:rsidRPr="00365F34">
        <w:rPr>
          <w:rFonts w:asciiTheme="majorBidi" w:hAnsiTheme="majorBidi" w:cstheme="majorBidi"/>
          <w:b/>
          <w:bCs/>
          <w:sz w:val="28"/>
          <w:szCs w:val="28"/>
          <w:u w:val="single"/>
        </w:rPr>
        <w:t>1.3.. Forme latente</w:t>
      </w:r>
      <w:r w:rsidRPr="009F7563">
        <w:rPr>
          <w:rFonts w:asciiTheme="majorBidi" w:hAnsiTheme="majorBidi" w:cstheme="majorBidi"/>
          <w:b/>
          <w:bCs/>
          <w:sz w:val="28"/>
          <w:szCs w:val="28"/>
        </w:rPr>
        <w:t> :</w:t>
      </w:r>
    </w:p>
    <w:p w:rsidR="009F7563" w:rsidRPr="009F7563" w:rsidRDefault="009F7563" w:rsidP="00E6750D">
      <w:pPr>
        <w:spacing w:line="360" w:lineRule="auto"/>
        <w:jc w:val="both"/>
        <w:rPr>
          <w:rFonts w:asciiTheme="majorBidi" w:hAnsiTheme="majorBidi" w:cstheme="majorBidi"/>
          <w:sz w:val="28"/>
          <w:szCs w:val="28"/>
        </w:rPr>
      </w:pPr>
      <w:r w:rsidRPr="009F7563">
        <w:rPr>
          <w:rFonts w:asciiTheme="majorBidi" w:hAnsiTheme="majorBidi" w:cstheme="majorBidi"/>
          <w:sz w:val="28"/>
          <w:szCs w:val="28"/>
        </w:rPr>
        <w:t>Au troisième trimestre, les effets de l’infection sur le fœtus sont moins sévères (Rorman et al., 2006 ; Bessières et al., 2008). Des formes modérées sont observées avec une rétinochoroïdite et/ou des calcifications intra cérébrales (CIC) (environ 8 % des enfants nés vivants) mais n’ont pas de conséquences sur le développement psychomoteur de l’enfant sous réserve d’un traitement dès la naissance (Gangneuxa et al., 2020)</w:t>
      </w:r>
      <w:r w:rsidR="00365F34">
        <w:rPr>
          <w:rFonts w:asciiTheme="majorBidi" w:hAnsiTheme="majorBidi" w:cstheme="majorBidi"/>
          <w:sz w:val="28"/>
          <w:szCs w:val="28"/>
        </w:rPr>
        <w:t>.</w:t>
      </w:r>
    </w:p>
    <w:p w:rsidR="009F7563" w:rsidRDefault="009F7563" w:rsidP="009F7563">
      <w:pPr>
        <w:spacing w:line="360" w:lineRule="auto"/>
      </w:pPr>
    </w:p>
    <w:p w:rsidR="00F23BB8" w:rsidRDefault="00F23BB8" w:rsidP="009F7563">
      <w:pPr>
        <w:spacing w:line="360" w:lineRule="auto"/>
        <w:jc w:val="both"/>
        <w:rPr>
          <w:rFonts w:asciiTheme="majorBidi" w:hAnsiTheme="majorBidi" w:cstheme="majorBidi"/>
          <w:b/>
          <w:bCs/>
          <w:sz w:val="28"/>
          <w:szCs w:val="28"/>
        </w:rPr>
      </w:pPr>
    </w:p>
    <w:p w:rsidR="00F23BB8" w:rsidRDefault="004C4FB9">
      <w:pPr>
        <w:rPr>
          <w:rFonts w:asciiTheme="majorBidi" w:hAnsiTheme="majorBidi" w:cstheme="majorBidi"/>
          <w:b/>
          <w:bCs/>
          <w:sz w:val="28"/>
          <w:szCs w:val="28"/>
        </w:rPr>
      </w:pPr>
      <w:r>
        <w:rPr>
          <w:noProof/>
          <w:sz w:val="32"/>
          <w:szCs w:val="32"/>
          <w:lang w:eastAsia="fr-FR"/>
        </w:rPr>
        <mc:AlternateContent>
          <mc:Choice Requires="wps">
            <w:drawing>
              <wp:anchor distT="0" distB="0" distL="114300" distR="114300" simplePos="0" relativeHeight="251706368" behindDoc="0" locked="0" layoutInCell="1" allowOverlap="1" wp14:anchorId="740D0B94" wp14:editId="3382324A">
                <wp:simplePos x="0" y="0"/>
                <wp:positionH relativeFrom="column">
                  <wp:posOffset>2600325</wp:posOffset>
                </wp:positionH>
                <wp:positionV relativeFrom="paragraph">
                  <wp:posOffset>1323975</wp:posOffset>
                </wp:positionV>
                <wp:extent cx="381000" cy="314325"/>
                <wp:effectExtent l="0" t="0" r="0" b="9525"/>
                <wp:wrapNone/>
                <wp:docPr id="29" name="Zone de texte 29"/>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4C4FB9">
                            <w:pPr>
                              <w:jc w:val="center"/>
                            </w:pPr>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740D0B94" id="Zone de texte 29" o:spid="_x0000_s1043" type="#_x0000_t202" style="position:absolute;margin-left:204.75pt;margin-top:104.25pt;width:30pt;height:2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" fillcolor="window" stroked="f" strokeweight=".5pt">
                <v:textbox>
                  <w:txbxContent>
                    <w:p w:rsidR="0065120D" w:rsidRDefault="006A45E2" w:rsidP="004C4FB9">
                      <w:pPr>
                        <w:jc w:val="center"/>
                      </w:pPr>
                      <w:r>
                        <w:t>16</w:t>
                      </w:r>
                    </w:p>
                  </w:txbxContent>
                </v:textbox>
              </v:shape>
            </w:pict>
          </mc:Fallback>
        </mc:AlternateContent>
      </w:r>
      <w:r w:rsidR="00F23BB8">
        <w:rPr>
          <w:rFonts w:asciiTheme="majorBidi" w:hAnsiTheme="majorBidi" w:cstheme="majorBidi"/>
          <w:b/>
          <w:bCs/>
          <w:sz w:val="28"/>
          <w:szCs w:val="28"/>
        </w:rPr>
        <w:br w:type="page"/>
      </w:r>
    </w:p>
    <w:p w:rsidR="00F23BB8" w:rsidRPr="00F23BB8" w:rsidRDefault="00F23BB8" w:rsidP="00F23BB8">
      <w:pPr>
        <w:pStyle w:val="NormalWeb"/>
        <w:rPr>
          <w:u w:val="single"/>
        </w:rPr>
      </w:pPr>
      <w:r w:rsidRPr="00F23BB8">
        <w:rPr>
          <w:b/>
          <w:bCs/>
          <w:sz w:val="32"/>
          <w:szCs w:val="32"/>
          <w:u w:val="single"/>
        </w:rPr>
        <w:lastRenderedPageBreak/>
        <w:t>2.Les statistiques</w:t>
      </w:r>
      <w:r w:rsidRPr="00F23BB8">
        <w:rPr>
          <w:u w:val="single"/>
        </w:rPr>
        <w:t> :</w:t>
      </w:r>
    </w:p>
    <w:p w:rsidR="00F23BB8" w:rsidRPr="00F23BB8" w:rsidRDefault="00F23BB8" w:rsidP="00087C0C">
      <w:pPr>
        <w:pStyle w:val="NormalWeb"/>
        <w:spacing w:line="360" w:lineRule="auto"/>
        <w:jc w:val="both"/>
        <w:rPr>
          <w:sz w:val="28"/>
          <w:szCs w:val="28"/>
        </w:rPr>
      </w:pPr>
      <w:r w:rsidRPr="00F23BB8">
        <w:rPr>
          <w:sz w:val="28"/>
          <w:szCs w:val="28"/>
        </w:rPr>
        <w:t xml:space="preserve">La toxoplasmose demeure un important problème de santé publique en Algérie, notamment chez la femme enceinte, en raison du risque de transmission materno-fœtale et des séquelles graves possibles chez le nouveau-né. Plusieurs études réalisées dans différentes régions du pays ont mis en évidence une </w:t>
      </w:r>
      <w:r w:rsidRPr="00F23BB8">
        <w:rPr>
          <w:rStyle w:val="lev"/>
          <w:sz w:val="28"/>
          <w:szCs w:val="28"/>
        </w:rPr>
        <w:t>prévalence sérologique variable</w:t>
      </w:r>
      <w:r w:rsidRPr="00F23BB8">
        <w:rPr>
          <w:sz w:val="28"/>
          <w:szCs w:val="28"/>
        </w:rPr>
        <w:t xml:space="preserve"> selon les zones géographiques, oscillant entre </w:t>
      </w:r>
      <w:r w:rsidRPr="00F23BB8">
        <w:rPr>
          <w:rStyle w:val="lev"/>
          <w:sz w:val="28"/>
          <w:szCs w:val="28"/>
        </w:rPr>
        <w:t>23 % et 52 %</w:t>
      </w:r>
      <w:r w:rsidRPr="00F23BB8">
        <w:rPr>
          <w:sz w:val="28"/>
          <w:szCs w:val="28"/>
        </w:rPr>
        <w:t>.</w:t>
      </w:r>
      <w:r w:rsidRPr="00F23BB8">
        <w:rPr>
          <w:sz w:val="28"/>
          <w:szCs w:val="28"/>
        </w:rPr>
        <w:br/>
        <w:t xml:space="preserve">Une étude menée à </w:t>
      </w:r>
      <w:r w:rsidRPr="00F23BB8">
        <w:rPr>
          <w:rStyle w:val="lev"/>
          <w:sz w:val="28"/>
          <w:szCs w:val="28"/>
        </w:rPr>
        <w:t>Annaba</w:t>
      </w:r>
      <w:r w:rsidRPr="00F23BB8">
        <w:rPr>
          <w:sz w:val="28"/>
          <w:szCs w:val="28"/>
        </w:rPr>
        <w:t xml:space="preserve"> entre 2006 et 2009 sur 1 028 femmes enceintes a révélé une </w:t>
      </w:r>
      <w:r w:rsidRPr="00F23BB8">
        <w:rPr>
          <w:rStyle w:val="lev"/>
          <w:sz w:val="28"/>
          <w:szCs w:val="28"/>
        </w:rPr>
        <w:t>séroprévalence globale de 47,8 %</w:t>
      </w:r>
      <w:r w:rsidRPr="00F23BB8">
        <w:rPr>
          <w:sz w:val="28"/>
          <w:szCs w:val="28"/>
        </w:rPr>
        <w:t xml:space="preserve"> et un taux d’infection évolutive (IgM positives) de </w:t>
      </w:r>
      <w:r w:rsidRPr="00F23BB8">
        <w:rPr>
          <w:rStyle w:val="lev"/>
          <w:sz w:val="28"/>
          <w:szCs w:val="28"/>
        </w:rPr>
        <w:t>1,1 %</w:t>
      </w:r>
      <w:r w:rsidRPr="00F23BB8">
        <w:rPr>
          <w:sz w:val="28"/>
          <w:szCs w:val="28"/>
        </w:rPr>
        <w:t xml:space="preserve">, indiquant que </w:t>
      </w:r>
      <w:r w:rsidRPr="00F23BB8">
        <w:rPr>
          <w:rStyle w:val="lev"/>
          <w:sz w:val="28"/>
          <w:szCs w:val="28"/>
        </w:rPr>
        <w:t>plus de la moitié (52,2 %)</w:t>
      </w:r>
      <w:r w:rsidRPr="00F23BB8">
        <w:rPr>
          <w:sz w:val="28"/>
          <w:szCs w:val="28"/>
        </w:rPr>
        <w:t xml:space="preserve"> des femmes restaient non immunisées et donc à risque d’infection primaire durant la grossesse (Brahim et al., 2010, </w:t>
      </w:r>
      <w:r w:rsidRPr="00F23BB8">
        <w:rPr>
          <w:rStyle w:val="Accentuation"/>
          <w:sz w:val="28"/>
          <w:szCs w:val="28"/>
        </w:rPr>
        <w:t>Revue Algérienne d’Infectiologie</w:t>
      </w:r>
      <w:r w:rsidRPr="00F23BB8">
        <w:rPr>
          <w:sz w:val="28"/>
          <w:szCs w:val="28"/>
        </w:rPr>
        <w:t xml:space="preserve">, </w:t>
      </w:r>
      <w:hyperlink r:id="rId19" w:tgtFrame="_new" w:history="1">
        <w:r w:rsidRPr="00F23BB8">
          <w:rPr>
            <w:rStyle w:val="Lienhypertexte"/>
            <w:sz w:val="28"/>
            <w:szCs w:val="28"/>
          </w:rPr>
          <w:t>em-consulte.com</w:t>
        </w:r>
      </w:hyperlink>
      <w:r w:rsidRPr="00F23BB8">
        <w:rPr>
          <w:sz w:val="28"/>
          <w:szCs w:val="28"/>
        </w:rPr>
        <w:t>).</w:t>
      </w:r>
      <w:r w:rsidRPr="00F23BB8">
        <w:rPr>
          <w:sz w:val="28"/>
          <w:szCs w:val="28"/>
        </w:rPr>
        <w:br/>
        <w:t xml:space="preserve">Dans l’Ouest du pays, une enquête récente réalisée en </w:t>
      </w:r>
      <w:r w:rsidRPr="00F23BB8">
        <w:rPr>
          <w:rStyle w:val="lev"/>
          <w:sz w:val="28"/>
          <w:szCs w:val="28"/>
        </w:rPr>
        <w:t>2023–2024 à Oran et Mostaganem</w:t>
      </w:r>
      <w:r w:rsidRPr="00F23BB8">
        <w:rPr>
          <w:sz w:val="28"/>
          <w:szCs w:val="28"/>
        </w:rPr>
        <w:t xml:space="preserve"> sur 207 femmes enceintes a rapporté une </w:t>
      </w:r>
      <w:r w:rsidRPr="00F23BB8">
        <w:rPr>
          <w:rStyle w:val="lev"/>
          <w:sz w:val="28"/>
          <w:szCs w:val="28"/>
        </w:rPr>
        <w:t>prévalence sérologique de 51,69 %</w:t>
      </w:r>
      <w:r w:rsidRPr="00F23BB8">
        <w:rPr>
          <w:sz w:val="28"/>
          <w:szCs w:val="28"/>
        </w:rPr>
        <w:t xml:space="preserve">, avec une majorité des cas au deuxième trimestre de grossesse (Université d’Oran 1, 2024, </w:t>
      </w:r>
      <w:hyperlink r:id="rId20" w:tgtFrame="_new" w:history="1">
        <w:r w:rsidRPr="00F23BB8">
          <w:rPr>
            <w:rStyle w:val="Lienhypertexte"/>
            <w:sz w:val="28"/>
            <w:szCs w:val="28"/>
          </w:rPr>
          <w:t>dspace.univ-oran1.dz</w:t>
        </w:r>
      </w:hyperlink>
      <w:r w:rsidRPr="00F23BB8">
        <w:rPr>
          <w:sz w:val="28"/>
          <w:szCs w:val="28"/>
        </w:rPr>
        <w:t>).</w:t>
      </w:r>
      <w:r w:rsidRPr="00F23BB8">
        <w:rPr>
          <w:sz w:val="28"/>
          <w:szCs w:val="28"/>
        </w:rPr>
        <w:br/>
        <w:t xml:space="preserve">En revanche, des taux nettement plus faibles ont été observés dans le </w:t>
      </w:r>
      <w:r w:rsidRPr="00F23BB8">
        <w:rPr>
          <w:rStyle w:val="lev"/>
          <w:sz w:val="28"/>
          <w:szCs w:val="28"/>
        </w:rPr>
        <w:t>centre et le sud du pays</w:t>
      </w:r>
      <w:r w:rsidRPr="00F23BB8">
        <w:rPr>
          <w:sz w:val="28"/>
          <w:szCs w:val="28"/>
        </w:rPr>
        <w:t xml:space="preserve"> : à </w:t>
      </w:r>
      <w:r w:rsidRPr="00F23BB8">
        <w:rPr>
          <w:rStyle w:val="lev"/>
          <w:sz w:val="28"/>
          <w:szCs w:val="28"/>
        </w:rPr>
        <w:t>Tizi-Ouzou</w:t>
      </w:r>
      <w:r w:rsidRPr="00F23BB8">
        <w:rPr>
          <w:sz w:val="28"/>
          <w:szCs w:val="28"/>
        </w:rPr>
        <w:t xml:space="preserve">, la séroprévalence varie entre </w:t>
      </w:r>
      <w:r w:rsidRPr="00F23BB8">
        <w:rPr>
          <w:rStyle w:val="lev"/>
          <w:sz w:val="28"/>
          <w:szCs w:val="28"/>
        </w:rPr>
        <w:t>24,96 %</w:t>
      </w:r>
      <w:r w:rsidRPr="00F23BB8">
        <w:rPr>
          <w:sz w:val="28"/>
          <w:szCs w:val="28"/>
        </w:rPr>
        <w:t xml:space="preserve"> (en 2023) et </w:t>
      </w:r>
      <w:r w:rsidRPr="00F23BB8">
        <w:rPr>
          <w:rStyle w:val="lev"/>
          <w:sz w:val="28"/>
          <w:szCs w:val="28"/>
        </w:rPr>
        <w:t>37,26 %</w:t>
      </w:r>
      <w:r w:rsidRPr="00F23BB8">
        <w:rPr>
          <w:sz w:val="28"/>
          <w:szCs w:val="28"/>
        </w:rPr>
        <w:t xml:space="preserve"> (en 2024), selon plusieurs travaux universitaires locaux (Université Mouloud Mammeri de Tizi-Ouzou, 2023–2024, dspace.ummto.dz).</w:t>
      </w:r>
      <w:r w:rsidRPr="00F23BB8">
        <w:rPr>
          <w:sz w:val="28"/>
          <w:szCs w:val="28"/>
        </w:rPr>
        <w:br/>
        <w:t xml:space="preserve">De même, à </w:t>
      </w:r>
      <w:r w:rsidRPr="00F23BB8">
        <w:rPr>
          <w:rStyle w:val="lev"/>
          <w:sz w:val="28"/>
          <w:szCs w:val="28"/>
        </w:rPr>
        <w:t>Laghouat</w:t>
      </w:r>
      <w:r w:rsidRPr="00F23BB8">
        <w:rPr>
          <w:sz w:val="28"/>
          <w:szCs w:val="28"/>
        </w:rPr>
        <w:t xml:space="preserve">, une étude effectuée entre décembre 2021 et mai 2022 sur 300 femmes enceintes a montré une </w:t>
      </w:r>
      <w:r w:rsidRPr="00F23BB8">
        <w:rPr>
          <w:rStyle w:val="lev"/>
          <w:sz w:val="28"/>
          <w:szCs w:val="28"/>
        </w:rPr>
        <w:t>séroprévalence de 23 %</w:t>
      </w:r>
      <w:r w:rsidRPr="00F23BB8">
        <w:rPr>
          <w:sz w:val="28"/>
          <w:szCs w:val="28"/>
        </w:rPr>
        <w:t xml:space="preserve">, sans aucun cas d’IgM détecté, ce qui signifie que </w:t>
      </w:r>
      <w:r w:rsidRPr="00F23BB8">
        <w:rPr>
          <w:rStyle w:val="lev"/>
          <w:sz w:val="28"/>
          <w:szCs w:val="28"/>
        </w:rPr>
        <w:t>77 %</w:t>
      </w:r>
      <w:r w:rsidRPr="00F23BB8">
        <w:rPr>
          <w:sz w:val="28"/>
          <w:szCs w:val="28"/>
        </w:rPr>
        <w:t xml:space="preserve"> des femmes restaient non immunisées (Université de Laghouat, 2022, </w:t>
      </w:r>
      <w:hyperlink r:id="rId21" w:tgtFrame="_new" w:history="1">
        <w:r w:rsidRPr="00F23BB8">
          <w:rPr>
            <w:rStyle w:val="Lienhypertexte"/>
            <w:sz w:val="28"/>
            <w:szCs w:val="28"/>
          </w:rPr>
          <w:t>theses-algerie.com</w:t>
        </w:r>
      </w:hyperlink>
      <w:r w:rsidRPr="00F23BB8">
        <w:rPr>
          <w:sz w:val="28"/>
          <w:szCs w:val="28"/>
        </w:rPr>
        <w:t>).</w:t>
      </w:r>
    </w:p>
    <w:p w:rsidR="00F23BB8" w:rsidRDefault="00393878" w:rsidP="00087C0C">
      <w:pPr>
        <w:pStyle w:val="NormalWeb"/>
        <w:spacing w:line="360" w:lineRule="auto"/>
        <w:jc w:val="both"/>
        <w:rPr>
          <w:sz w:val="28"/>
          <w:szCs w:val="28"/>
        </w:rPr>
      </w:pPr>
      <w:r>
        <w:rPr>
          <w:noProof/>
          <w:sz w:val="32"/>
          <w:szCs w:val="32"/>
          <w:lang w:eastAsia="fr-FR"/>
        </w:rPr>
        <mc:AlternateContent>
          <mc:Choice Requires="wps">
            <w:drawing>
              <wp:anchor distT="0" distB="0" distL="114300" distR="114300" simplePos="0" relativeHeight="251710464" behindDoc="0" locked="0" layoutInCell="1" allowOverlap="1" wp14:anchorId="24D00EBC" wp14:editId="5CD21192">
                <wp:simplePos x="0" y="0"/>
                <wp:positionH relativeFrom="column">
                  <wp:posOffset>2438400</wp:posOffset>
                </wp:positionH>
                <wp:positionV relativeFrom="paragraph">
                  <wp:posOffset>1657985</wp:posOffset>
                </wp:positionV>
                <wp:extent cx="381000" cy="314325"/>
                <wp:effectExtent l="0" t="0" r="0" b="9525"/>
                <wp:wrapNone/>
                <wp:docPr id="31" name="Zone de texte 31"/>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5120D" w:rsidP="006A45E2">
                            <w:pPr>
                              <w:jc w:val="center"/>
                            </w:pPr>
                            <w:r>
                              <w:t>1</w:t>
                            </w:r>
                            <w:r w:rsidR="006A45E2">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24D00EBC" id="Zone de texte 31" o:spid="_x0000_s1044" type="#_x0000_t202" style="position:absolute;left:0;text-align:left;margin-left:192pt;margin-top:130.55pt;width:30pt;height:24.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" fillcolor="window" stroked="f" strokeweight=".5pt">
                <v:textbox>
                  <w:txbxContent>
                    <w:p w:rsidR="0065120D" w:rsidRDefault="0065120D" w:rsidP="006A45E2">
                      <w:pPr>
                        <w:jc w:val="center"/>
                      </w:pPr>
                      <w:r>
                        <w:t>1</w:t>
                      </w:r>
                      <w:r w:rsidR="006A45E2">
                        <w:t>7</w:t>
                      </w:r>
                    </w:p>
                  </w:txbxContent>
                </v:textbox>
              </v:shape>
            </w:pict>
          </mc:Fallback>
        </mc:AlternateContent>
      </w:r>
      <w:r w:rsidR="00F23BB8" w:rsidRPr="00F23BB8">
        <w:rPr>
          <w:sz w:val="28"/>
          <w:szCs w:val="28"/>
        </w:rPr>
        <w:t xml:space="preserve">Globalement, ces résultats traduisent une </w:t>
      </w:r>
      <w:r w:rsidR="00F23BB8" w:rsidRPr="00F23BB8">
        <w:rPr>
          <w:rStyle w:val="lev"/>
          <w:sz w:val="28"/>
          <w:szCs w:val="28"/>
        </w:rPr>
        <w:t>forte hétérogénéité régionale</w:t>
      </w:r>
      <w:r w:rsidR="00F23BB8" w:rsidRPr="00F23BB8">
        <w:rPr>
          <w:sz w:val="28"/>
          <w:szCs w:val="28"/>
        </w:rPr>
        <w:t xml:space="preserve"> et une </w:t>
      </w:r>
      <w:r w:rsidR="00F23BB8" w:rsidRPr="00F23BB8">
        <w:rPr>
          <w:rStyle w:val="lev"/>
          <w:sz w:val="28"/>
          <w:szCs w:val="28"/>
        </w:rPr>
        <w:t>proportion élevée de femmes non immunisées</w:t>
      </w:r>
      <w:r w:rsidR="00F23BB8" w:rsidRPr="00F23BB8">
        <w:rPr>
          <w:sz w:val="28"/>
          <w:szCs w:val="28"/>
        </w:rPr>
        <w:t xml:space="preserve"> (entre 50 % et 75 %), exposées à la primo-infection pendant la grossesse. Les </w:t>
      </w:r>
      <w:r w:rsidR="00F23BB8" w:rsidRPr="00F23BB8">
        <w:rPr>
          <w:rStyle w:val="lev"/>
          <w:sz w:val="28"/>
          <w:szCs w:val="28"/>
        </w:rPr>
        <w:t>principaux facteurs de risque</w:t>
      </w:r>
      <w:r w:rsidR="00F23BB8" w:rsidRPr="00F23BB8">
        <w:rPr>
          <w:sz w:val="28"/>
          <w:szCs w:val="28"/>
        </w:rPr>
        <w:t xml:space="preserve"> identifiés dans ces études incluent la consommation de viande insuffisamment </w:t>
      </w:r>
      <w:r w:rsidR="00F23BB8" w:rsidRPr="00F23BB8">
        <w:rPr>
          <w:sz w:val="28"/>
          <w:szCs w:val="28"/>
        </w:rPr>
        <w:lastRenderedPageBreak/>
        <w:t xml:space="preserve">cuite, le contact avec les chats domestiques, ainsi que l’ingestion de fruits et légumes mal lavés. Ces données justifient la </w:t>
      </w:r>
      <w:r w:rsidR="00F23BB8" w:rsidRPr="00F23BB8">
        <w:rPr>
          <w:rStyle w:val="lev"/>
          <w:sz w:val="28"/>
          <w:szCs w:val="28"/>
        </w:rPr>
        <w:t>mise en place d’un dépistage sérologique systématique et d’une surveillance mensuelle</w:t>
      </w:r>
      <w:r w:rsidR="00F23BB8" w:rsidRPr="00F23BB8">
        <w:rPr>
          <w:sz w:val="28"/>
          <w:szCs w:val="28"/>
        </w:rPr>
        <w:t xml:space="preserve"> des femmes séronégatives pendant la grossesse, conformément aux recommandations de l’OMS et des autorités de santé algériennes.</w:t>
      </w:r>
    </w:p>
    <w:p w:rsidR="00F23BB8" w:rsidRPr="00F23BB8" w:rsidRDefault="00F23BB8" w:rsidP="00F23BB8">
      <w:pPr>
        <w:spacing w:line="360" w:lineRule="auto"/>
        <w:jc w:val="both"/>
        <w:rPr>
          <w:rFonts w:asciiTheme="majorBidi" w:hAnsiTheme="majorBidi" w:cstheme="majorBidi"/>
          <w:b/>
          <w:bCs/>
          <w:sz w:val="28"/>
          <w:szCs w:val="28"/>
          <w:u w:val="single"/>
        </w:rPr>
      </w:pPr>
      <w:r>
        <w:rPr>
          <w:rFonts w:asciiTheme="majorBidi" w:hAnsiTheme="majorBidi" w:cstheme="majorBidi"/>
          <w:b/>
          <w:bCs/>
          <w:sz w:val="28"/>
          <w:szCs w:val="28"/>
          <w:u w:val="single"/>
        </w:rPr>
        <w:t>3.</w:t>
      </w:r>
      <w:r w:rsidRPr="00F23BB8">
        <w:rPr>
          <w:rFonts w:asciiTheme="majorBidi" w:hAnsiTheme="majorBidi" w:cstheme="majorBidi"/>
          <w:b/>
          <w:bCs/>
          <w:sz w:val="28"/>
          <w:szCs w:val="28"/>
          <w:u w:val="single"/>
        </w:rPr>
        <w:t>Les facteurs de risque</w:t>
      </w:r>
      <w:r>
        <w:rPr>
          <w:rFonts w:asciiTheme="majorBidi" w:hAnsiTheme="majorBidi" w:cstheme="majorBidi"/>
          <w:b/>
          <w:bCs/>
          <w:sz w:val="28"/>
          <w:szCs w:val="28"/>
          <w:u w:val="single"/>
        </w:rPr>
        <w:t> :</w:t>
      </w:r>
    </w:p>
    <w:p w:rsidR="00F23BB8" w:rsidRPr="001C7D1A" w:rsidRDefault="00393878" w:rsidP="00607014">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12512" behindDoc="0" locked="0" layoutInCell="1" allowOverlap="1" wp14:anchorId="01F8EEA0" wp14:editId="45E728C5">
                <wp:simplePos x="0" y="0"/>
                <wp:positionH relativeFrom="column">
                  <wp:posOffset>2613025</wp:posOffset>
                </wp:positionH>
                <wp:positionV relativeFrom="paragraph">
                  <wp:posOffset>7115175</wp:posOffset>
                </wp:positionV>
                <wp:extent cx="381000" cy="314325"/>
                <wp:effectExtent l="0" t="0" r="0" b="9525"/>
                <wp:wrapNone/>
                <wp:docPr id="32" name="Zone de texte 32"/>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5120D" w:rsidP="006A45E2">
                            <w:pPr>
                              <w:jc w:val="center"/>
                            </w:pPr>
                            <w:r>
                              <w:t>1</w:t>
                            </w:r>
                            <w:r w:rsidR="006A45E2">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01F8EEA0" id="Zone de texte 32" o:spid="_x0000_s1045" type="#_x0000_t202" style="position:absolute;left:0;text-align:left;margin-left:205.75pt;margin-top:560.25pt;width:30pt;height:24.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" fillcolor="window" stroked="f" strokeweight=".5pt">
                <v:textbox>
                  <w:txbxContent>
                    <w:p w:rsidR="0065120D" w:rsidRDefault="0065120D" w:rsidP="006A45E2">
                      <w:pPr>
                        <w:jc w:val="center"/>
                      </w:pPr>
                      <w:r>
                        <w:t>1</w:t>
                      </w:r>
                      <w:r w:rsidR="006A45E2">
                        <w:t>8</w:t>
                      </w:r>
                    </w:p>
                  </w:txbxContent>
                </v:textbox>
              </v:shape>
            </w:pict>
          </mc:Fallback>
        </mc:AlternateContent>
      </w:r>
      <w:r w:rsidR="001C7D1A">
        <w:rPr>
          <w:rFonts w:asciiTheme="majorBidi" w:hAnsiTheme="majorBidi" w:cstheme="majorBidi"/>
          <w:b/>
          <w:bCs/>
          <w:sz w:val="28"/>
          <w:szCs w:val="28"/>
        </w:rPr>
        <w:t>1-</w:t>
      </w:r>
      <w:r w:rsidR="00F23BB8" w:rsidRPr="001C7D1A">
        <w:rPr>
          <w:rFonts w:asciiTheme="majorBidi" w:hAnsiTheme="majorBidi" w:cstheme="majorBidi"/>
          <w:b/>
          <w:bCs/>
          <w:sz w:val="28"/>
          <w:szCs w:val="28"/>
        </w:rPr>
        <w:t>L’âge et la parité</w:t>
      </w:r>
      <w:r w:rsidR="00F23BB8" w:rsidRPr="001C7D1A">
        <w:rPr>
          <w:rFonts w:asciiTheme="majorBidi" w:hAnsiTheme="majorBidi" w:cstheme="majorBidi"/>
          <w:sz w:val="28"/>
          <w:szCs w:val="28"/>
        </w:rPr>
        <w:t xml:space="preserve"> : Une étude réalisée au niveau de CHU de Tizi-Ouzou sur 8231 femmes (Rahis et Boubekeur,2019) montre que la tranche d’âge pour laquelle le plus grand pourcentage (70,37%) des femmes enceinte séropositives se situe entre 39-45 </w:t>
      </w:r>
      <w:r w:rsidR="005121A7" w:rsidRPr="001C7D1A">
        <w:rPr>
          <w:rFonts w:asciiTheme="majorBidi" w:hAnsiTheme="majorBidi" w:cstheme="majorBidi"/>
          <w:sz w:val="28"/>
          <w:szCs w:val="28"/>
        </w:rPr>
        <w:t>ans.</w:t>
      </w:r>
      <w:r w:rsidR="00F23BB8" w:rsidRPr="001C7D1A">
        <w:rPr>
          <w:rFonts w:asciiTheme="majorBidi" w:hAnsiTheme="majorBidi" w:cstheme="majorBidi"/>
          <w:sz w:val="28"/>
          <w:szCs w:val="28"/>
        </w:rPr>
        <w:t xml:space="preserve"> Dans Une autre étude au niveau du CHU de Constantine réalisé en 2011 sur 2055 femmes montre que la tranche d’âge qui présente le grand pourcentage (62%) des femmes enceintes séropositives est entre 21 et 36 ans. Une étude indienne publiée par Singh a montré qu’il y’a une augmentation linéaire avec l’âge. Entre 20 et 25ans, la séroprévalence est de 38,5% alors qu’elle est de 77,8% chez les femmes âgées de plus de 35ans (SINGH &amp; PANDIT, 2014). De même, en France la prévalence de la toxoplasmose chez les femmes enceintes de nationalité française augmentait avec l’âge (BERGER et al.,2014</w:t>
      </w:r>
      <w:r w:rsidR="001C7D1A" w:rsidRPr="001C7D1A">
        <w:rPr>
          <w:rFonts w:asciiTheme="majorBidi" w:hAnsiTheme="majorBidi" w:cstheme="majorBidi"/>
          <w:sz w:val="28"/>
          <w:szCs w:val="28"/>
        </w:rPr>
        <w:t>). Des</w:t>
      </w:r>
      <w:r w:rsidR="00F23BB8" w:rsidRPr="001C7D1A">
        <w:rPr>
          <w:rFonts w:asciiTheme="majorBidi" w:hAnsiTheme="majorBidi" w:cstheme="majorBidi"/>
          <w:sz w:val="28"/>
          <w:szCs w:val="28"/>
        </w:rPr>
        <w:t xml:space="preserve"> études faites en </w:t>
      </w:r>
      <w:r w:rsidR="001C7D1A" w:rsidRPr="001C7D1A">
        <w:rPr>
          <w:rFonts w:asciiTheme="majorBidi" w:hAnsiTheme="majorBidi" w:cstheme="majorBidi"/>
          <w:sz w:val="28"/>
          <w:szCs w:val="28"/>
        </w:rPr>
        <w:t>Turquie (</w:t>
      </w:r>
      <w:r w:rsidR="00F23BB8" w:rsidRPr="001C7D1A">
        <w:rPr>
          <w:rFonts w:asciiTheme="majorBidi" w:hAnsiTheme="majorBidi" w:cstheme="majorBidi"/>
          <w:sz w:val="28"/>
          <w:szCs w:val="28"/>
        </w:rPr>
        <w:t xml:space="preserve">ERTUG et al.,2005) et en Arabie saoudite </w:t>
      </w:r>
      <w:r w:rsidR="001C7D1A" w:rsidRPr="001C7D1A">
        <w:rPr>
          <w:rFonts w:asciiTheme="majorBidi" w:hAnsiTheme="majorBidi" w:cstheme="majorBidi"/>
          <w:sz w:val="28"/>
          <w:szCs w:val="28"/>
        </w:rPr>
        <w:t>(BALAHA</w:t>
      </w:r>
      <w:r w:rsidR="00F23BB8" w:rsidRPr="001C7D1A">
        <w:rPr>
          <w:rFonts w:asciiTheme="majorBidi" w:hAnsiTheme="majorBidi" w:cstheme="majorBidi"/>
          <w:sz w:val="28"/>
          <w:szCs w:val="28"/>
        </w:rPr>
        <w:t xml:space="preserve"> et al.,2010) font les mêmes observations. El Mansouri au Maroc a rapporté également une augmentation de la séroprévalence avec l’âge. Ainsi, chez les femmes enceintes de moins de 20ans la prévalence était de 32,4%, alors que chez celles âgées de plus de 40 ans elle était de 63,8%(EL MANSOURI et al.,2007). NISSAPATORN et al. </w:t>
      </w:r>
      <w:r w:rsidR="001C7D1A" w:rsidRPr="001C7D1A">
        <w:rPr>
          <w:rFonts w:asciiTheme="majorBidi" w:hAnsiTheme="majorBidi" w:cstheme="majorBidi"/>
          <w:sz w:val="28"/>
          <w:szCs w:val="28"/>
        </w:rPr>
        <w:t>En</w:t>
      </w:r>
      <w:r w:rsidR="00F23BB8" w:rsidRPr="001C7D1A">
        <w:rPr>
          <w:rFonts w:asciiTheme="majorBidi" w:hAnsiTheme="majorBidi" w:cstheme="majorBidi"/>
          <w:sz w:val="28"/>
          <w:szCs w:val="28"/>
        </w:rPr>
        <w:t xml:space="preserve"> 2003 ont trouvés une corrélation positive entre la séroprévalence et le nombre d’enfants. Une étude en Ethiopie a également trouvé une liaison significative entre les taux élevés de séroprévalence et la parité (AWOOK et al., 2015), la même observation a été faite par BERGER et al. </w:t>
      </w:r>
      <w:r w:rsidR="001C7D1A" w:rsidRPr="001C7D1A">
        <w:rPr>
          <w:rFonts w:asciiTheme="majorBidi" w:hAnsiTheme="majorBidi" w:cstheme="majorBidi"/>
          <w:sz w:val="28"/>
          <w:szCs w:val="28"/>
        </w:rPr>
        <w:t>En</w:t>
      </w:r>
      <w:r w:rsidR="00F23BB8" w:rsidRPr="001C7D1A">
        <w:rPr>
          <w:rFonts w:asciiTheme="majorBidi" w:hAnsiTheme="majorBidi" w:cstheme="majorBidi"/>
          <w:sz w:val="28"/>
          <w:szCs w:val="28"/>
        </w:rPr>
        <w:t xml:space="preserve"> 2008 en France.Une étude suédoise a également trouvé une liaison significative entre les taux élevés de séroprévalence et la parité (BIRGISDOTTIR et al., 2006).</w:t>
      </w:r>
    </w:p>
    <w:p w:rsidR="00F23BB8" w:rsidRPr="00F23BB8" w:rsidRDefault="00F23BB8" w:rsidP="00F23BB8">
      <w:pPr>
        <w:spacing w:line="360" w:lineRule="auto"/>
        <w:ind w:left="142"/>
        <w:jc w:val="both"/>
        <w:rPr>
          <w:rFonts w:asciiTheme="majorBidi" w:hAnsiTheme="majorBidi" w:cstheme="majorBidi"/>
          <w:b/>
          <w:bCs/>
          <w:sz w:val="28"/>
          <w:szCs w:val="28"/>
        </w:rPr>
      </w:pPr>
      <w:r w:rsidRPr="00F23BB8">
        <w:rPr>
          <w:rFonts w:asciiTheme="majorBidi" w:hAnsiTheme="majorBidi" w:cstheme="majorBidi"/>
          <w:sz w:val="28"/>
          <w:szCs w:val="28"/>
        </w:rPr>
        <w:lastRenderedPageBreak/>
        <w:t xml:space="preserve">2. </w:t>
      </w:r>
      <w:r w:rsidRPr="00F23BB8">
        <w:rPr>
          <w:rFonts w:asciiTheme="majorBidi" w:hAnsiTheme="majorBidi" w:cstheme="majorBidi"/>
          <w:b/>
          <w:bCs/>
          <w:sz w:val="28"/>
          <w:szCs w:val="28"/>
        </w:rPr>
        <w:t>L’avortement</w:t>
      </w:r>
      <w:r w:rsidR="001C7D1A" w:rsidRPr="00F23BB8">
        <w:rPr>
          <w:rFonts w:asciiTheme="majorBidi" w:hAnsiTheme="majorBidi" w:cstheme="majorBidi"/>
          <w:b/>
          <w:bCs/>
          <w:sz w:val="28"/>
          <w:szCs w:val="28"/>
        </w:rPr>
        <w:t> </w:t>
      </w:r>
      <w:r w:rsidR="001C7D1A" w:rsidRPr="00F23BB8">
        <w:rPr>
          <w:rFonts w:asciiTheme="majorBidi" w:hAnsiTheme="majorBidi" w:cstheme="majorBidi"/>
          <w:sz w:val="28"/>
          <w:szCs w:val="28"/>
        </w:rPr>
        <w:t>: Une</w:t>
      </w:r>
      <w:r w:rsidRPr="00F23BB8">
        <w:rPr>
          <w:rFonts w:asciiTheme="majorBidi" w:hAnsiTheme="majorBidi" w:cstheme="majorBidi"/>
          <w:sz w:val="28"/>
          <w:szCs w:val="28"/>
        </w:rPr>
        <w:t xml:space="preserve"> étude au niveau de CHU de Tizi-Ouzou sur 8231 femmes (Rahis et Boubekeur ,2019) montre une différence non significative entre la toxoplasmose et la survenu de l’avortement (45.1% ont subi un avortement). L’analyse statistique des résultats d’une autre étude réalisée toujours au niveau de la région de Tizi-Ouzou par Djouaher et Ziane en 2018 montre aussi une différence non significative entre la toxoplasmose et la survenu des avortements. DEJI-AGBOOLA et al. en 2011 au Nigeria et ADJE en 2012 au Sénégal sont arrivés au même résultat. La non-signification des résultats dans notre étude n’élimine pas le risque que cette parasitose pourrait être l’une des causes d’avortements inexpliqués chez les </w:t>
      </w:r>
      <w:r w:rsidRPr="00F23BB8">
        <w:rPr>
          <w:rFonts w:asciiTheme="majorBidi" w:hAnsiTheme="majorBidi" w:cstheme="majorBidi"/>
          <w:b/>
          <w:bCs/>
          <w:sz w:val="28"/>
          <w:szCs w:val="28"/>
        </w:rPr>
        <w:t>femmes enceintes</w:t>
      </w:r>
    </w:p>
    <w:p w:rsidR="00F23BB8" w:rsidRPr="00F23BB8" w:rsidRDefault="003179C9" w:rsidP="00F23BB8">
      <w:pPr>
        <w:spacing w:line="360" w:lineRule="auto"/>
        <w:ind w:left="142"/>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16608" behindDoc="0" locked="0" layoutInCell="1" allowOverlap="1" wp14:anchorId="5013F3B2" wp14:editId="2878D440">
                <wp:simplePos x="0" y="0"/>
                <wp:positionH relativeFrom="column">
                  <wp:posOffset>2571750</wp:posOffset>
                </wp:positionH>
                <wp:positionV relativeFrom="paragraph">
                  <wp:posOffset>5981065</wp:posOffset>
                </wp:positionV>
                <wp:extent cx="381000" cy="314325"/>
                <wp:effectExtent l="0" t="0" r="0" b="9525"/>
                <wp:wrapNone/>
                <wp:docPr id="34" name="Zone de texte 34"/>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3179C9">
                            <w:pPr>
                              <w:jc w:val="center"/>
                            </w:pPr>
                            <w: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5013F3B2" id="Zone de texte 34" o:spid="_x0000_s1046" type="#_x0000_t202" style="position:absolute;left:0;text-align:left;margin-left:202.5pt;margin-top:470.95pt;width:30pt;height:24.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" fillcolor="window" stroked="f" strokeweight=".5pt">
                <v:textbox>
                  <w:txbxContent>
                    <w:p w:rsidR="0065120D" w:rsidRDefault="006A45E2" w:rsidP="003179C9">
                      <w:pPr>
                        <w:jc w:val="center"/>
                      </w:pPr>
                      <w:r>
                        <w:t>19</w:t>
                      </w:r>
                    </w:p>
                  </w:txbxContent>
                </v:textbox>
              </v:shape>
            </w:pict>
          </mc:Fallback>
        </mc:AlternateContent>
      </w:r>
      <w:r w:rsidR="00F23BB8">
        <w:rPr>
          <w:rFonts w:asciiTheme="majorBidi" w:hAnsiTheme="majorBidi" w:cstheme="majorBidi"/>
          <w:b/>
          <w:bCs/>
          <w:sz w:val="28"/>
          <w:szCs w:val="28"/>
        </w:rPr>
        <w:t xml:space="preserve">  3.</w:t>
      </w:r>
      <w:r w:rsidR="00F23BB8" w:rsidRPr="00F23BB8">
        <w:rPr>
          <w:rFonts w:asciiTheme="majorBidi" w:hAnsiTheme="majorBidi" w:cstheme="majorBidi"/>
          <w:b/>
          <w:bCs/>
          <w:sz w:val="28"/>
          <w:szCs w:val="28"/>
        </w:rPr>
        <w:t>La consommation de la viande mal cuite</w:t>
      </w:r>
      <w:r w:rsidR="00F23BB8" w:rsidRPr="00F23BB8">
        <w:rPr>
          <w:rFonts w:asciiTheme="majorBidi" w:hAnsiTheme="majorBidi" w:cstheme="majorBidi"/>
          <w:sz w:val="28"/>
          <w:szCs w:val="28"/>
        </w:rPr>
        <w:t xml:space="preserve"> Une étude réalisé au niveau de la </w:t>
      </w:r>
      <w:r w:rsidR="00F23BB8">
        <w:rPr>
          <w:rFonts w:asciiTheme="majorBidi" w:hAnsiTheme="majorBidi" w:cstheme="majorBidi"/>
          <w:sz w:val="28"/>
          <w:szCs w:val="28"/>
        </w:rPr>
        <w:t xml:space="preserve">     </w:t>
      </w:r>
      <w:r w:rsidR="00F23BB8" w:rsidRPr="00F23BB8">
        <w:rPr>
          <w:rFonts w:asciiTheme="majorBidi" w:hAnsiTheme="majorBidi" w:cstheme="majorBidi"/>
          <w:sz w:val="28"/>
          <w:szCs w:val="28"/>
        </w:rPr>
        <w:t xml:space="preserve">Wilaya de Tizi-Ouzou sur 355 femmes enceinte montre que 42,47% des femmes consommaient de la viande bien cuite, alors que 70% des cas consommaient de la viande peu cuite, cette différence est statistiquement significative (P&gt;0,05), (Djouaher et Ziane, 2018). L’étude de KAPPERUD et al. en 1996 a révélé que la consommation de viande non ou peu cuite était associée à un risque élevé d’infection. COOK et al. </w:t>
      </w:r>
      <w:r w:rsidR="001C7D1A" w:rsidRPr="00F23BB8">
        <w:rPr>
          <w:rFonts w:asciiTheme="majorBidi" w:hAnsiTheme="majorBidi" w:cstheme="majorBidi"/>
          <w:sz w:val="28"/>
          <w:szCs w:val="28"/>
        </w:rPr>
        <w:t>En</w:t>
      </w:r>
      <w:r w:rsidR="00F23BB8" w:rsidRPr="00F23BB8">
        <w:rPr>
          <w:rFonts w:asciiTheme="majorBidi" w:hAnsiTheme="majorBidi" w:cstheme="majorBidi"/>
          <w:sz w:val="28"/>
          <w:szCs w:val="28"/>
        </w:rPr>
        <w:t xml:space="preserve"> 2000 a trouvé que la viande mal cuite contribue de 30 à 63% des infections. En Algérie Chouchane et al. en 2008 ont montré une association significative entre la consommation de viande mal cuite et l’acquisition des anticorps toxoplasmiques. L’étude de MESSERER en 2015 a permis d’obtenir le même résultat. Au Maroc, l’étude réalisée au niveau de la région Essaouira-Safi (ERRIFAIY, 2014), et celle de AKOURIM en 2016 dans la région d’Agadir-Inzegane. A Meknès, EL BOUCHIKHI ont rapporté les même résultats en 2018. La consommation crue ou peu cuite a était également retrouvée comme facteur de risque dans l’étude de ADOUBRYN et al. en 2004 en Côte d’Ivoire. Par contre selon EL MANSOURI et al. en 2007, aucune relation n’a été trouvée entre la consommation de viande crue et l’infection toxoplasmique. Ces mêmes observations ont été faites par DEJI-AGBOOLA et </w:t>
      </w:r>
      <w:r w:rsidR="00F23BB8" w:rsidRPr="00F23BB8">
        <w:rPr>
          <w:rFonts w:asciiTheme="majorBidi" w:hAnsiTheme="majorBidi" w:cstheme="majorBidi"/>
          <w:sz w:val="28"/>
          <w:szCs w:val="28"/>
        </w:rPr>
        <w:lastRenderedPageBreak/>
        <w:t xml:space="preserve">al. </w:t>
      </w:r>
      <w:r w:rsidR="001C7D1A" w:rsidRPr="00F23BB8">
        <w:rPr>
          <w:rFonts w:asciiTheme="majorBidi" w:hAnsiTheme="majorBidi" w:cstheme="majorBidi"/>
          <w:sz w:val="28"/>
          <w:szCs w:val="28"/>
        </w:rPr>
        <w:t>En</w:t>
      </w:r>
      <w:r w:rsidR="00F23BB8" w:rsidRPr="00F23BB8">
        <w:rPr>
          <w:rFonts w:asciiTheme="majorBidi" w:hAnsiTheme="majorBidi" w:cstheme="majorBidi"/>
          <w:sz w:val="28"/>
          <w:szCs w:val="28"/>
        </w:rPr>
        <w:t xml:space="preserve"> 2011 au Nigeria et ERTUG et al. </w:t>
      </w:r>
      <w:r w:rsidR="001C7D1A" w:rsidRPr="00F23BB8">
        <w:rPr>
          <w:rFonts w:asciiTheme="majorBidi" w:hAnsiTheme="majorBidi" w:cstheme="majorBidi"/>
          <w:sz w:val="28"/>
          <w:szCs w:val="28"/>
        </w:rPr>
        <w:t>En</w:t>
      </w:r>
      <w:r w:rsidR="00F23BB8" w:rsidRPr="00F23BB8">
        <w:rPr>
          <w:rFonts w:asciiTheme="majorBidi" w:hAnsiTheme="majorBidi" w:cstheme="majorBidi"/>
          <w:sz w:val="28"/>
          <w:szCs w:val="28"/>
        </w:rPr>
        <w:t xml:space="preserve"> 2005 en Turquie. La consommation de viandes mal cuites joue un rôle très important dans la transmission de la maladie, donc malgré le fait que dans nos habitudes culinaires nous consommons de la viande bien mijotée il ya beaucoup de femmes qui sont actives et déjeunent en dehors de leur foyer et par conséquent risquent de se contaminer par ingestion de nourriture contaminée (sandwichs, charcuterie, pâté et cachir).</w:t>
      </w:r>
    </w:p>
    <w:p w:rsidR="00F23BB8" w:rsidRPr="00F23BB8" w:rsidRDefault="00F23BB8" w:rsidP="00F23BB8">
      <w:pPr>
        <w:spacing w:line="360" w:lineRule="auto"/>
        <w:ind w:left="142"/>
        <w:jc w:val="both"/>
        <w:rPr>
          <w:rFonts w:asciiTheme="majorBidi" w:hAnsiTheme="majorBidi" w:cstheme="majorBidi"/>
          <w:sz w:val="28"/>
          <w:szCs w:val="28"/>
        </w:rPr>
      </w:pPr>
      <w:r w:rsidRPr="00F23BB8">
        <w:rPr>
          <w:rFonts w:asciiTheme="majorBidi" w:hAnsiTheme="majorBidi" w:cstheme="majorBidi"/>
          <w:b/>
          <w:bCs/>
          <w:sz w:val="28"/>
          <w:szCs w:val="28"/>
        </w:rPr>
        <w:t>4. Le contact avec les chats</w:t>
      </w:r>
      <w:r w:rsidRPr="00F23BB8">
        <w:rPr>
          <w:rFonts w:asciiTheme="majorBidi" w:hAnsiTheme="majorBidi" w:cstheme="majorBidi"/>
          <w:sz w:val="28"/>
          <w:szCs w:val="28"/>
        </w:rPr>
        <w:t xml:space="preserve"> : Au niveau de la Wilaya de Tizi-Ouzou une étude réalisée par Rahis et Boubakeur en 2019 montre que 49 % des femmes ayant des anticorps anti-toxoplasmiques ont un contact avec les chats, alors que 39 % de ces femmes n’ont pas ce contact. Cette différence est toutefois statistiquement non significative. Dans </w:t>
      </w:r>
      <w:r w:rsidR="001C7D1A" w:rsidRPr="00F23BB8">
        <w:rPr>
          <w:rFonts w:asciiTheme="majorBidi" w:hAnsiTheme="majorBidi" w:cstheme="majorBidi"/>
          <w:sz w:val="28"/>
          <w:szCs w:val="28"/>
        </w:rPr>
        <w:t>une étude réalisée</w:t>
      </w:r>
      <w:r w:rsidRPr="00F23BB8">
        <w:rPr>
          <w:rFonts w:asciiTheme="majorBidi" w:hAnsiTheme="majorBidi" w:cstheme="majorBidi"/>
          <w:sz w:val="28"/>
          <w:szCs w:val="28"/>
        </w:rPr>
        <w:t xml:space="preserve"> au niveau de la Wilaya de Tizi-Ouzou sur 355 femmes enceinte, l’analyse statistique avec le test de Khi-deux a conclu que la présence du chat dans le foyer n’est pas un facteur associé à la propagation de la toxoplasmose. 5. Le jardinage : Une étude réalisé au niveau de la Wilaya de Tizi-Ouzou sur montre que les femmes enceintes ayant un contact avec la terre (jardinage, activités agricoles), le taux de séropositivité est de 54,55% tandis que le taux de séronégativité est de 45,45%. Cette différence est statistiquement non </w:t>
      </w:r>
      <w:r w:rsidR="001C7D1A" w:rsidRPr="00F23BB8">
        <w:rPr>
          <w:rFonts w:asciiTheme="majorBidi" w:hAnsiTheme="majorBidi" w:cstheme="majorBidi"/>
          <w:sz w:val="28"/>
          <w:szCs w:val="28"/>
        </w:rPr>
        <w:t>significative,</w:t>
      </w:r>
      <w:r w:rsidRPr="00F23BB8">
        <w:rPr>
          <w:rFonts w:asciiTheme="majorBidi" w:hAnsiTheme="majorBidi" w:cstheme="majorBidi"/>
          <w:sz w:val="28"/>
          <w:szCs w:val="28"/>
        </w:rPr>
        <w:t xml:space="preserve"> (EL MENSOURI et al.,2007).</w:t>
      </w:r>
    </w:p>
    <w:p w:rsidR="00923A23" w:rsidRDefault="003179C9" w:rsidP="00607014">
      <w:pPr>
        <w:spacing w:line="360" w:lineRule="auto"/>
        <w:jc w:val="both"/>
      </w:pPr>
      <w:r>
        <w:rPr>
          <w:noProof/>
          <w:sz w:val="32"/>
          <w:szCs w:val="32"/>
          <w:lang w:eastAsia="fr-FR"/>
        </w:rPr>
        <mc:AlternateContent>
          <mc:Choice Requires="wps">
            <w:drawing>
              <wp:anchor distT="0" distB="0" distL="114300" distR="114300" simplePos="0" relativeHeight="251714560" behindDoc="0" locked="0" layoutInCell="1" allowOverlap="1" wp14:anchorId="3E7353E5" wp14:editId="69665E51">
                <wp:simplePos x="0" y="0"/>
                <wp:positionH relativeFrom="column">
                  <wp:posOffset>2537460</wp:posOffset>
                </wp:positionH>
                <wp:positionV relativeFrom="paragraph">
                  <wp:posOffset>3378835</wp:posOffset>
                </wp:positionV>
                <wp:extent cx="381000" cy="314325"/>
                <wp:effectExtent l="0" t="0" r="0" b="9525"/>
                <wp:wrapNone/>
                <wp:docPr id="33" name="Zone de texte 33"/>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3179C9">
                            <w:pPr>
                              <w:jc w:val="center"/>
                            </w:pPr>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3E7353E5" id="Zone de texte 33" o:spid="_x0000_s1047" type="#_x0000_t202" style="position:absolute;left:0;text-align:left;margin-left:199.8pt;margin-top:266.05pt;width:30pt;height:24.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" fillcolor="window" stroked="f" strokeweight=".5pt">
                <v:textbox>
                  <w:txbxContent>
                    <w:p w:rsidR="0065120D" w:rsidRDefault="006A45E2" w:rsidP="003179C9">
                      <w:pPr>
                        <w:jc w:val="center"/>
                      </w:pPr>
                      <w:r>
                        <w:t>20</w:t>
                      </w:r>
                    </w:p>
                  </w:txbxContent>
                </v:textbox>
              </v:shape>
            </w:pict>
          </mc:Fallback>
        </mc:AlternateContent>
      </w:r>
      <w:r w:rsidR="00F23BB8" w:rsidRPr="00F23BB8">
        <w:rPr>
          <w:rFonts w:asciiTheme="majorBidi" w:hAnsiTheme="majorBidi" w:cstheme="majorBidi"/>
          <w:b/>
          <w:bCs/>
          <w:sz w:val="28"/>
          <w:szCs w:val="28"/>
        </w:rPr>
        <w:t xml:space="preserve">5.La consommation des crudités et l’hygiène </w:t>
      </w:r>
      <w:r w:rsidR="00F23BB8" w:rsidRPr="00F23BB8">
        <w:rPr>
          <w:rFonts w:asciiTheme="majorBidi" w:hAnsiTheme="majorBidi" w:cstheme="majorBidi"/>
          <w:sz w:val="28"/>
          <w:szCs w:val="28"/>
        </w:rPr>
        <w:t xml:space="preserve">: ANCELLE et </w:t>
      </w:r>
      <w:r w:rsidR="001C7D1A" w:rsidRPr="00F23BB8">
        <w:rPr>
          <w:rFonts w:asciiTheme="majorBidi" w:hAnsiTheme="majorBidi" w:cstheme="majorBidi"/>
          <w:sz w:val="28"/>
          <w:szCs w:val="28"/>
        </w:rPr>
        <w:t>al. (</w:t>
      </w:r>
      <w:r w:rsidR="00F23BB8" w:rsidRPr="00F23BB8">
        <w:rPr>
          <w:rFonts w:asciiTheme="majorBidi" w:hAnsiTheme="majorBidi" w:cstheme="majorBidi"/>
          <w:sz w:val="28"/>
          <w:szCs w:val="28"/>
        </w:rPr>
        <w:t xml:space="preserve">1996), lors d’une étude cas-témoins réalisée au cours du premier trimestre de 1995 retiennent comme facteurs de risque l’hygiène incorrecte pour le lavage des mains et les instruments de cuisine et la consommation fréquente de crudités en dehors du domicile Dans une étude française de BARIL et al. (1999), la mauvaise hygiène des mains est retenue comme facteur de risque. </w:t>
      </w:r>
      <w:r w:rsidR="005121A7" w:rsidRPr="00F23BB8">
        <w:rPr>
          <w:rFonts w:asciiTheme="majorBidi" w:hAnsiTheme="majorBidi" w:cstheme="majorBidi"/>
          <w:sz w:val="28"/>
          <w:szCs w:val="28"/>
        </w:rPr>
        <w:t>Une étude réalisée</w:t>
      </w:r>
      <w:r w:rsidR="00F23BB8" w:rsidRPr="00F23BB8">
        <w:rPr>
          <w:rFonts w:asciiTheme="majorBidi" w:hAnsiTheme="majorBidi" w:cstheme="majorBidi"/>
          <w:sz w:val="28"/>
          <w:szCs w:val="28"/>
        </w:rPr>
        <w:t xml:space="preserve"> au niveau de la Wilaya de Tizi-Ouzou montre que la consommation de crudités, hygiène et prise des repas en dehors du domicile sont des facteurs associés à la propagation de la toxoplasmose, la différence est statistiquement significative (P&gt;0,05), (Djouaher et Ziane, 2018).</w:t>
      </w:r>
      <w:r w:rsidR="00923A23" w:rsidRPr="00923A23">
        <w:t xml:space="preserve"> </w:t>
      </w:r>
    </w:p>
    <w:p w:rsidR="00923A23" w:rsidRPr="00923A23" w:rsidRDefault="00923A23" w:rsidP="00923A23">
      <w:pPr>
        <w:spacing w:line="360" w:lineRule="auto"/>
        <w:jc w:val="both"/>
        <w:rPr>
          <w:rFonts w:cstheme="minorHAnsi"/>
          <w:b/>
          <w:bCs/>
          <w:sz w:val="32"/>
          <w:szCs w:val="32"/>
          <w:u w:val="single"/>
        </w:rPr>
      </w:pPr>
      <w:r w:rsidRPr="00923A23">
        <w:rPr>
          <w:rFonts w:cstheme="minorHAnsi"/>
          <w:b/>
          <w:bCs/>
          <w:sz w:val="32"/>
          <w:szCs w:val="32"/>
          <w:u w:val="single"/>
        </w:rPr>
        <w:lastRenderedPageBreak/>
        <w:t>4.Diagnostic de la toxoplasmose et la femme enceinte</w:t>
      </w:r>
    </w:p>
    <w:p w:rsidR="00923A23" w:rsidRPr="00923A23" w:rsidRDefault="0062795D" w:rsidP="00923A23">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20704" behindDoc="0" locked="0" layoutInCell="1" allowOverlap="1" wp14:anchorId="173D395F" wp14:editId="22CEB33A">
                <wp:simplePos x="0" y="0"/>
                <wp:positionH relativeFrom="column">
                  <wp:posOffset>2762250</wp:posOffset>
                </wp:positionH>
                <wp:positionV relativeFrom="paragraph">
                  <wp:posOffset>8695055</wp:posOffset>
                </wp:positionV>
                <wp:extent cx="381000" cy="314325"/>
                <wp:effectExtent l="0" t="0" r="0" b="9525"/>
                <wp:wrapNone/>
                <wp:docPr id="36" name="Zone de texte 36"/>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62795D">
                            <w:pPr>
                              <w:jc w:val="center"/>
                            </w:pPr>
                            <w: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173D395F" id="Zone de texte 36" o:spid="_x0000_s1048" type="#_x0000_t202" style="position:absolute;left:0;text-align:left;margin-left:217.5pt;margin-top:684.65pt;width:30pt;height:24.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" fillcolor="window" stroked="f" strokeweight=".5pt">
                <v:textbox>
                  <w:txbxContent>
                    <w:p w:rsidR="0065120D" w:rsidRDefault="006A45E2" w:rsidP="0062795D">
                      <w:pPr>
                        <w:jc w:val="center"/>
                      </w:pPr>
                      <w:r>
                        <w:t>21</w:t>
                      </w:r>
                    </w:p>
                  </w:txbxContent>
                </v:textbox>
              </v:shape>
            </w:pict>
          </mc:Fallback>
        </mc:AlternateContent>
      </w:r>
      <w:r w:rsidR="00923A23">
        <w:t xml:space="preserve"> </w:t>
      </w:r>
      <w:r w:rsidR="00923A23" w:rsidRPr="00923A23">
        <w:rPr>
          <w:rFonts w:asciiTheme="majorBidi" w:hAnsiTheme="majorBidi" w:cstheme="majorBidi"/>
          <w:sz w:val="28"/>
          <w:szCs w:val="28"/>
        </w:rPr>
        <w:t xml:space="preserve">La sérologie de toxoplasmose a deux applications principales chez la femme enceinte : Définir son statut immunitaire et assurer une surveillance sérologique en cas de séronégativité. Ceci repose sur un titrage des anticorps IgG et IgM. L'absence d'immunité se traduit par l'absence d'anticorps spécifiques IgG. Une immunité ancienne se traduit par des taux faibles et stables d'IgG en l'absence d'IgM spécifiques. Établir le diagnostic d'une toxoplasmose acquise en cours de grossesse. Dans ce cas, la datation de la contamination est essentielle pour apprécier le risque de toxoplasmose congénitale. Ceci est possible grâce à la sérologie en tenant compte de la présence ou nond'anticorps IgM, IgA (voire IgE), de la variation et de la valeur des titres des anticorps IgG entre deux prélèvements distants d'au moins quinze jours à 3 semaines. Le diagnostic de certitude d'une toxoplasmose récente est porté sur la constatation d’une séroconversion, ou de l'ascension significative des titres d'IgG sur deux prélèvements associés à la présence d'IgM et éventuellement d’autres marqueurs d’infection récente (IgA/IgE), à condition que le titrage soit effectué dans le même laboratoire, par la même technique et dans la même série de tests. Pour dater l'infection, certains laboratoires disposent d’une technique reposant sur la différence dans les titres d’agglutination de toxoplasmes ayant subi des traitements différents (trypsine : ADHS ou méthanol : agglutination AC) (DANNEMANN, 1990) ; cette technique n’est pas commercialisée. La détermination de l’avidité des anticorps IgG est très utile lorsque sont détectés des IgG et des IgM sur un premier sérum prélevé vers 2 à 3 mois de grossesse, en permettant dans un grand nombre de cas de conclure au caractère antéconceptionnel ou non de l’infection. En effet, l’index d’avidité des anticorps IgG est bas dans les infections récentes (3 à 6 mois selon les techniques) et élevé dans les infections anciennes. Certains individus conservent cependant des index d’avidité bas lors des infections chroniques. Ainsi, </w:t>
      </w:r>
      <w:r w:rsidR="00923A23" w:rsidRPr="00923A23">
        <w:rPr>
          <w:rFonts w:asciiTheme="majorBidi" w:hAnsiTheme="majorBidi" w:cstheme="majorBidi"/>
          <w:sz w:val="28"/>
          <w:szCs w:val="28"/>
        </w:rPr>
        <w:lastRenderedPageBreak/>
        <w:t>l’observation d’un index bas ne permet pas d’exclure une infection récente, mais un index élevé signe une infection ancienne (ASHBURN, 1998 ; COZON, 1998).</w:t>
      </w:r>
    </w:p>
    <w:p w:rsidR="00923A23" w:rsidRPr="00923A23" w:rsidRDefault="00923A23" w:rsidP="00923A23">
      <w:pPr>
        <w:spacing w:line="360" w:lineRule="auto"/>
        <w:jc w:val="both"/>
        <w:rPr>
          <w:rFonts w:asciiTheme="majorBidi" w:hAnsiTheme="majorBidi" w:cstheme="majorBidi"/>
          <w:b/>
          <w:bCs/>
          <w:sz w:val="28"/>
          <w:szCs w:val="28"/>
          <w:u w:val="single"/>
        </w:rPr>
      </w:pPr>
      <w:r w:rsidRPr="00923A23">
        <w:rPr>
          <w:rFonts w:asciiTheme="majorBidi" w:hAnsiTheme="majorBidi" w:cstheme="majorBidi"/>
          <w:b/>
          <w:bCs/>
          <w:sz w:val="28"/>
          <w:szCs w:val="28"/>
          <w:u w:val="single"/>
        </w:rPr>
        <w:t>4-2-Diagnostic de la toxoplasmose congénitale</w:t>
      </w:r>
      <w:r>
        <w:rPr>
          <w:rFonts w:asciiTheme="majorBidi" w:hAnsiTheme="majorBidi" w:cstheme="majorBidi"/>
          <w:b/>
          <w:bCs/>
          <w:sz w:val="28"/>
          <w:szCs w:val="28"/>
          <w:u w:val="single"/>
        </w:rPr>
        <w:t> :</w:t>
      </w:r>
    </w:p>
    <w:p w:rsidR="00923A23" w:rsidRDefault="00923A23" w:rsidP="00923A23">
      <w:pPr>
        <w:spacing w:line="360" w:lineRule="auto"/>
        <w:jc w:val="both"/>
        <w:rPr>
          <w:rFonts w:asciiTheme="majorBidi" w:hAnsiTheme="majorBidi" w:cstheme="majorBidi"/>
          <w:sz w:val="28"/>
          <w:szCs w:val="28"/>
        </w:rPr>
      </w:pPr>
      <w:r w:rsidRPr="00923A23">
        <w:rPr>
          <w:rFonts w:asciiTheme="majorBidi" w:hAnsiTheme="majorBidi" w:cstheme="majorBidi"/>
          <w:sz w:val="28"/>
          <w:szCs w:val="28"/>
        </w:rPr>
        <w:t xml:space="preserve"> Il peut être fait en période anténatale, à la naissance et par un suivi de l'enfant. </w:t>
      </w:r>
      <w:r w:rsidRPr="00923A23">
        <w:rPr>
          <w:rFonts w:asciiTheme="majorBidi" w:hAnsiTheme="majorBidi" w:cstheme="majorBidi"/>
          <w:b/>
          <w:bCs/>
          <w:sz w:val="28"/>
          <w:szCs w:val="28"/>
        </w:rPr>
        <w:t>4-</w:t>
      </w:r>
      <w:r w:rsidR="004F7CF4">
        <w:rPr>
          <w:rFonts w:asciiTheme="majorBidi" w:hAnsiTheme="majorBidi" w:cstheme="majorBidi"/>
          <w:b/>
          <w:bCs/>
          <w:sz w:val="28"/>
          <w:szCs w:val="28"/>
        </w:rPr>
        <w:t>4-</w:t>
      </w:r>
      <w:r w:rsidRPr="00923A23">
        <w:rPr>
          <w:rFonts w:asciiTheme="majorBidi" w:hAnsiTheme="majorBidi" w:cstheme="majorBidi"/>
          <w:b/>
          <w:bCs/>
          <w:sz w:val="28"/>
          <w:szCs w:val="28"/>
        </w:rPr>
        <w:t>2-1-Diagnostic anténatal</w:t>
      </w:r>
      <w:r>
        <w:rPr>
          <w:rFonts w:asciiTheme="majorBidi" w:hAnsiTheme="majorBidi" w:cstheme="majorBidi"/>
          <w:sz w:val="28"/>
          <w:szCs w:val="28"/>
        </w:rPr>
        <w:t> :</w:t>
      </w:r>
    </w:p>
    <w:p w:rsidR="00923A23" w:rsidRPr="00923A23" w:rsidRDefault="00923A23" w:rsidP="00923A23">
      <w:pPr>
        <w:spacing w:line="360" w:lineRule="auto"/>
        <w:jc w:val="both"/>
        <w:rPr>
          <w:rFonts w:asciiTheme="majorBidi" w:hAnsiTheme="majorBidi" w:cstheme="majorBidi"/>
          <w:sz w:val="28"/>
          <w:szCs w:val="28"/>
        </w:rPr>
      </w:pPr>
      <w:r w:rsidRPr="00923A23">
        <w:rPr>
          <w:rFonts w:asciiTheme="majorBidi" w:hAnsiTheme="majorBidi" w:cstheme="majorBidi"/>
          <w:sz w:val="28"/>
          <w:szCs w:val="28"/>
        </w:rPr>
        <w:t>Le diagnostic anténatal sera proposé en cas de séroconversion maternelle ou de suspicion d’infection survenue en cours de grossesse. Une surveillance échographique mensuelle est pratiquée à la recherche de signes évocateurs de toxoplasmose congénitale : dilatation des ventricules cérébraux, hépatomégalie fœtale, ascite fœtale, calcifications intracrâniennes. Les signes échographiques sont d’autant plus fréquents et importants que l’infection est survenue précocement. En cas de doute sur l’interprétation des images échographiques, l’IRM peut être une aide au diagnostic. L’absence d’anomalies échographiques ne permet en aucun cas d’exclure le diagnostic de toxoplasmose congénitale et des anomalies peuvent apparaître même tardivement, justifiant ce rythme mensuel de surveillance (GAY-ANDRIEU, 2003, VILLENA, 2003).</w:t>
      </w:r>
    </w:p>
    <w:p w:rsidR="00923A23" w:rsidRDefault="0062795D" w:rsidP="00923A23">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18656" behindDoc="0" locked="0" layoutInCell="1" allowOverlap="1" wp14:anchorId="6EBE7702" wp14:editId="1BE877BF">
                <wp:simplePos x="0" y="0"/>
                <wp:positionH relativeFrom="column">
                  <wp:posOffset>2847975</wp:posOffset>
                </wp:positionH>
                <wp:positionV relativeFrom="paragraph">
                  <wp:posOffset>3851910</wp:posOffset>
                </wp:positionV>
                <wp:extent cx="381000" cy="314325"/>
                <wp:effectExtent l="0" t="0" r="0" b="9525"/>
                <wp:wrapNone/>
                <wp:docPr id="35" name="Zone de texte 35"/>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5120D" w:rsidP="006A45E2">
                            <w:pPr>
                              <w:jc w:val="center"/>
                            </w:pPr>
                            <w:r>
                              <w:t>2</w:t>
                            </w:r>
                            <w:r w:rsidR="006A45E2">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6EBE7702" id="Zone de texte 35" o:spid="_x0000_s1049" type="#_x0000_t202" style="position:absolute;left:0;text-align:left;margin-left:224.25pt;margin-top:303.3pt;width:30pt;height:24.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" fillcolor="window" stroked="f" strokeweight=".5pt">
                <v:textbox>
                  <w:txbxContent>
                    <w:p w:rsidR="0065120D" w:rsidRDefault="0065120D" w:rsidP="006A45E2">
                      <w:pPr>
                        <w:jc w:val="center"/>
                      </w:pPr>
                      <w:r>
                        <w:t>2</w:t>
                      </w:r>
                      <w:r w:rsidR="006A45E2">
                        <w:t>2</w:t>
                      </w:r>
                    </w:p>
                  </w:txbxContent>
                </v:textbox>
              </v:shape>
            </w:pict>
          </mc:Fallback>
        </mc:AlternateContent>
      </w:r>
      <w:r w:rsidR="00923A23" w:rsidRPr="00923A23">
        <w:rPr>
          <w:rFonts w:asciiTheme="majorBidi" w:hAnsiTheme="majorBidi" w:cstheme="majorBidi"/>
          <w:sz w:val="28"/>
          <w:szCs w:val="28"/>
        </w:rPr>
        <w:t xml:space="preserve">L’amniocentèse a constitué un progrès considérable dans le diagnostic anténatal de la toxoplasmose congénitale. Le prélèvement de liquide amniotique (de 10 à 20 ml) peut être réalisé à partir de la 18ème semaine d’aménorrhée, avec un risque faible d’incident (environ 0,5%). Il est recommandé de le pratiquer au moins 4 semaines après la date estimée de l’infection maternelle pour éviter les faux négatifs dus à un retard dans la transmission du toxoplasme de la mère au fœtus. Sur ce prélèvement il est recommandé d’effectuer la recherche d’ADN toxoplasmique par PCR (avec un délai de réponse de 2 à 3 jours) (DUPOUY-CAMET, 1992 ; GRATZL, 1998 ; ROBERT-GANGNEUX, 1999) et d’y associer systématiquement l’inoculation à la souris (délai 4-6 semaines), qui reste l’examen de référence confirmant le résultat de la PCR. L’association des 2 techniques permet d’obtenir une sensibilité de l’ordre de 80% et d’isoler la souche </w:t>
      </w:r>
      <w:r w:rsidR="00923A23" w:rsidRPr="00923A23">
        <w:rPr>
          <w:rFonts w:asciiTheme="majorBidi" w:hAnsiTheme="majorBidi" w:cstheme="majorBidi"/>
          <w:sz w:val="28"/>
          <w:szCs w:val="28"/>
        </w:rPr>
        <w:lastRenderedPageBreak/>
        <w:t xml:space="preserve">de toxoplasme (ROMAND, 2001). L’existence de faux négatifs (liés notamment à des transmissions tardives du toxoplasme de la mère à l’enfant) justifie la surveillance de tout enfant à. Lorsque la contamination a lieu en fin de grossesse, certaines équipes préfèrent déclencher l’accouchement pour effectuer un diagnostic néonatal précoce. </w:t>
      </w:r>
    </w:p>
    <w:p w:rsidR="00923A23" w:rsidRPr="00923A23" w:rsidRDefault="00923A23" w:rsidP="00923A23">
      <w:pPr>
        <w:spacing w:line="360" w:lineRule="auto"/>
        <w:jc w:val="both"/>
        <w:rPr>
          <w:rFonts w:asciiTheme="majorBidi" w:hAnsiTheme="majorBidi" w:cstheme="majorBidi"/>
          <w:b/>
          <w:bCs/>
          <w:sz w:val="28"/>
          <w:szCs w:val="28"/>
        </w:rPr>
      </w:pPr>
      <w:r w:rsidRPr="00923A23">
        <w:rPr>
          <w:rFonts w:asciiTheme="majorBidi" w:hAnsiTheme="majorBidi" w:cstheme="majorBidi"/>
          <w:b/>
          <w:bCs/>
          <w:sz w:val="28"/>
          <w:szCs w:val="28"/>
        </w:rPr>
        <w:t>4-2-2-Diagnostic néonatal :</w:t>
      </w:r>
    </w:p>
    <w:p w:rsidR="00923A23" w:rsidRDefault="00161650" w:rsidP="00923A23">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24800" behindDoc="0" locked="0" layoutInCell="1" allowOverlap="1" wp14:anchorId="4046A324" wp14:editId="70ED843A">
                <wp:simplePos x="0" y="0"/>
                <wp:positionH relativeFrom="column">
                  <wp:posOffset>2486025</wp:posOffset>
                </wp:positionH>
                <wp:positionV relativeFrom="paragraph">
                  <wp:posOffset>7134225</wp:posOffset>
                </wp:positionV>
                <wp:extent cx="381000" cy="314325"/>
                <wp:effectExtent l="0" t="0" r="0" b="9525"/>
                <wp:wrapNone/>
                <wp:docPr id="38" name="Zone de texte 38"/>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161650">
                            <w:pPr>
                              <w:jc w:val="center"/>
                            </w:pPr>
                            <w: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4046A324" id="Zone de texte 38" o:spid="_x0000_s1050" type="#_x0000_t202" style="position:absolute;left:0;text-align:left;margin-left:195.75pt;margin-top:561.75pt;width:30pt;height:24.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" fillcolor="window" stroked="f" strokeweight=".5pt">
                <v:textbox>
                  <w:txbxContent>
                    <w:p w:rsidR="0065120D" w:rsidRDefault="006A45E2" w:rsidP="00161650">
                      <w:pPr>
                        <w:jc w:val="center"/>
                      </w:pPr>
                      <w:r>
                        <w:t>23</w:t>
                      </w:r>
                    </w:p>
                  </w:txbxContent>
                </v:textbox>
              </v:shape>
            </w:pict>
          </mc:Fallback>
        </mc:AlternateContent>
      </w:r>
      <w:r w:rsidR="00923A23" w:rsidRPr="00923A23">
        <w:rPr>
          <w:rFonts w:asciiTheme="majorBidi" w:hAnsiTheme="majorBidi" w:cstheme="majorBidi"/>
          <w:sz w:val="28"/>
          <w:szCs w:val="28"/>
        </w:rPr>
        <w:t xml:space="preserve">A la naissance, les prélèvements à effectuer systématiquement comprennent : d’une part, un fragment de placenta et du sang du cordon prélevé sur anticoagulant pour la mise en évidence du toxoplasme et d’autre part, du sang de l’enfant et du sang de la mère pour la détection d’une synthèse d’anticorps spécifiques. Le volume de placenta à prélever doit être suffisamment important pour assurer une bonne sensibilité de l’examen : un volume de 100 à 200 g est recommandé. Les diverses techniques de recherche du toxoplasme (PCR, inoculation à la souris) peuvent être appliquées à ce prélèvement. La sensibilité de la détection du toxoplasme dans le placenta pour le diagnostic de toxoplasmose congénitale est de l’ordre de 60 à 70% (FRICKER-HIDALGO, 1998 ; BESSIERES, 2001). Elle diminue à 25% lorsque les enfants ont été traités in utero par l’association pyriméthamine + sulfamides (BESSIERES, 2001 ; VILLENA, 1998). Le diagnostic immunologique repose sur la détection d’anticorps synthétisés par l’enfant, témoin de son contact avec l’antigène toxoplasmique au cours de la vie intra-utérine. Les anticorps de classe IgM ou IgA ne traversant pas la barrière placentaire, contrairement aux anticorps IgG ; ils sont les meilleurs témoins de l’infection congénitale. Leur recherche doit reposer sur des techniques très sensibles basées sur le principe de l'immunocapture. Lasensibilité de détection de ces isotypes est dépendante de la date de contamination maternelle (Wallon, 1999). Généralement, la performance de détection des IgA paraît supérieure à celle des IgM (aux alentours de 70% et 65%, respectivement) (ROBERT GANGNEUX, 1999 ; BESSIERES, 2001 ; PINON, 2001). La recherche des IgG </w:t>
      </w:r>
      <w:r w:rsidR="00923A23" w:rsidRPr="00923A23">
        <w:rPr>
          <w:rFonts w:asciiTheme="majorBidi" w:hAnsiTheme="majorBidi" w:cstheme="majorBidi"/>
          <w:sz w:val="28"/>
          <w:szCs w:val="28"/>
        </w:rPr>
        <w:lastRenderedPageBreak/>
        <w:t>spécifiques néo-synthétisés par l’enfant repose sur des techniques qualitatives d’immunoblot ou d’ELIFA avec comparaison des profils d’anticorps IgG de la mère et de l’enfant. Ces 2 techniques peuvent être aussi appliquées à la détection des IgM ou des IgA, voire des IgE. Elles ont une sensibilité supérieure aux techniques classiques. En combinant les techniques détectant les différents isotypes spécifiques, le diagnostic de toxoplasmose congénitale est porté dans 96 à 98% des cas au cours des trois premiers mois de vie (PINON, 2001). La comparaison de la charge immunitaire sérique du nouveau-né et de celle de sa mère permet également le diagnostic lorsque la charge immunitaire chez l’enfant est significativement supérieure (3 à 4 fois) à celle de la mère (PINON, 2001).</w:t>
      </w:r>
    </w:p>
    <w:p w:rsidR="00923A23" w:rsidRPr="00923A23" w:rsidRDefault="00923A23" w:rsidP="00923A23">
      <w:pPr>
        <w:spacing w:line="360" w:lineRule="auto"/>
        <w:jc w:val="both"/>
        <w:rPr>
          <w:rFonts w:asciiTheme="majorBidi" w:hAnsiTheme="majorBidi" w:cstheme="majorBidi"/>
          <w:b/>
          <w:bCs/>
          <w:sz w:val="28"/>
          <w:szCs w:val="28"/>
        </w:rPr>
      </w:pPr>
      <w:r w:rsidRPr="00923A23">
        <w:rPr>
          <w:rFonts w:asciiTheme="majorBidi" w:hAnsiTheme="majorBidi" w:cstheme="majorBidi"/>
          <w:b/>
          <w:bCs/>
          <w:sz w:val="28"/>
          <w:szCs w:val="28"/>
        </w:rPr>
        <w:t>4-2-3-Diagnostic postnatal :</w:t>
      </w:r>
    </w:p>
    <w:p w:rsidR="00923A23" w:rsidRDefault="00923A23" w:rsidP="00607014">
      <w:pPr>
        <w:spacing w:line="360" w:lineRule="auto"/>
        <w:jc w:val="both"/>
        <w:rPr>
          <w:rFonts w:asciiTheme="majorBidi" w:hAnsiTheme="majorBidi" w:cstheme="majorBidi"/>
          <w:sz w:val="28"/>
          <w:szCs w:val="28"/>
        </w:rPr>
      </w:pPr>
      <w:r w:rsidRPr="00923A23">
        <w:rPr>
          <w:rFonts w:asciiTheme="majorBidi" w:hAnsiTheme="majorBidi" w:cstheme="majorBidi"/>
          <w:sz w:val="28"/>
          <w:szCs w:val="28"/>
        </w:rPr>
        <w:t xml:space="preserve">Même en cas de négativité du diagnostic à la naissance, la surveillance sérologique de l’enfant est poursuivie. Les éléments en faveur d’une toxoplasmose congénitale seront alors : </w:t>
      </w:r>
    </w:p>
    <w:p w:rsidR="00923A23" w:rsidRDefault="00923A23" w:rsidP="00607014">
      <w:pPr>
        <w:spacing w:line="360" w:lineRule="auto"/>
        <w:jc w:val="both"/>
        <w:rPr>
          <w:rFonts w:asciiTheme="majorBidi" w:hAnsiTheme="majorBidi" w:cstheme="majorBidi"/>
          <w:sz w:val="28"/>
          <w:szCs w:val="28"/>
        </w:rPr>
      </w:pPr>
      <w:r w:rsidRPr="00923A23">
        <w:rPr>
          <w:rFonts w:asciiTheme="majorBidi" w:hAnsiTheme="majorBidi" w:cstheme="majorBidi"/>
          <w:sz w:val="28"/>
          <w:szCs w:val="28"/>
        </w:rPr>
        <w:t xml:space="preserve">1) l’apparition d’IgG spécifiques néo-synthétisés par l’enfant (de façon qualitative par immunoblot ou ELIFA, ou quantitative par comparaison des charges immunitaires) ; </w:t>
      </w:r>
    </w:p>
    <w:p w:rsidR="00F23BB8" w:rsidRPr="00EA0BCB" w:rsidRDefault="00923A23" w:rsidP="00607014">
      <w:pPr>
        <w:spacing w:line="360" w:lineRule="auto"/>
        <w:jc w:val="both"/>
        <w:rPr>
          <w:rFonts w:asciiTheme="majorBidi" w:hAnsiTheme="majorBidi" w:cstheme="majorBidi"/>
          <w:sz w:val="28"/>
          <w:szCs w:val="28"/>
        </w:rPr>
      </w:pPr>
      <w:r w:rsidRPr="00923A23">
        <w:rPr>
          <w:rFonts w:asciiTheme="majorBidi" w:hAnsiTheme="majorBidi" w:cstheme="majorBidi"/>
          <w:sz w:val="28"/>
          <w:szCs w:val="28"/>
        </w:rPr>
        <w:t>2) l’ascension ou l’absence de diminution du taux des anticorps IgG au cours de la première année de vie. En l’absence de toxoplasmose congénitale, les anticorps maternels disparaissent en 5 à 10 mois, en fonction du taux initial (pinon, 2001).</w:t>
      </w:r>
    </w:p>
    <w:p w:rsidR="00EA0BCB" w:rsidRPr="00EA0BCB" w:rsidRDefault="00923A23" w:rsidP="00607014">
      <w:pPr>
        <w:spacing w:line="360" w:lineRule="auto"/>
        <w:jc w:val="both"/>
        <w:rPr>
          <w:rFonts w:asciiTheme="majorBidi" w:hAnsiTheme="majorBidi" w:cstheme="majorBidi"/>
          <w:b/>
          <w:bCs/>
          <w:sz w:val="28"/>
          <w:szCs w:val="28"/>
          <w:u w:val="single"/>
        </w:rPr>
      </w:pPr>
      <w:r>
        <w:rPr>
          <w:rFonts w:asciiTheme="majorBidi" w:hAnsiTheme="majorBidi" w:cstheme="majorBidi"/>
          <w:b/>
          <w:bCs/>
          <w:sz w:val="28"/>
          <w:szCs w:val="28"/>
          <w:u w:val="single"/>
        </w:rPr>
        <w:t>5</w:t>
      </w:r>
      <w:r w:rsidR="00EA0BCB" w:rsidRPr="00EA0BCB">
        <w:rPr>
          <w:rFonts w:asciiTheme="majorBidi" w:hAnsiTheme="majorBidi" w:cstheme="majorBidi"/>
          <w:b/>
          <w:bCs/>
          <w:sz w:val="28"/>
          <w:szCs w:val="28"/>
          <w:u w:val="single"/>
        </w:rPr>
        <w:t>-Préventions</w:t>
      </w:r>
      <w:r w:rsidR="00EA0BCB">
        <w:rPr>
          <w:rFonts w:asciiTheme="majorBidi" w:hAnsiTheme="majorBidi" w:cstheme="majorBidi"/>
          <w:b/>
          <w:bCs/>
          <w:sz w:val="28"/>
          <w:szCs w:val="28"/>
          <w:u w:val="single"/>
        </w:rPr>
        <w:t> :</w:t>
      </w:r>
    </w:p>
    <w:p w:rsidR="00EA0BCB" w:rsidRPr="00EA0BCB" w:rsidRDefault="00EA0BCB" w:rsidP="00607014">
      <w:pPr>
        <w:spacing w:line="360" w:lineRule="auto"/>
        <w:jc w:val="both"/>
        <w:rPr>
          <w:rFonts w:asciiTheme="majorBidi" w:hAnsiTheme="majorBidi" w:cstheme="majorBidi"/>
          <w:sz w:val="28"/>
          <w:szCs w:val="28"/>
        </w:rPr>
      </w:pPr>
      <w:r w:rsidRPr="00EA0BCB">
        <w:rPr>
          <w:rFonts w:asciiTheme="majorBidi" w:hAnsiTheme="majorBidi" w:cstheme="majorBidi"/>
          <w:sz w:val="28"/>
          <w:szCs w:val="28"/>
        </w:rPr>
        <w:t xml:space="preserve">Elle repose sur l'éducation sanitaire des populations et sur le respect des bonnes pratiques hygiéniques et alimentaires, notamment sur les risques liés à certaines pratiques alimentaires comme la consommation de viande peu cuite ou de végétaux crus mal lavés(GAINET et al., 1997) </w:t>
      </w:r>
    </w:p>
    <w:p w:rsidR="00EA0BCB" w:rsidRPr="00EA0BCB" w:rsidRDefault="00161650" w:rsidP="00607014">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22752" behindDoc="0" locked="0" layoutInCell="1" allowOverlap="1" wp14:anchorId="62F69157" wp14:editId="2832A294">
                <wp:simplePos x="0" y="0"/>
                <wp:positionH relativeFrom="column">
                  <wp:posOffset>2505075</wp:posOffset>
                </wp:positionH>
                <wp:positionV relativeFrom="paragraph">
                  <wp:posOffset>767080</wp:posOffset>
                </wp:positionV>
                <wp:extent cx="381000" cy="314325"/>
                <wp:effectExtent l="0" t="0" r="0" b="9525"/>
                <wp:wrapNone/>
                <wp:docPr id="37" name="Zone de texte 37"/>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161650">
                            <w:pPr>
                              <w:jc w:val="center"/>
                            </w:pPr>
                            <w: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62F69157" id="Zone de texte 37" o:spid="_x0000_s1051" type="#_x0000_t202" style="position:absolute;left:0;text-align:left;margin-left:197.25pt;margin-top:60.4pt;width:30pt;height:24.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" fillcolor="window" stroked="f" strokeweight=".5pt">
                <v:textbox>
                  <w:txbxContent>
                    <w:p w:rsidR="0065120D" w:rsidRDefault="006A45E2" w:rsidP="00161650">
                      <w:pPr>
                        <w:jc w:val="center"/>
                      </w:pPr>
                      <w:r>
                        <w:t>24</w:t>
                      </w:r>
                    </w:p>
                  </w:txbxContent>
                </v:textbox>
              </v:shape>
            </w:pict>
          </mc:Fallback>
        </mc:AlternateContent>
      </w:r>
      <w:r w:rsidR="00923A23">
        <w:rPr>
          <w:rFonts w:asciiTheme="majorBidi" w:hAnsiTheme="majorBidi" w:cstheme="majorBidi"/>
          <w:b/>
          <w:bCs/>
          <w:sz w:val="28"/>
          <w:szCs w:val="28"/>
        </w:rPr>
        <w:t>5</w:t>
      </w:r>
      <w:r w:rsidR="00EA0BCB" w:rsidRPr="00EA0BCB">
        <w:rPr>
          <w:rFonts w:asciiTheme="majorBidi" w:hAnsiTheme="majorBidi" w:cstheme="majorBidi"/>
          <w:b/>
          <w:bCs/>
          <w:sz w:val="28"/>
          <w:szCs w:val="28"/>
        </w:rPr>
        <w:t>-1- Prévention primaire</w:t>
      </w:r>
      <w:r w:rsidR="00607014" w:rsidRPr="00EA0BCB">
        <w:rPr>
          <w:rFonts w:asciiTheme="majorBidi" w:hAnsiTheme="majorBidi" w:cstheme="majorBidi"/>
          <w:sz w:val="28"/>
          <w:szCs w:val="28"/>
        </w:rPr>
        <w:t> : Elle</w:t>
      </w:r>
      <w:r w:rsidR="00EA0BCB" w:rsidRPr="00EA0BCB">
        <w:rPr>
          <w:rFonts w:asciiTheme="majorBidi" w:hAnsiTheme="majorBidi" w:cstheme="majorBidi"/>
          <w:sz w:val="28"/>
          <w:szCs w:val="28"/>
        </w:rPr>
        <w:t xml:space="preserve"> est essentielle pour les femmes enceintes non immunes et aux sujets immunodéprimés, elle repose sur des règles hygiéno-</w:t>
      </w:r>
      <w:r w:rsidR="00EA0BCB" w:rsidRPr="00EA0BCB">
        <w:rPr>
          <w:rFonts w:asciiTheme="majorBidi" w:hAnsiTheme="majorBidi" w:cstheme="majorBidi"/>
          <w:sz w:val="28"/>
          <w:szCs w:val="28"/>
        </w:rPr>
        <w:lastRenderedPageBreak/>
        <w:t>diététiques à fin d’éviter le risque de séroconversion (GAVINET et al.,1997) ou de réactivation.</w:t>
      </w:r>
    </w:p>
    <w:p w:rsidR="00EA0BCB" w:rsidRPr="00EA0BCB" w:rsidRDefault="00EA0BCB" w:rsidP="00607014">
      <w:pPr>
        <w:spacing w:line="360" w:lineRule="auto"/>
        <w:jc w:val="both"/>
        <w:rPr>
          <w:rFonts w:asciiTheme="majorBidi" w:hAnsiTheme="majorBidi" w:cstheme="majorBidi"/>
          <w:sz w:val="28"/>
          <w:szCs w:val="28"/>
        </w:rPr>
      </w:pPr>
      <w:r w:rsidRPr="00EA0BCB">
        <w:rPr>
          <w:rFonts w:asciiTheme="majorBidi" w:hAnsiTheme="majorBidi" w:cstheme="majorBidi"/>
          <w:sz w:val="28"/>
          <w:szCs w:val="28"/>
        </w:rPr>
        <w:t xml:space="preserve"> Les principales recommandations sont les suivantes :</w:t>
      </w:r>
    </w:p>
    <w:p w:rsidR="00EA0BCB" w:rsidRPr="00EA0BCB" w:rsidRDefault="00EA0BCB" w:rsidP="00607014">
      <w:pPr>
        <w:spacing w:line="360" w:lineRule="auto"/>
        <w:jc w:val="both"/>
        <w:rPr>
          <w:rFonts w:asciiTheme="majorBidi" w:hAnsiTheme="majorBidi" w:cstheme="majorBidi"/>
          <w:sz w:val="28"/>
          <w:szCs w:val="28"/>
        </w:rPr>
      </w:pPr>
      <w:r w:rsidRPr="00EA0BCB">
        <w:rPr>
          <w:rFonts w:asciiTheme="majorBidi" w:hAnsiTheme="majorBidi" w:cstheme="majorBidi"/>
          <w:sz w:val="28"/>
          <w:szCs w:val="28"/>
        </w:rPr>
        <w:t xml:space="preserve"> - Consommer la viande bien cuite pour éviter l'ingestion possible de kystes de T. gondii. </w:t>
      </w:r>
    </w:p>
    <w:p w:rsidR="00EA0BCB" w:rsidRPr="00EA0BCB" w:rsidRDefault="00EA0BCB" w:rsidP="00607014">
      <w:pPr>
        <w:spacing w:line="360" w:lineRule="auto"/>
        <w:jc w:val="both"/>
        <w:rPr>
          <w:rFonts w:asciiTheme="majorBidi" w:hAnsiTheme="majorBidi" w:cstheme="majorBidi"/>
          <w:sz w:val="28"/>
          <w:szCs w:val="28"/>
        </w:rPr>
      </w:pPr>
      <w:r w:rsidRPr="00EA0BCB">
        <w:rPr>
          <w:rFonts w:asciiTheme="majorBidi" w:hAnsiTheme="majorBidi" w:cstheme="majorBidi"/>
          <w:sz w:val="28"/>
          <w:szCs w:val="28"/>
        </w:rPr>
        <w:t xml:space="preserve">- Suivre une hygiène alimentaire stricte (lavage des fruits et légumes) afin d'éviter l'ingestion d'oocystes. </w:t>
      </w:r>
    </w:p>
    <w:p w:rsidR="00EA0BCB" w:rsidRPr="00EA0BCB" w:rsidRDefault="00EA0BCB" w:rsidP="00607014">
      <w:pPr>
        <w:spacing w:line="360" w:lineRule="auto"/>
        <w:jc w:val="both"/>
        <w:rPr>
          <w:rFonts w:asciiTheme="majorBidi" w:hAnsiTheme="majorBidi" w:cstheme="majorBidi"/>
          <w:sz w:val="28"/>
          <w:szCs w:val="28"/>
        </w:rPr>
      </w:pPr>
      <w:r w:rsidRPr="00EA0BCB">
        <w:rPr>
          <w:rFonts w:asciiTheme="majorBidi" w:hAnsiTheme="majorBidi" w:cstheme="majorBidi"/>
          <w:sz w:val="28"/>
          <w:szCs w:val="28"/>
        </w:rPr>
        <w:t>- Eviter tout contact avec la litière d’un chat, sinon la nettoyer quotidiennement avec de l’eau bouillante ; les oocystes ne devenant contaminants qu’après 2 à 5 jours.</w:t>
      </w:r>
    </w:p>
    <w:p w:rsidR="00EA0BCB" w:rsidRPr="00EA0BCB" w:rsidRDefault="00EA0BCB" w:rsidP="00607014">
      <w:pPr>
        <w:spacing w:line="360" w:lineRule="auto"/>
        <w:jc w:val="both"/>
        <w:rPr>
          <w:rFonts w:asciiTheme="majorBidi" w:hAnsiTheme="majorBidi" w:cstheme="majorBidi"/>
          <w:sz w:val="28"/>
          <w:szCs w:val="28"/>
        </w:rPr>
      </w:pPr>
      <w:r w:rsidRPr="00EA0BCB">
        <w:rPr>
          <w:rFonts w:asciiTheme="majorBidi" w:hAnsiTheme="majorBidi" w:cstheme="majorBidi"/>
          <w:sz w:val="28"/>
          <w:szCs w:val="28"/>
        </w:rPr>
        <w:t xml:space="preserve"> -Lavage des mains avant et après toute manipulation des aliments.</w:t>
      </w:r>
    </w:p>
    <w:p w:rsidR="00EA0BCB" w:rsidRDefault="00161650" w:rsidP="00607014">
      <w:pPr>
        <w:spacing w:line="360" w:lineRule="auto"/>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28896" behindDoc="0" locked="0" layoutInCell="1" allowOverlap="1" wp14:anchorId="3993D7CA" wp14:editId="77CA39EB">
                <wp:simplePos x="0" y="0"/>
                <wp:positionH relativeFrom="column">
                  <wp:posOffset>2638425</wp:posOffset>
                </wp:positionH>
                <wp:positionV relativeFrom="paragraph">
                  <wp:posOffset>5173345</wp:posOffset>
                </wp:positionV>
                <wp:extent cx="381000" cy="314325"/>
                <wp:effectExtent l="0" t="0" r="0" b="9525"/>
                <wp:wrapNone/>
                <wp:docPr id="40" name="Zone de texte 40"/>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A45E2" w:rsidP="00161650">
                            <w:pPr>
                              <w:jc w:val="center"/>
                            </w:pPr>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3993D7CA" id="Zone de texte 40" o:spid="_x0000_s1052" type="#_x0000_t202" style="position:absolute;left:0;text-align:left;margin-left:207.75pt;margin-top:407.35pt;width:30pt;height:24.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" fillcolor="window" stroked="f" strokeweight=".5pt">
                <v:textbox>
                  <w:txbxContent>
                    <w:p w:rsidR="0065120D" w:rsidRDefault="006A45E2" w:rsidP="00161650">
                      <w:pPr>
                        <w:jc w:val="center"/>
                      </w:pPr>
                      <w:r>
                        <w:t>25</w:t>
                      </w:r>
                    </w:p>
                  </w:txbxContent>
                </v:textbox>
              </v:shape>
            </w:pict>
          </mc:Fallback>
        </mc:AlternateContent>
      </w:r>
      <w:r w:rsidR="00923A23">
        <w:rPr>
          <w:rFonts w:asciiTheme="majorBidi" w:hAnsiTheme="majorBidi" w:cstheme="majorBidi"/>
          <w:b/>
          <w:bCs/>
          <w:sz w:val="28"/>
          <w:szCs w:val="28"/>
        </w:rPr>
        <w:t xml:space="preserve"> 5</w:t>
      </w:r>
      <w:r w:rsidR="00EA0BCB" w:rsidRPr="00EA0BCB">
        <w:rPr>
          <w:rFonts w:asciiTheme="majorBidi" w:hAnsiTheme="majorBidi" w:cstheme="majorBidi"/>
          <w:b/>
          <w:bCs/>
          <w:sz w:val="28"/>
          <w:szCs w:val="28"/>
        </w:rPr>
        <w:t>-2- Prévention secondaire</w:t>
      </w:r>
      <w:r w:rsidR="00EA0BCB" w:rsidRPr="00EA0BCB">
        <w:rPr>
          <w:rFonts w:asciiTheme="majorBidi" w:hAnsiTheme="majorBidi" w:cstheme="majorBidi"/>
          <w:sz w:val="28"/>
          <w:szCs w:val="28"/>
        </w:rPr>
        <w:t xml:space="preserve"> : Un dépistage sérologique systématique des femmes enceintes est instauré lors de l’examen prénatal pour limiter les répercussions en cas de non-respect des règles d’hygiène. Une surveillance sérologique mensuelle des femmes non immunisées est obligatoire jusqu'à l’accouchement et une semaine après, afin de dépister une éventuelle séroconversion tardive. En cas de séroconversion, instaurerle plus rapidement possible un traitement afin de réduire la transmission materno-fœtale. Un diagnostic anténatal doit être réalisé pour pallier aux conséquences d’un passage transplacentaire(MORLAT et al.,1993). Cette prévention s’applique également aux immunodéprimés (VIH, maladie de Hodgkin, traitement corticoïde) qui peuvent présenter des réactivations de kystes quiescents également responsables de toxoplasmose congénitale. Deux recommandations sont préconisées à la suite de telles observations (LEPORT et al., 1992; MARTY et al.,1992): Respecter un délai de 3 à 6 mois avant toute grossesse en cas de séroconversion récente, voire jusqu’à 6 à 9 mois selon certains auteurs (REMINGTON et al.,2006). Assurer une </w:t>
      </w:r>
      <w:r w:rsidR="00EA0BCB" w:rsidRPr="00EA0BCB">
        <w:rPr>
          <w:rFonts w:asciiTheme="majorBidi" w:hAnsiTheme="majorBidi" w:cstheme="majorBidi"/>
          <w:sz w:val="28"/>
          <w:szCs w:val="28"/>
        </w:rPr>
        <w:lastRenderedPageBreak/>
        <w:t>surveillance échographique accrue chez les femmes ayant fait une séroconversion péri-conceptionnelle.</w:t>
      </w:r>
    </w:p>
    <w:p w:rsidR="00EA0BCB" w:rsidRPr="00EA0BCB" w:rsidRDefault="00923A23" w:rsidP="00EA0BCB">
      <w:pPr>
        <w:pStyle w:val="paragraph"/>
        <w:spacing w:before="0" w:beforeAutospacing="0" w:after="0" w:afterAutospacing="0" w:line="360" w:lineRule="auto"/>
        <w:ind w:left="48"/>
        <w:textAlignment w:val="baseline"/>
        <w:rPr>
          <w:rFonts w:asciiTheme="majorBidi" w:hAnsiTheme="majorBidi" w:cstheme="majorBidi"/>
          <w:b/>
          <w:bCs/>
          <w:sz w:val="32"/>
          <w:szCs w:val="32"/>
          <w:u w:val="single"/>
        </w:rPr>
      </w:pPr>
      <w:r>
        <w:rPr>
          <w:rStyle w:val="normaltextrun"/>
          <w:rFonts w:asciiTheme="majorBidi" w:hAnsiTheme="majorBidi" w:cstheme="majorBidi"/>
          <w:b/>
          <w:bCs/>
          <w:sz w:val="32"/>
          <w:szCs w:val="32"/>
          <w:u w:val="single"/>
        </w:rPr>
        <w:t>6</w:t>
      </w:r>
      <w:r w:rsidR="00EA0BCB">
        <w:rPr>
          <w:rStyle w:val="normaltextrun"/>
          <w:rFonts w:asciiTheme="majorBidi" w:hAnsiTheme="majorBidi" w:cstheme="majorBidi"/>
          <w:b/>
          <w:bCs/>
          <w:sz w:val="32"/>
          <w:szCs w:val="32"/>
          <w:u w:val="single"/>
        </w:rPr>
        <w:t>.</w:t>
      </w:r>
      <w:r w:rsidR="00EA0BCB" w:rsidRPr="00EA0BCB">
        <w:rPr>
          <w:rStyle w:val="normaltextrun"/>
          <w:rFonts w:asciiTheme="majorBidi" w:hAnsiTheme="majorBidi" w:cstheme="majorBidi"/>
          <w:b/>
          <w:bCs/>
          <w:sz w:val="32"/>
          <w:szCs w:val="32"/>
          <w:u w:val="single"/>
        </w:rPr>
        <w:t>Traitement :</w:t>
      </w:r>
      <w:r w:rsidR="00EA0BCB" w:rsidRPr="00EA0BCB">
        <w:rPr>
          <w:rStyle w:val="eop"/>
          <w:rFonts w:asciiTheme="majorBidi" w:hAnsiTheme="majorBidi" w:cstheme="majorBidi"/>
          <w:b/>
          <w:bCs/>
          <w:sz w:val="32"/>
          <w:szCs w:val="32"/>
          <w:u w:val="single"/>
        </w:rPr>
        <w:t> </w:t>
      </w:r>
    </w:p>
    <w:p w:rsidR="00EA0BCB" w:rsidRPr="00EA0BCB" w:rsidRDefault="00EA0BCB" w:rsidP="00EA0BCB">
      <w:pPr>
        <w:pStyle w:val="paragraph"/>
        <w:spacing w:before="0" w:beforeAutospacing="0" w:after="0" w:afterAutospacing="0" w:line="360" w:lineRule="auto"/>
        <w:ind w:left="48"/>
        <w:jc w:val="both"/>
        <w:textAlignment w:val="baseline"/>
        <w:rPr>
          <w:rFonts w:asciiTheme="majorBidi" w:hAnsiTheme="majorBidi" w:cstheme="majorBidi"/>
          <w:b/>
          <w:bCs/>
          <w:sz w:val="28"/>
          <w:szCs w:val="28"/>
        </w:rPr>
      </w:pPr>
      <w:r w:rsidRPr="00EA0BCB">
        <w:rPr>
          <w:rStyle w:val="normaltextrun"/>
          <w:rFonts w:asciiTheme="majorBidi" w:hAnsiTheme="majorBidi" w:cstheme="majorBidi"/>
          <w:b/>
          <w:bCs/>
          <w:sz w:val="28"/>
          <w:szCs w:val="28"/>
        </w:rPr>
        <w:t>1.Les médicaments</w:t>
      </w:r>
      <w:r>
        <w:rPr>
          <w:rStyle w:val="eop"/>
          <w:rFonts w:asciiTheme="majorBidi" w:hAnsiTheme="majorBidi" w:cstheme="majorBidi"/>
          <w:b/>
          <w:bCs/>
          <w:sz w:val="28"/>
          <w:szCs w:val="28"/>
        </w:rPr>
        <w:t> :</w:t>
      </w:r>
    </w:p>
    <w:p w:rsidR="00EA0BCB" w:rsidRPr="00EA0BCB" w:rsidRDefault="00EA0BCB" w:rsidP="00EA0BCB">
      <w:pPr>
        <w:pStyle w:val="paragraph"/>
        <w:spacing w:before="0" w:beforeAutospacing="0" w:after="0" w:afterAutospacing="0" w:line="360" w:lineRule="auto"/>
        <w:ind w:left="48"/>
        <w:jc w:val="both"/>
        <w:textAlignment w:val="baseline"/>
        <w:rPr>
          <w:rFonts w:asciiTheme="majorBidi" w:hAnsiTheme="majorBidi" w:cstheme="majorBidi"/>
          <w:sz w:val="28"/>
          <w:szCs w:val="28"/>
        </w:rPr>
      </w:pPr>
      <w:r w:rsidRPr="00EA0BCB">
        <w:rPr>
          <w:rStyle w:val="normaltextrun"/>
          <w:rFonts w:asciiTheme="majorBidi" w:hAnsiTheme="majorBidi" w:cstheme="majorBidi"/>
          <w:sz w:val="28"/>
          <w:szCs w:val="28"/>
        </w:rPr>
        <w:t>Une des voies métaboliques de Toxoplasmagondii, commune à de nombreux protozoaires, est</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La voie de la synthèse des folates. Cette voie fait intervenir deux enzymes, la</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Déhydroptéroatesynthétase et la dihydrofolate réductase (DHFR). Les sulfamides et la</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Pyriméthamine, en inhibant ces enzymes, provoquent un blocage de la synthèse de l’acide folique</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Chez le parasite. Il en résulte une carence en folates responsable secondairement d’altérations de la</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Synthèse des bases puriques et de troubles de la division </w:t>
      </w:r>
      <w:r w:rsidR="001C7D1A" w:rsidRPr="00EA0BCB">
        <w:rPr>
          <w:rStyle w:val="normaltextrun"/>
          <w:rFonts w:asciiTheme="majorBidi" w:hAnsiTheme="majorBidi" w:cstheme="majorBidi"/>
          <w:sz w:val="28"/>
          <w:szCs w:val="28"/>
          <w:u w:val="single"/>
        </w:rPr>
        <w:t>cellulaire</w:t>
      </w:r>
      <w:r w:rsidR="001C7D1A" w:rsidRPr="00EA0BCB">
        <w:rPr>
          <w:rStyle w:val="normaltextrun"/>
          <w:rFonts w:asciiTheme="majorBidi" w:hAnsiTheme="majorBidi" w:cstheme="majorBidi"/>
          <w:sz w:val="28"/>
          <w:szCs w:val="28"/>
        </w:rPr>
        <w:t xml:space="preserve"> (</w:t>
      </w:r>
      <w:r w:rsidRPr="00EA0BCB">
        <w:rPr>
          <w:rStyle w:val="normaltextrun"/>
          <w:rFonts w:asciiTheme="majorBidi" w:hAnsiTheme="majorBidi" w:cstheme="majorBidi"/>
          <w:sz w:val="28"/>
          <w:szCs w:val="28"/>
        </w:rPr>
        <w:t>Bessiéres, 2008).</w:t>
      </w:r>
      <w:r w:rsidRPr="00EA0BCB">
        <w:rPr>
          <w:rStyle w:val="eop"/>
          <w:rFonts w:asciiTheme="majorBidi" w:hAnsiTheme="majorBidi" w:cstheme="majorBidi"/>
          <w:sz w:val="28"/>
          <w:szCs w:val="28"/>
        </w:rPr>
        <w:t> </w:t>
      </w:r>
    </w:p>
    <w:p w:rsidR="00EA0BCB" w:rsidRPr="00EA0BCB" w:rsidRDefault="00EA0BCB" w:rsidP="00EA0BCB">
      <w:pPr>
        <w:pStyle w:val="paragraph"/>
        <w:spacing w:before="0" w:beforeAutospacing="0" w:after="0" w:afterAutospacing="0" w:line="360" w:lineRule="auto"/>
        <w:ind w:left="48"/>
        <w:jc w:val="both"/>
        <w:textAlignment w:val="baseline"/>
        <w:rPr>
          <w:rFonts w:asciiTheme="majorBidi" w:hAnsiTheme="majorBidi" w:cstheme="majorBidi"/>
          <w:sz w:val="28"/>
          <w:szCs w:val="28"/>
        </w:rPr>
      </w:pPr>
      <w:r w:rsidRPr="00EA0BCB">
        <w:rPr>
          <w:rStyle w:val="normaltextrun"/>
          <w:rFonts w:asciiTheme="majorBidi" w:hAnsiTheme="majorBidi" w:cstheme="majorBidi"/>
          <w:b/>
          <w:bCs/>
          <w:sz w:val="28"/>
          <w:szCs w:val="28"/>
        </w:rPr>
        <w:t>1.</w:t>
      </w:r>
      <w:r w:rsidR="001C7D1A" w:rsidRPr="00EA0BCB">
        <w:rPr>
          <w:rStyle w:val="normaltextrun"/>
          <w:rFonts w:asciiTheme="majorBidi" w:hAnsiTheme="majorBidi" w:cstheme="majorBidi"/>
          <w:b/>
          <w:bCs/>
          <w:sz w:val="28"/>
          <w:szCs w:val="28"/>
        </w:rPr>
        <w:t>1. La</w:t>
      </w:r>
      <w:r w:rsidRPr="00EA0BCB">
        <w:rPr>
          <w:rStyle w:val="normaltextrun"/>
          <w:rFonts w:asciiTheme="majorBidi" w:hAnsiTheme="majorBidi" w:cstheme="majorBidi"/>
          <w:b/>
          <w:bCs/>
          <w:sz w:val="28"/>
          <w:szCs w:val="28"/>
        </w:rPr>
        <w:t> pyriméthamine (Malocide®)</w:t>
      </w:r>
      <w:r w:rsidRPr="00EA0BCB">
        <w:rPr>
          <w:rStyle w:val="normaltextrun"/>
          <w:rFonts w:asciiTheme="majorBidi" w:hAnsiTheme="majorBidi" w:cstheme="majorBidi"/>
          <w:sz w:val="28"/>
          <w:szCs w:val="28"/>
        </w:rPr>
        <w:t> : antipaludéen de synthèse a une action</w:t>
      </w:r>
      <w:r w:rsidRPr="00EA0BCB">
        <w:rPr>
          <w:rStyle w:val="eop"/>
          <w:rFonts w:asciiTheme="majorBidi" w:hAnsiTheme="majorBidi" w:cstheme="majorBidi"/>
          <w:sz w:val="28"/>
          <w:szCs w:val="28"/>
        </w:rPr>
        <w:t> </w:t>
      </w:r>
    </w:p>
    <w:p w:rsidR="00EA0BCB" w:rsidRPr="00EA0BCB" w:rsidRDefault="00EA0BCB" w:rsidP="00EA0BCB">
      <w:pPr>
        <w:pStyle w:val="paragraph"/>
        <w:spacing w:before="0" w:beforeAutospacing="0" w:after="0" w:afterAutospacing="0" w:line="360" w:lineRule="auto"/>
        <w:ind w:left="48"/>
        <w:jc w:val="both"/>
        <w:textAlignment w:val="baseline"/>
        <w:rPr>
          <w:rFonts w:asciiTheme="majorBidi" w:hAnsiTheme="majorBidi" w:cstheme="majorBidi"/>
          <w:sz w:val="28"/>
          <w:szCs w:val="28"/>
        </w:rPr>
      </w:pPr>
      <w:r w:rsidRPr="00EA0BCB">
        <w:rPr>
          <w:rStyle w:val="normaltextrun"/>
          <w:rFonts w:asciiTheme="majorBidi" w:hAnsiTheme="majorBidi" w:cstheme="majorBidi"/>
          <w:sz w:val="28"/>
          <w:szCs w:val="28"/>
        </w:rPr>
        <w:t>Antimétabolite en empêchant la transformation de l’acide folique en acide folinique par inhibition de</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La DHFR. La pyriméthamine est parasiticide sur les tachyzoïtes mais est inactive sur les kystes. Elle</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A une bonne diffusion tissulaire placentaire et méningée. Elle a aussi une synergie d’action avec les</w:t>
      </w:r>
      <w:r w:rsidRPr="00EA0BCB">
        <w:rPr>
          <w:rStyle w:val="eop"/>
          <w:rFonts w:asciiTheme="majorBidi" w:hAnsiTheme="majorBidi" w:cstheme="majorBidi"/>
          <w:sz w:val="28"/>
          <w:szCs w:val="28"/>
        </w:rPr>
        <w:t> </w:t>
      </w:r>
    </w:p>
    <w:p w:rsidR="00EA0BCB" w:rsidRPr="00EA0BCB" w:rsidRDefault="00EA0BCB" w:rsidP="00EA0BCB">
      <w:pPr>
        <w:pStyle w:val="paragraph"/>
        <w:spacing w:before="0" w:beforeAutospacing="0" w:after="0" w:afterAutospacing="0" w:line="360" w:lineRule="auto"/>
        <w:ind w:left="48"/>
        <w:jc w:val="both"/>
        <w:textAlignment w:val="baseline"/>
        <w:rPr>
          <w:rFonts w:asciiTheme="majorBidi" w:hAnsiTheme="majorBidi" w:cstheme="majorBidi"/>
          <w:sz w:val="28"/>
          <w:szCs w:val="28"/>
        </w:rPr>
      </w:pPr>
      <w:r w:rsidRPr="00EA0BCB">
        <w:rPr>
          <w:rStyle w:val="normaltextrun"/>
          <w:rFonts w:asciiTheme="majorBidi" w:hAnsiTheme="majorBidi" w:cstheme="majorBidi"/>
          <w:sz w:val="28"/>
          <w:szCs w:val="28"/>
        </w:rPr>
        <w:t>Sulfamides et certains macrolides. Sa demi-vie longue permet son association aux sulfamides retard.</w:t>
      </w:r>
      <w:r w:rsidRPr="00EA0BCB">
        <w:rPr>
          <w:rStyle w:val="eop"/>
          <w:rFonts w:asciiTheme="majorBidi" w:hAnsiTheme="majorBidi" w:cstheme="majorBidi"/>
          <w:sz w:val="28"/>
          <w:szCs w:val="28"/>
        </w:rPr>
        <w:t> </w:t>
      </w:r>
    </w:p>
    <w:p w:rsidR="00EA0BCB" w:rsidRPr="00EA0BCB" w:rsidRDefault="00EA0BCB" w:rsidP="00EA0BCB">
      <w:pPr>
        <w:pStyle w:val="paragraph"/>
        <w:spacing w:before="0" w:beforeAutospacing="0" w:after="0" w:afterAutospacing="0" w:line="360" w:lineRule="auto"/>
        <w:ind w:left="48"/>
        <w:jc w:val="both"/>
        <w:textAlignment w:val="baseline"/>
        <w:rPr>
          <w:rFonts w:asciiTheme="majorBidi" w:hAnsiTheme="majorBidi" w:cstheme="majorBidi"/>
          <w:sz w:val="28"/>
          <w:szCs w:val="28"/>
        </w:rPr>
      </w:pPr>
      <w:r w:rsidRPr="00EA0BCB">
        <w:rPr>
          <w:rStyle w:val="normaltextrun"/>
          <w:rFonts w:asciiTheme="majorBidi" w:hAnsiTheme="majorBidi" w:cstheme="majorBidi"/>
          <w:sz w:val="28"/>
          <w:szCs w:val="28"/>
        </w:rPr>
        <w:t>Cette thérapeutique a une toxicité hématologique (anémie, leucopénie, thrombopénie) et doit</w:t>
      </w:r>
      <w:r>
        <w:rPr>
          <w:rStyle w:val="eop"/>
          <w:rFonts w:asciiTheme="majorBidi" w:hAnsiTheme="majorBidi" w:cstheme="majorBidi"/>
          <w:sz w:val="28"/>
          <w:szCs w:val="28"/>
        </w:rPr>
        <w:t xml:space="preserve"> </w:t>
      </w:r>
      <w:r>
        <w:rPr>
          <w:rStyle w:val="normaltextrun"/>
          <w:rFonts w:asciiTheme="majorBidi" w:hAnsiTheme="majorBidi" w:cstheme="majorBidi"/>
          <w:sz w:val="28"/>
          <w:szCs w:val="28"/>
        </w:rPr>
        <w:t>s</w:t>
      </w:r>
      <w:r w:rsidRPr="00EA0BCB">
        <w:rPr>
          <w:rStyle w:val="normaltextrun"/>
          <w:rFonts w:asciiTheme="majorBidi" w:hAnsiTheme="majorBidi" w:cstheme="majorBidi"/>
          <w:sz w:val="28"/>
          <w:szCs w:val="28"/>
        </w:rPr>
        <w:t>’accompagner d’une surveillance biologique hebdomadaire. Ces effets secondaires sont réversibles</w:t>
      </w:r>
      <w:r w:rsidRPr="00EA0BCB">
        <w:rPr>
          <w:rStyle w:val="eop"/>
          <w:rFonts w:asciiTheme="majorBidi" w:hAnsiTheme="majorBidi" w:cstheme="majorBidi"/>
          <w:sz w:val="28"/>
          <w:szCs w:val="28"/>
        </w:rPr>
        <w:t> </w:t>
      </w:r>
      <w:r>
        <w:rPr>
          <w:rStyle w:val="normaltextrun"/>
          <w:rFonts w:asciiTheme="majorBidi" w:hAnsiTheme="majorBidi" w:cstheme="majorBidi"/>
          <w:sz w:val="28"/>
          <w:szCs w:val="28"/>
        </w:rPr>
        <w:t>e</w:t>
      </w:r>
      <w:r w:rsidRPr="00EA0BCB">
        <w:rPr>
          <w:rStyle w:val="normaltextrun"/>
          <w:rFonts w:asciiTheme="majorBidi" w:hAnsiTheme="majorBidi" w:cstheme="majorBidi"/>
          <w:sz w:val="28"/>
          <w:szCs w:val="28"/>
        </w:rPr>
        <w:t>t peuvent être prévenus ou corrigés par l’acide folinique.</w:t>
      </w:r>
      <w:r w:rsidRPr="00EA0BCB">
        <w:rPr>
          <w:rStyle w:val="eop"/>
          <w:rFonts w:asciiTheme="majorBidi" w:hAnsiTheme="majorBidi" w:cstheme="majorBidi"/>
          <w:sz w:val="28"/>
          <w:szCs w:val="28"/>
        </w:rPr>
        <w:t> </w:t>
      </w:r>
    </w:p>
    <w:p w:rsidR="00EA0BCB" w:rsidRPr="00EA0BCB" w:rsidRDefault="00161650" w:rsidP="00EA0BCB">
      <w:pPr>
        <w:pStyle w:val="paragraph"/>
        <w:spacing w:before="0" w:beforeAutospacing="0" w:after="0" w:afterAutospacing="0" w:line="360" w:lineRule="auto"/>
        <w:ind w:left="48"/>
        <w:jc w:val="both"/>
        <w:textAlignment w:val="baseline"/>
        <w:rPr>
          <w:rFonts w:asciiTheme="majorBidi" w:hAnsiTheme="majorBidi" w:cstheme="majorBidi"/>
          <w:sz w:val="28"/>
          <w:szCs w:val="28"/>
        </w:rPr>
      </w:pPr>
      <w:r>
        <w:rPr>
          <w:noProof/>
          <w:sz w:val="32"/>
          <w:szCs w:val="32"/>
        </w:rPr>
        <mc:AlternateContent>
          <mc:Choice Requires="wps">
            <w:drawing>
              <wp:anchor distT="0" distB="0" distL="114300" distR="114300" simplePos="0" relativeHeight="251726848" behindDoc="0" locked="0" layoutInCell="1" allowOverlap="1" wp14:anchorId="241CEEE6" wp14:editId="0505B138">
                <wp:simplePos x="0" y="0"/>
                <wp:positionH relativeFrom="column">
                  <wp:posOffset>2638425</wp:posOffset>
                </wp:positionH>
                <wp:positionV relativeFrom="paragraph">
                  <wp:posOffset>2266315</wp:posOffset>
                </wp:positionV>
                <wp:extent cx="381000" cy="314325"/>
                <wp:effectExtent l="0" t="0" r="9525" b="9525"/>
                <wp:wrapNone/>
                <wp:docPr id="39" name="Zone de texte 39"/>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ysClr val="window" lastClr="FFFFFF"/>
                        </a:solidFill>
                        <a:ln w="6350">
                          <a:noFill/>
                        </a:ln>
                      </wps:spPr>
                      <wps:txbx>
                        <w:txbxContent>
                          <w:p w:rsidR="0065120D" w:rsidRDefault="0065120D" w:rsidP="006A45E2">
                            <w:pPr>
                              <w:jc w:val="center"/>
                            </w:pPr>
                            <w:r>
                              <w:t>2</w:t>
                            </w:r>
                            <w:r w:rsidR="006A45E2">
                              <w:t>66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241CEEE6" id="Zone de texte 39" o:spid="_x0000_s1053" type="#_x0000_t202" style="position:absolute;left:0;text-align:left;margin-left:207.75pt;margin-top:178.45pt;width:30pt;height:24.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" fillcolor="window" stroked="f" strokeweight=".5pt">
                <v:textbox>
                  <w:txbxContent>
                    <w:p w:rsidR="0065120D" w:rsidRDefault="0065120D" w:rsidP="006A45E2">
                      <w:pPr>
                        <w:jc w:val="center"/>
                      </w:pPr>
                      <w:r>
                        <w:t>2</w:t>
                      </w:r>
                      <w:r w:rsidR="006A45E2">
                        <w:t>66</w:t>
                      </w:r>
                    </w:p>
                  </w:txbxContent>
                </v:textbox>
              </v:shape>
            </w:pict>
          </mc:Fallback>
        </mc:AlternateContent>
      </w:r>
      <w:r w:rsidR="00EA0BCB" w:rsidRPr="00EA0BCB">
        <w:rPr>
          <w:rStyle w:val="normaltextrun"/>
          <w:rFonts w:asciiTheme="majorBidi" w:hAnsiTheme="majorBidi" w:cstheme="majorBidi"/>
          <w:b/>
          <w:bCs/>
          <w:sz w:val="28"/>
          <w:szCs w:val="28"/>
        </w:rPr>
        <w:t>1.2. Les sulfamides</w:t>
      </w:r>
      <w:r w:rsidR="00EA0BCB" w:rsidRPr="00EA0BCB">
        <w:rPr>
          <w:rStyle w:val="normaltextrun"/>
          <w:rFonts w:asciiTheme="majorBidi" w:hAnsiTheme="majorBidi" w:cstheme="majorBidi"/>
          <w:sz w:val="28"/>
          <w:szCs w:val="28"/>
        </w:rPr>
        <w:t> : sontdes antifoliques qui agissent en inhibant la synthèse d’acide</w:t>
      </w:r>
      <w:r w:rsidR="00EA0BCB" w:rsidRPr="00EA0BCB">
        <w:rPr>
          <w:rStyle w:val="eop"/>
          <w:rFonts w:asciiTheme="majorBidi" w:hAnsiTheme="majorBidi" w:cstheme="majorBidi"/>
          <w:sz w:val="28"/>
          <w:szCs w:val="28"/>
        </w:rPr>
        <w:t> </w:t>
      </w:r>
      <w:r w:rsidR="00EA0BCB">
        <w:rPr>
          <w:rStyle w:val="normaltextrun"/>
          <w:rFonts w:asciiTheme="majorBidi" w:hAnsiTheme="majorBidi" w:cstheme="majorBidi"/>
          <w:sz w:val="28"/>
          <w:szCs w:val="28"/>
        </w:rPr>
        <w:t>f</w:t>
      </w:r>
      <w:r w:rsidR="00EA0BCB" w:rsidRPr="00EA0BCB">
        <w:rPr>
          <w:rStyle w:val="normaltextrun"/>
          <w:rFonts w:asciiTheme="majorBidi" w:hAnsiTheme="majorBidi" w:cstheme="majorBidi"/>
          <w:sz w:val="28"/>
          <w:szCs w:val="28"/>
        </w:rPr>
        <w:t>olique par compétition de la déhydroptéroate synthétase, autre étape du métabolisme des folates, ce</w:t>
      </w:r>
      <w:r w:rsidR="00EA0BCB" w:rsidRPr="00EA0BCB">
        <w:rPr>
          <w:rStyle w:val="eop"/>
          <w:rFonts w:asciiTheme="majorBidi" w:hAnsiTheme="majorBidi" w:cstheme="majorBidi"/>
          <w:sz w:val="28"/>
          <w:szCs w:val="28"/>
        </w:rPr>
        <w:t> </w:t>
      </w:r>
      <w:r w:rsidR="00EA0BCB">
        <w:rPr>
          <w:rStyle w:val="normaltextrun"/>
          <w:rFonts w:asciiTheme="majorBidi" w:hAnsiTheme="majorBidi" w:cstheme="majorBidi"/>
          <w:sz w:val="28"/>
          <w:szCs w:val="28"/>
        </w:rPr>
        <w:t>q</w:t>
      </w:r>
      <w:r w:rsidR="00EA0BCB" w:rsidRPr="00EA0BCB">
        <w:rPr>
          <w:rStyle w:val="normaltextrun"/>
          <w:rFonts w:asciiTheme="majorBidi" w:hAnsiTheme="majorBidi" w:cstheme="majorBidi"/>
          <w:sz w:val="28"/>
          <w:szCs w:val="28"/>
        </w:rPr>
        <w:t>ui explique la synergie avec la pyriméthamine In vivo, les sulfamides les plus efficaces sont la</w:t>
      </w:r>
      <w:r w:rsidR="00EA0BCB" w:rsidRPr="00EA0BCB">
        <w:rPr>
          <w:rStyle w:val="eop"/>
          <w:rFonts w:asciiTheme="majorBidi" w:hAnsiTheme="majorBidi" w:cstheme="majorBidi"/>
          <w:sz w:val="28"/>
          <w:szCs w:val="28"/>
        </w:rPr>
        <w:t> </w:t>
      </w:r>
      <w:r w:rsidR="00EA0BCB" w:rsidRPr="00EA0BCB">
        <w:rPr>
          <w:rStyle w:val="normaltextrun"/>
          <w:rFonts w:asciiTheme="majorBidi" w:hAnsiTheme="majorBidi" w:cstheme="majorBidi"/>
          <w:sz w:val="28"/>
          <w:szCs w:val="28"/>
        </w:rPr>
        <w:t>Sulfadiazine (Adiazine®) : sulfamide d’action rapide et la sulfadoxine : sulfamide retard. La</w:t>
      </w:r>
      <w:r w:rsidR="00EA0BCB" w:rsidRPr="00EA0BCB">
        <w:rPr>
          <w:rStyle w:val="eop"/>
          <w:rFonts w:asciiTheme="majorBidi" w:hAnsiTheme="majorBidi" w:cstheme="majorBidi"/>
          <w:sz w:val="28"/>
          <w:szCs w:val="28"/>
        </w:rPr>
        <w:t> </w:t>
      </w:r>
      <w:r w:rsidR="00EA0BCB" w:rsidRPr="00EA0BCB">
        <w:rPr>
          <w:rStyle w:val="normaltextrun"/>
          <w:rFonts w:asciiTheme="majorBidi" w:hAnsiTheme="majorBidi" w:cstheme="majorBidi"/>
          <w:sz w:val="28"/>
          <w:szCs w:val="28"/>
        </w:rPr>
        <w:t xml:space="preserve">Pyriméthamine et les sulfamides agissent en synergie sur la voie de synthèse </w:t>
      </w:r>
      <w:r w:rsidR="00EA0BCB" w:rsidRPr="00EA0BCB">
        <w:rPr>
          <w:rStyle w:val="normaltextrun"/>
          <w:rFonts w:asciiTheme="majorBidi" w:hAnsiTheme="majorBidi" w:cstheme="majorBidi"/>
          <w:sz w:val="28"/>
          <w:szCs w:val="28"/>
        </w:rPr>
        <w:lastRenderedPageBreak/>
        <w:t>des folates. Cet effet</w:t>
      </w:r>
      <w:r w:rsidR="00EA0BCB" w:rsidRPr="00EA0BCB">
        <w:rPr>
          <w:rStyle w:val="eop"/>
          <w:rFonts w:asciiTheme="majorBidi" w:hAnsiTheme="majorBidi" w:cstheme="majorBidi"/>
          <w:sz w:val="28"/>
          <w:szCs w:val="28"/>
        </w:rPr>
        <w:t> </w:t>
      </w:r>
      <w:r w:rsidR="00EA0BCB">
        <w:rPr>
          <w:rStyle w:val="normaltextrun"/>
          <w:rFonts w:asciiTheme="majorBidi" w:hAnsiTheme="majorBidi" w:cstheme="majorBidi"/>
          <w:sz w:val="28"/>
          <w:szCs w:val="28"/>
        </w:rPr>
        <w:t>s</w:t>
      </w:r>
      <w:r w:rsidR="00EA0BCB" w:rsidRPr="00EA0BCB">
        <w:rPr>
          <w:rStyle w:val="normaltextrun"/>
          <w:rFonts w:asciiTheme="majorBidi" w:hAnsiTheme="majorBidi" w:cstheme="majorBidi"/>
          <w:sz w:val="28"/>
          <w:szCs w:val="28"/>
        </w:rPr>
        <w:t>ynergique permet d’utiliser un plus faible dosage de pyriméthamine et donc de limiter les risques</w:t>
      </w:r>
      <w:r w:rsidR="00EA0BCB" w:rsidRPr="00EA0BCB">
        <w:rPr>
          <w:rStyle w:val="eop"/>
          <w:rFonts w:asciiTheme="majorBidi" w:hAnsiTheme="majorBidi" w:cstheme="majorBidi"/>
          <w:sz w:val="28"/>
          <w:szCs w:val="28"/>
        </w:rPr>
        <w:t> </w:t>
      </w:r>
      <w:r w:rsidR="00EA0BCB">
        <w:rPr>
          <w:rStyle w:val="normaltextrun"/>
          <w:rFonts w:asciiTheme="majorBidi" w:hAnsiTheme="majorBidi" w:cstheme="majorBidi"/>
          <w:sz w:val="28"/>
          <w:szCs w:val="28"/>
        </w:rPr>
        <w:t>h</w:t>
      </w:r>
      <w:r w:rsidR="00EA0BCB" w:rsidRPr="00EA0BCB">
        <w:rPr>
          <w:rStyle w:val="normaltextrun"/>
          <w:rFonts w:asciiTheme="majorBidi" w:hAnsiTheme="majorBidi" w:cstheme="majorBidi"/>
          <w:sz w:val="28"/>
          <w:szCs w:val="28"/>
        </w:rPr>
        <w:t>ématotoxiques(Bessiéres, 2008).</w:t>
      </w:r>
      <w:r w:rsidR="00EA0BCB" w:rsidRPr="00EA0BCB">
        <w:rPr>
          <w:rStyle w:val="eop"/>
          <w:rFonts w:asciiTheme="majorBidi" w:hAnsiTheme="majorBidi" w:cstheme="majorBidi"/>
          <w:sz w:val="28"/>
          <w:szCs w:val="28"/>
        </w:rPr>
        <w:t> </w:t>
      </w:r>
    </w:p>
    <w:p w:rsidR="00EA0BCB" w:rsidRPr="00EA0BCB" w:rsidRDefault="00EA0BCB" w:rsidP="00EA0BCB">
      <w:pPr>
        <w:pStyle w:val="paragraph"/>
        <w:spacing w:before="0" w:beforeAutospacing="0" w:after="0" w:afterAutospacing="0" w:line="360" w:lineRule="auto"/>
        <w:ind w:left="48"/>
        <w:jc w:val="both"/>
        <w:textAlignment w:val="baseline"/>
        <w:rPr>
          <w:rFonts w:asciiTheme="majorBidi" w:hAnsiTheme="majorBidi" w:cstheme="majorBidi"/>
          <w:sz w:val="28"/>
          <w:szCs w:val="28"/>
        </w:rPr>
      </w:pPr>
      <w:r w:rsidRPr="00EA0BCB">
        <w:rPr>
          <w:rStyle w:val="normaltextrun"/>
          <w:rFonts w:asciiTheme="majorBidi" w:hAnsiTheme="majorBidi" w:cstheme="majorBidi"/>
          <w:sz w:val="28"/>
          <w:szCs w:val="28"/>
        </w:rPr>
        <w:t>L’association pyriméthamine (Malocide®) et sulfadiazine (Adiazine®) est la thérapeutique la</w:t>
      </w:r>
      <w:r w:rsidRPr="00EA0BCB">
        <w:rPr>
          <w:rStyle w:val="eop"/>
          <w:rFonts w:asciiTheme="majorBidi" w:hAnsiTheme="majorBidi" w:cstheme="majorBidi"/>
          <w:sz w:val="28"/>
          <w:szCs w:val="28"/>
        </w:rPr>
        <w:t> </w:t>
      </w:r>
      <w:r>
        <w:rPr>
          <w:rStyle w:val="normaltextrun"/>
          <w:rFonts w:asciiTheme="majorBidi" w:hAnsiTheme="majorBidi" w:cstheme="majorBidi"/>
          <w:sz w:val="28"/>
          <w:szCs w:val="28"/>
        </w:rPr>
        <w:t>p</w:t>
      </w:r>
      <w:r w:rsidRPr="00EA0BCB">
        <w:rPr>
          <w:rStyle w:val="normaltextrun"/>
          <w:rFonts w:asciiTheme="majorBidi" w:hAnsiTheme="majorBidi" w:cstheme="majorBidi"/>
          <w:sz w:val="28"/>
          <w:szCs w:val="28"/>
        </w:rPr>
        <w:t>lus active contre le toxoplasme. Elle augmente de 6 fois l’efficacité de la pyriméthamine sur le</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Toxoplasme. Elle nécessite une surveillance hématologique hebdomadaire du fait de la toxicité sur</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Les cellules hématopoïétiques. Le traitement doit être interrompu en cas de leucopénie, anémie ou</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Thrombopénie. Ce phénomène est réversible. L’association de la pyriméthamine et de sulfadoxine</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(Fansidar®), a la même toxicité que les précédentes et nécessite la même surveillance. La survenue</w:t>
      </w:r>
      <w:r w:rsidRPr="00EA0BCB">
        <w:rPr>
          <w:rStyle w:val="eop"/>
          <w:rFonts w:asciiTheme="majorBidi" w:hAnsiTheme="majorBidi" w:cstheme="majorBidi"/>
          <w:sz w:val="28"/>
          <w:szCs w:val="28"/>
        </w:rPr>
        <w:t> </w:t>
      </w:r>
      <w:r>
        <w:rPr>
          <w:rStyle w:val="normaltextrun"/>
          <w:rFonts w:asciiTheme="majorBidi" w:hAnsiTheme="majorBidi" w:cstheme="majorBidi"/>
          <w:sz w:val="28"/>
          <w:szCs w:val="28"/>
        </w:rPr>
        <w:t>d</w:t>
      </w:r>
      <w:r w:rsidRPr="00EA0BCB">
        <w:rPr>
          <w:rStyle w:val="normaltextrun"/>
          <w:rFonts w:asciiTheme="majorBidi" w:hAnsiTheme="majorBidi" w:cstheme="majorBidi"/>
          <w:sz w:val="28"/>
          <w:szCs w:val="28"/>
        </w:rPr>
        <w:t>e troubles cutanés due à la sulfadoxine doit faire interrompre le traitement (risque de syndrome de</w:t>
      </w:r>
      <w:r w:rsidRPr="00EA0BCB">
        <w:rPr>
          <w:rStyle w:val="eop"/>
          <w:rFonts w:asciiTheme="majorBidi" w:hAnsiTheme="majorBidi" w:cstheme="majorBidi"/>
          <w:sz w:val="28"/>
          <w:szCs w:val="28"/>
        </w:rPr>
        <w:t> </w:t>
      </w:r>
    </w:p>
    <w:p w:rsidR="00EA0BCB" w:rsidRPr="00EA0BCB" w:rsidRDefault="00EA0BCB" w:rsidP="00EA0BCB">
      <w:pPr>
        <w:pStyle w:val="paragraph"/>
        <w:spacing w:before="0" w:beforeAutospacing="0" w:after="0" w:afterAutospacing="0" w:line="360" w:lineRule="auto"/>
        <w:ind w:left="48"/>
        <w:jc w:val="both"/>
        <w:textAlignment w:val="baseline"/>
        <w:rPr>
          <w:rFonts w:asciiTheme="majorBidi" w:hAnsiTheme="majorBidi" w:cstheme="majorBidi"/>
          <w:sz w:val="28"/>
          <w:szCs w:val="28"/>
        </w:rPr>
      </w:pPr>
      <w:r w:rsidRPr="00EA0BCB">
        <w:rPr>
          <w:rStyle w:val="normaltextrun"/>
          <w:rFonts w:asciiTheme="majorBidi" w:hAnsiTheme="majorBidi" w:cstheme="majorBidi"/>
          <w:sz w:val="28"/>
          <w:szCs w:val="28"/>
        </w:rPr>
        <w:t>Lyell). Les sulfamides sont contre-indiqués s’il existe une allergie, une leucopénie ou un déficit en</w:t>
      </w:r>
      <w:r w:rsidRPr="00EA0BCB">
        <w:rPr>
          <w:rStyle w:val="eop"/>
          <w:rFonts w:asciiTheme="majorBidi" w:hAnsiTheme="majorBidi" w:cstheme="majorBidi"/>
          <w:sz w:val="28"/>
          <w:szCs w:val="28"/>
        </w:rPr>
        <w:t> </w:t>
      </w:r>
      <w:r w:rsidRPr="00EA0BCB">
        <w:rPr>
          <w:rStyle w:val="normaltextrun"/>
          <w:rFonts w:asciiTheme="majorBidi" w:hAnsiTheme="majorBidi" w:cstheme="majorBidi"/>
          <w:sz w:val="28"/>
          <w:szCs w:val="28"/>
        </w:rPr>
        <w:t>Glucose 6 phosphodeshydrogénase. L’acide folinique est donné per os et exerce une action</w:t>
      </w:r>
      <w:r w:rsidRPr="00EA0BCB">
        <w:rPr>
          <w:rStyle w:val="eop"/>
          <w:rFonts w:asciiTheme="majorBidi" w:hAnsiTheme="majorBidi" w:cstheme="majorBidi"/>
          <w:sz w:val="28"/>
          <w:szCs w:val="28"/>
        </w:rPr>
        <w:t> </w:t>
      </w:r>
      <w:r>
        <w:rPr>
          <w:rStyle w:val="normaltextrun"/>
          <w:rFonts w:asciiTheme="majorBidi" w:hAnsiTheme="majorBidi" w:cstheme="majorBidi"/>
          <w:sz w:val="28"/>
          <w:szCs w:val="28"/>
        </w:rPr>
        <w:t>p</w:t>
      </w:r>
      <w:r w:rsidRPr="00EA0BCB">
        <w:rPr>
          <w:rStyle w:val="normaltextrun"/>
          <w:rFonts w:asciiTheme="majorBidi" w:hAnsiTheme="majorBidi" w:cstheme="majorBidi"/>
          <w:sz w:val="28"/>
          <w:szCs w:val="28"/>
        </w:rPr>
        <w:t>réventive sur les effets secondaires hématologiques.</w:t>
      </w:r>
      <w:r w:rsidRPr="00EA0BCB">
        <w:rPr>
          <w:rStyle w:val="eop"/>
          <w:rFonts w:asciiTheme="majorBidi" w:hAnsiTheme="majorBidi" w:cstheme="majorBidi"/>
          <w:sz w:val="28"/>
          <w:szCs w:val="28"/>
        </w:rPr>
        <w:t> </w:t>
      </w:r>
    </w:p>
    <w:p w:rsidR="00EA0BCB" w:rsidRPr="00EA0BCB" w:rsidRDefault="00015679" w:rsidP="00923A23">
      <w:pPr>
        <w:pStyle w:val="paragraph"/>
        <w:spacing w:before="0" w:beforeAutospacing="0" w:after="0" w:afterAutospacing="0" w:line="360" w:lineRule="auto"/>
        <w:ind w:left="48"/>
        <w:jc w:val="both"/>
        <w:textAlignment w:val="baseline"/>
        <w:rPr>
          <w:rFonts w:asciiTheme="majorBidi" w:hAnsiTheme="majorBidi" w:cstheme="majorBidi"/>
          <w:sz w:val="28"/>
          <w:szCs w:val="28"/>
        </w:rPr>
      </w:pPr>
      <w:r>
        <w:rPr>
          <w:noProof/>
          <w:sz w:val="32"/>
          <w:szCs w:val="32"/>
        </w:rPr>
        <mc:AlternateContent>
          <mc:Choice Requires="wps">
            <w:drawing>
              <wp:anchor distT="0" distB="0" distL="114300" distR="114300" simplePos="0" relativeHeight="251732992" behindDoc="0" locked="0" layoutInCell="1" allowOverlap="1" wp14:anchorId="71170BFE" wp14:editId="1C340750">
                <wp:simplePos x="0" y="0"/>
                <wp:positionH relativeFrom="margin">
                  <wp:align>center</wp:align>
                </wp:positionH>
                <wp:positionV relativeFrom="paragraph">
                  <wp:posOffset>4175760</wp:posOffset>
                </wp:positionV>
                <wp:extent cx="381000" cy="283845"/>
                <wp:effectExtent l="0" t="0" r="0" b="1905"/>
                <wp:wrapNone/>
                <wp:docPr id="42" name="Zone de texte 42"/>
                <wp:cNvGraphicFramePr/>
                <a:graphic xmlns:a="http://schemas.openxmlformats.org/drawingml/2006/main">
                  <a:graphicData uri="http://schemas.microsoft.com/office/word/2010/wordprocessingShape">
                    <wps:wsp>
                      <wps:cNvSpPr txBox="1"/>
                      <wps:spPr>
                        <a:xfrm>
                          <a:off x="0" y="0"/>
                          <a:ext cx="381000" cy="283845"/>
                        </a:xfrm>
                        <a:prstGeom prst="rect">
                          <a:avLst/>
                        </a:prstGeom>
                        <a:solidFill>
                          <a:sysClr val="window" lastClr="FFFFFF"/>
                        </a:solidFill>
                        <a:ln w="6350">
                          <a:noFill/>
                        </a:ln>
                      </wps:spPr>
                      <wps:txbx>
                        <w:txbxContent>
                          <w:p w:rsidR="0065120D" w:rsidRDefault="0065120D" w:rsidP="006A45E2">
                            <w:pPr>
                              <w:jc w:val="center"/>
                            </w:pPr>
                            <w:r>
                              <w:t>2</w:t>
                            </w:r>
                            <w:r w:rsidR="006A45E2">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71170BFE" id="Zone de texte 42" o:spid="_x0000_s1054" type="#_x0000_t202" style="position:absolute;left:0;text-align:left;margin-left:0;margin-top:328.8pt;width:30pt;height:22.35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" fillcolor="window" stroked="f" strokeweight=".5pt">
                <v:textbox>
                  <w:txbxContent>
                    <w:p w:rsidR="0065120D" w:rsidRDefault="0065120D" w:rsidP="006A45E2">
                      <w:pPr>
                        <w:jc w:val="center"/>
                      </w:pPr>
                      <w:r>
                        <w:t>2</w:t>
                      </w:r>
                      <w:r w:rsidR="006A45E2">
                        <w:t>7</w:t>
                      </w:r>
                    </w:p>
                  </w:txbxContent>
                </v:textbox>
                <w10:wrap anchorx="margin"/>
              </v:shape>
            </w:pict>
          </mc:Fallback>
        </mc:AlternateContent>
      </w:r>
      <w:r w:rsidR="00EA0BCB" w:rsidRPr="00EA0BCB">
        <w:rPr>
          <w:rStyle w:val="normaltextrun"/>
          <w:rFonts w:asciiTheme="majorBidi" w:hAnsiTheme="majorBidi" w:cstheme="majorBidi"/>
          <w:b/>
          <w:bCs/>
          <w:sz w:val="28"/>
          <w:szCs w:val="28"/>
        </w:rPr>
        <w:t>1.3. La spiramycine (Rovamycine®) :</w:t>
      </w:r>
      <w:r w:rsidR="00EA0BCB" w:rsidRPr="00EA0BCB">
        <w:rPr>
          <w:rStyle w:val="normaltextrun"/>
          <w:rFonts w:asciiTheme="majorBidi" w:hAnsiTheme="majorBidi" w:cstheme="majorBidi"/>
          <w:sz w:val="28"/>
          <w:szCs w:val="28"/>
        </w:rPr>
        <w:t> est un antibiotique macrolide utilisée depuis plus</w:t>
      </w:r>
      <w:r w:rsidR="00EA0BCB">
        <w:rPr>
          <w:rFonts w:asciiTheme="majorBidi" w:hAnsiTheme="majorBidi" w:cstheme="majorBidi"/>
          <w:sz w:val="28"/>
          <w:szCs w:val="28"/>
        </w:rPr>
        <w:t xml:space="preserve"> </w:t>
      </w:r>
      <w:r w:rsidR="00EA0BCB">
        <w:rPr>
          <w:rStyle w:val="normaltextrun"/>
          <w:rFonts w:asciiTheme="majorBidi" w:hAnsiTheme="majorBidi" w:cstheme="majorBidi"/>
          <w:sz w:val="28"/>
          <w:szCs w:val="28"/>
        </w:rPr>
        <w:t>d</w:t>
      </w:r>
      <w:r w:rsidR="00EA0BCB" w:rsidRPr="00EA0BCB">
        <w:rPr>
          <w:rStyle w:val="normaltextrun"/>
          <w:rFonts w:asciiTheme="majorBidi" w:hAnsiTheme="majorBidi" w:cstheme="majorBidi"/>
          <w:sz w:val="28"/>
          <w:szCs w:val="28"/>
        </w:rPr>
        <w:t>e 30 ans. Elle a une action parasitostatique : elle agirait sur les ribosomes et aurait une action</w:t>
      </w:r>
      <w:r w:rsidR="00EA0BCB" w:rsidRPr="00EA0BCB">
        <w:rPr>
          <w:rStyle w:val="eop"/>
          <w:rFonts w:asciiTheme="majorBidi" w:hAnsiTheme="majorBidi" w:cstheme="majorBidi"/>
          <w:sz w:val="28"/>
          <w:szCs w:val="28"/>
        </w:rPr>
        <w:t> </w:t>
      </w:r>
      <w:r w:rsidR="00EA0BCB" w:rsidRPr="00EA0BCB">
        <w:rPr>
          <w:rStyle w:val="normaltextrun"/>
          <w:rFonts w:asciiTheme="majorBidi" w:hAnsiTheme="majorBidi" w:cstheme="majorBidi"/>
          <w:sz w:val="28"/>
          <w:szCs w:val="28"/>
        </w:rPr>
        <w:t>Inhibitrice mais non lytique. Elle est active sur les tachyzoïtes. Sa concentration tissulaire dans le</w:t>
      </w:r>
      <w:r w:rsidR="00EA0BCB" w:rsidRPr="00EA0BCB">
        <w:rPr>
          <w:rStyle w:val="eop"/>
          <w:rFonts w:asciiTheme="majorBidi" w:hAnsiTheme="majorBidi" w:cstheme="majorBidi"/>
          <w:sz w:val="28"/>
          <w:szCs w:val="28"/>
        </w:rPr>
        <w:t> </w:t>
      </w:r>
      <w:r w:rsidR="00EA0BCB" w:rsidRPr="00EA0BCB">
        <w:rPr>
          <w:rStyle w:val="normaltextrun"/>
          <w:rFonts w:asciiTheme="majorBidi" w:hAnsiTheme="majorBidi" w:cstheme="majorBidi"/>
          <w:sz w:val="28"/>
          <w:szCs w:val="28"/>
        </w:rPr>
        <w:t>Placenta est remarquable et elle franchit la barrière fœto-placentaire. Elle ne diffuse pas dans le</w:t>
      </w:r>
      <w:r w:rsidR="00EA0BCB">
        <w:rPr>
          <w:rFonts w:asciiTheme="majorBidi" w:hAnsiTheme="majorBidi" w:cstheme="majorBidi"/>
          <w:sz w:val="28"/>
          <w:szCs w:val="28"/>
        </w:rPr>
        <w:t xml:space="preserve"> </w:t>
      </w:r>
      <w:r w:rsidR="00EA0BCB" w:rsidRPr="00EA0BCB">
        <w:rPr>
          <w:rStyle w:val="normaltextrun"/>
          <w:rFonts w:asciiTheme="majorBidi" w:hAnsiTheme="majorBidi" w:cstheme="majorBidi"/>
          <w:sz w:val="28"/>
          <w:szCs w:val="28"/>
        </w:rPr>
        <w:t>Parenchyme cérébral.</w:t>
      </w:r>
      <w:r w:rsidR="00EA0BCB" w:rsidRPr="00EA0BCB">
        <w:rPr>
          <w:rStyle w:val="eop"/>
          <w:rFonts w:asciiTheme="majorBidi" w:hAnsiTheme="majorBidi" w:cstheme="majorBidi"/>
          <w:sz w:val="28"/>
          <w:szCs w:val="28"/>
        </w:rPr>
        <w:t> </w:t>
      </w:r>
      <w:r w:rsidR="00EA0BCB" w:rsidRPr="00EA0BCB">
        <w:rPr>
          <w:rStyle w:val="normaltextrun"/>
          <w:rFonts w:asciiTheme="majorBidi" w:hAnsiTheme="majorBidi" w:cstheme="majorBidi"/>
          <w:sz w:val="28"/>
          <w:szCs w:val="28"/>
        </w:rPr>
        <w:t>La spiramycine est recommandée par de nombreux centres pour le traitement des infections</w:t>
      </w:r>
      <w:r w:rsidR="00EA0BCB">
        <w:rPr>
          <w:rStyle w:val="eop"/>
          <w:rFonts w:asciiTheme="majorBidi" w:hAnsiTheme="majorBidi" w:cstheme="majorBidi"/>
          <w:sz w:val="28"/>
          <w:szCs w:val="28"/>
        </w:rPr>
        <w:t xml:space="preserve"> </w:t>
      </w:r>
      <w:r w:rsidR="00EA0BCB" w:rsidRPr="00EA0BCB">
        <w:rPr>
          <w:rStyle w:val="normaltextrun"/>
          <w:rFonts w:asciiTheme="majorBidi" w:hAnsiTheme="majorBidi" w:cstheme="majorBidi"/>
          <w:sz w:val="28"/>
          <w:szCs w:val="28"/>
        </w:rPr>
        <w:t>Maternelles aiguës à T. gondii et le fœtus n’est pas infecté. La spiramycine ne traverse pas le</w:t>
      </w:r>
      <w:r w:rsidR="00EA0BCB" w:rsidRPr="00EA0BCB">
        <w:rPr>
          <w:rStyle w:val="eop"/>
          <w:rFonts w:asciiTheme="majorBidi" w:hAnsiTheme="majorBidi" w:cstheme="majorBidi"/>
          <w:sz w:val="28"/>
          <w:szCs w:val="28"/>
        </w:rPr>
        <w:t> </w:t>
      </w:r>
      <w:r w:rsidR="00EA0BCB" w:rsidRPr="00EA0BCB">
        <w:rPr>
          <w:rStyle w:val="normaltextrun"/>
          <w:rFonts w:asciiTheme="majorBidi" w:hAnsiTheme="majorBidi" w:cstheme="majorBidi"/>
          <w:sz w:val="28"/>
          <w:szCs w:val="28"/>
        </w:rPr>
        <w:t>Placenta ; elle n’est donc d’aucun bénéfice pour le fœtus si le résultat de l’analyse PCR du liquide</w:t>
      </w:r>
      <w:r w:rsidR="00EA0BCB" w:rsidRPr="00EA0BCB">
        <w:rPr>
          <w:rStyle w:val="eop"/>
          <w:rFonts w:asciiTheme="majorBidi" w:hAnsiTheme="majorBidi" w:cstheme="majorBidi"/>
          <w:sz w:val="28"/>
          <w:szCs w:val="28"/>
        </w:rPr>
        <w:t> </w:t>
      </w:r>
      <w:r w:rsidR="00EA0BCB">
        <w:rPr>
          <w:rStyle w:val="normaltextrun"/>
          <w:rFonts w:asciiTheme="majorBidi" w:hAnsiTheme="majorBidi" w:cstheme="majorBidi"/>
          <w:sz w:val="28"/>
          <w:szCs w:val="28"/>
        </w:rPr>
        <w:t>a</w:t>
      </w:r>
      <w:r w:rsidR="00EA0BCB" w:rsidRPr="00EA0BCB">
        <w:rPr>
          <w:rStyle w:val="normaltextrun"/>
          <w:rFonts w:asciiTheme="majorBidi" w:hAnsiTheme="majorBidi" w:cstheme="majorBidi"/>
          <w:sz w:val="28"/>
          <w:szCs w:val="28"/>
        </w:rPr>
        <w:t>mniotique est positif pour T. gondii. Elle est principalement utilisée pour prévenir la transmission</w:t>
      </w:r>
      <w:r w:rsidR="00EA0BCB" w:rsidRPr="00EA0BCB">
        <w:rPr>
          <w:rStyle w:val="eop"/>
          <w:rFonts w:asciiTheme="majorBidi" w:hAnsiTheme="majorBidi" w:cstheme="majorBidi"/>
          <w:sz w:val="28"/>
          <w:szCs w:val="28"/>
        </w:rPr>
        <w:t> </w:t>
      </w:r>
      <w:r w:rsidR="00923A23">
        <w:rPr>
          <w:rStyle w:val="normaltextrun"/>
          <w:rFonts w:asciiTheme="majorBidi" w:hAnsiTheme="majorBidi" w:cstheme="majorBidi"/>
          <w:sz w:val="28"/>
          <w:szCs w:val="28"/>
        </w:rPr>
        <w:t>v</w:t>
      </w:r>
      <w:r w:rsidR="00EA0BCB" w:rsidRPr="00EA0BCB">
        <w:rPr>
          <w:rStyle w:val="normaltextrun"/>
          <w:rFonts w:asciiTheme="majorBidi" w:hAnsiTheme="majorBidi" w:cstheme="majorBidi"/>
          <w:sz w:val="28"/>
          <w:szCs w:val="28"/>
        </w:rPr>
        <w:t>erticale pendant toute la durée de la grossesse (Shaaeldina et al, 2018).</w:t>
      </w:r>
      <w:r w:rsidR="00EA0BCB" w:rsidRPr="00EA0BCB">
        <w:rPr>
          <w:rStyle w:val="eop"/>
          <w:rFonts w:asciiTheme="majorBidi" w:hAnsiTheme="majorBidi" w:cstheme="majorBidi"/>
          <w:sz w:val="28"/>
          <w:szCs w:val="28"/>
        </w:rPr>
        <w:t> </w:t>
      </w:r>
    </w:p>
    <w:p w:rsidR="00607014" w:rsidRDefault="00607014" w:rsidP="00EA0BCB">
      <w:pPr>
        <w:spacing w:line="360" w:lineRule="auto"/>
        <w:rPr>
          <w:rFonts w:asciiTheme="majorBidi" w:hAnsiTheme="majorBidi" w:cstheme="majorBidi"/>
          <w:b/>
          <w:bCs/>
          <w:sz w:val="32"/>
          <w:szCs w:val="32"/>
          <w:u w:val="single"/>
        </w:rPr>
      </w:pPr>
    </w:p>
    <w:p w:rsidR="00923A23" w:rsidRPr="000B298A" w:rsidRDefault="00923A23" w:rsidP="00EA0BCB">
      <w:pPr>
        <w:spacing w:line="360" w:lineRule="auto"/>
        <w:rPr>
          <w:rFonts w:asciiTheme="majorBidi" w:hAnsiTheme="majorBidi" w:cstheme="majorBidi"/>
          <w:b/>
          <w:bCs/>
          <w:sz w:val="32"/>
          <w:szCs w:val="32"/>
          <w:u w:val="single"/>
        </w:rPr>
      </w:pPr>
      <w:r w:rsidRPr="000B298A">
        <w:rPr>
          <w:rFonts w:asciiTheme="majorBidi" w:hAnsiTheme="majorBidi" w:cstheme="majorBidi"/>
          <w:b/>
          <w:bCs/>
          <w:sz w:val="32"/>
          <w:szCs w:val="32"/>
          <w:u w:val="single"/>
        </w:rPr>
        <w:lastRenderedPageBreak/>
        <w:t xml:space="preserve">Conclusion : </w:t>
      </w:r>
    </w:p>
    <w:p w:rsidR="00923A23" w:rsidRPr="00923A23" w:rsidRDefault="00923A23" w:rsidP="00607014">
      <w:pPr>
        <w:spacing w:line="360" w:lineRule="auto"/>
        <w:jc w:val="both"/>
        <w:rPr>
          <w:rFonts w:asciiTheme="majorBidi" w:hAnsiTheme="majorBidi" w:cstheme="majorBidi"/>
          <w:sz w:val="28"/>
          <w:szCs w:val="28"/>
        </w:rPr>
      </w:pPr>
      <w:r w:rsidRPr="00923A23">
        <w:rPr>
          <w:rFonts w:asciiTheme="majorBidi" w:hAnsiTheme="majorBidi" w:cstheme="majorBidi"/>
          <w:sz w:val="28"/>
          <w:szCs w:val="28"/>
        </w:rPr>
        <w:t xml:space="preserve">Toxoplasmose est une parasitose majeure par sa fréquence, la diversité des atteintes cliniques et des populations touchées. Elle représente une zoonose cosmopolite, avec une séroprévalence variable d’un pays à l’autre et parfois à l’intérieur d’un même pays. La gravité de cette infection est liée au risque de transmission fœtale du parasite en cas de contamination au cours de la grossesse, donnant naissance à des cas de toxoplasmose Congénitale. Chez la femme enceinte, le rôle des facteurs de risque, comme le jardinage, la consommation de viande mal cuite, le contact avec le chat, ne sont pas à négliger. </w:t>
      </w:r>
    </w:p>
    <w:p w:rsidR="000B298A" w:rsidRPr="000B298A" w:rsidRDefault="00923A23" w:rsidP="00607014">
      <w:pPr>
        <w:spacing w:line="360" w:lineRule="auto"/>
        <w:jc w:val="both"/>
        <w:rPr>
          <w:rFonts w:asciiTheme="majorBidi" w:hAnsiTheme="majorBidi" w:cstheme="majorBidi"/>
          <w:b/>
          <w:bCs/>
          <w:sz w:val="32"/>
          <w:szCs w:val="32"/>
          <w:u w:val="single"/>
        </w:rPr>
      </w:pPr>
      <w:r w:rsidRPr="000B298A">
        <w:rPr>
          <w:rFonts w:asciiTheme="majorBidi" w:hAnsiTheme="majorBidi" w:cstheme="majorBidi"/>
          <w:b/>
          <w:bCs/>
          <w:sz w:val="32"/>
          <w:szCs w:val="32"/>
          <w:u w:val="single"/>
        </w:rPr>
        <w:t xml:space="preserve">Recommandations : </w:t>
      </w:r>
    </w:p>
    <w:p w:rsidR="000B298A" w:rsidRDefault="00923A23" w:rsidP="00607014">
      <w:pPr>
        <w:spacing w:line="360" w:lineRule="auto"/>
        <w:jc w:val="both"/>
        <w:rPr>
          <w:rFonts w:asciiTheme="majorBidi" w:hAnsiTheme="majorBidi" w:cstheme="majorBidi"/>
          <w:sz w:val="28"/>
          <w:szCs w:val="28"/>
        </w:rPr>
      </w:pPr>
      <w:r w:rsidRPr="000B298A">
        <w:rPr>
          <w:rFonts w:asciiTheme="majorBidi" w:hAnsiTheme="majorBidi" w:cstheme="majorBidi"/>
          <w:sz w:val="28"/>
          <w:szCs w:val="28"/>
        </w:rPr>
        <w:t>A partir des resultats obtenus</w:t>
      </w:r>
      <w:r w:rsidRPr="00923A23">
        <w:rPr>
          <w:rFonts w:asciiTheme="majorBidi" w:hAnsiTheme="majorBidi" w:cstheme="majorBidi"/>
          <w:sz w:val="28"/>
          <w:szCs w:val="28"/>
        </w:rPr>
        <w:t xml:space="preserve"> certains recommandations parraissent nécessaires, notamment :</w:t>
      </w:r>
    </w:p>
    <w:p w:rsidR="000B298A" w:rsidRDefault="00923A23" w:rsidP="00607014">
      <w:pPr>
        <w:spacing w:line="360" w:lineRule="auto"/>
        <w:jc w:val="both"/>
        <w:rPr>
          <w:rFonts w:asciiTheme="majorBidi" w:hAnsiTheme="majorBidi" w:cstheme="majorBidi"/>
          <w:sz w:val="28"/>
          <w:szCs w:val="28"/>
        </w:rPr>
      </w:pPr>
      <w:r w:rsidRPr="00923A23">
        <w:rPr>
          <w:rFonts w:asciiTheme="majorBidi" w:hAnsiTheme="majorBidi" w:cstheme="majorBidi"/>
          <w:sz w:val="28"/>
          <w:szCs w:val="28"/>
        </w:rPr>
        <w:t xml:space="preserve"> - faire un bilan sérologique prénuptial </w:t>
      </w:r>
    </w:p>
    <w:p w:rsidR="00EA0BCB" w:rsidRPr="00923A23" w:rsidRDefault="00923A23" w:rsidP="00607014">
      <w:pPr>
        <w:spacing w:line="360" w:lineRule="auto"/>
        <w:jc w:val="both"/>
        <w:rPr>
          <w:rFonts w:asciiTheme="majorBidi" w:hAnsiTheme="majorBidi" w:cstheme="majorBidi"/>
          <w:sz w:val="28"/>
          <w:szCs w:val="28"/>
        </w:rPr>
      </w:pPr>
      <w:r w:rsidRPr="00923A23">
        <w:rPr>
          <w:rFonts w:asciiTheme="majorBidi" w:hAnsiTheme="majorBidi" w:cstheme="majorBidi"/>
          <w:sz w:val="28"/>
          <w:szCs w:val="28"/>
        </w:rPr>
        <w:t xml:space="preserve">- faire la sérologie toxoplasmique </w:t>
      </w:r>
      <w:r w:rsidR="001C7D1A" w:rsidRPr="00923A23">
        <w:rPr>
          <w:rFonts w:asciiTheme="majorBidi" w:hAnsiTheme="majorBidi" w:cstheme="majorBidi"/>
          <w:sz w:val="28"/>
          <w:szCs w:val="28"/>
        </w:rPr>
        <w:t>dès</w:t>
      </w:r>
      <w:r w:rsidRPr="00923A23">
        <w:rPr>
          <w:rFonts w:asciiTheme="majorBidi" w:hAnsiTheme="majorBidi" w:cstheme="majorBidi"/>
          <w:sz w:val="28"/>
          <w:szCs w:val="28"/>
        </w:rPr>
        <w:t xml:space="preserve"> la conception et effectuer une surveillance sérologique mensuelle des femmes enceintes séronégatives pour une meilleure prévention de la toxoplasmose congénitale. Un réel programme de prévention s’impose et pour cela il faudra la mise en place d’un consensus national axé sur le sérodiagnostic et l’éducation de la toxoplasmose chez la femme enceinte. Nous insistons sur le bénéfique de la collaboration clinicien-biologiste avec les autres professionnels de santé pour une meilleure prise en charge de la toxoplasmose au cours de la grossesse. Aujourd'hui, il n'existe pas de vaccin pour prévenir la toxoplasmose chez l'homme, le respect des mesures hygiéno-diététiques reste donc la seule prévention à la portée de toutes les femmes enceintes non immunisées.</w:t>
      </w:r>
    </w:p>
    <w:p w:rsidR="00EA0BCB" w:rsidRPr="00923A23" w:rsidRDefault="00015679" w:rsidP="00607014">
      <w:pPr>
        <w:jc w:val="both"/>
        <w:rPr>
          <w:rFonts w:asciiTheme="majorBidi" w:hAnsiTheme="majorBidi" w:cstheme="majorBidi"/>
          <w:sz w:val="28"/>
          <w:szCs w:val="28"/>
        </w:rPr>
      </w:pPr>
      <w:r>
        <w:rPr>
          <w:noProof/>
          <w:sz w:val="32"/>
          <w:szCs w:val="32"/>
          <w:lang w:eastAsia="fr-FR"/>
        </w:rPr>
        <mc:AlternateContent>
          <mc:Choice Requires="wps">
            <w:drawing>
              <wp:anchor distT="0" distB="0" distL="114300" distR="114300" simplePos="0" relativeHeight="251737088" behindDoc="0" locked="0" layoutInCell="1" allowOverlap="1" wp14:anchorId="6D8F12E2" wp14:editId="24D46024">
                <wp:simplePos x="0" y="0"/>
                <wp:positionH relativeFrom="margin">
                  <wp:align>center</wp:align>
                </wp:positionH>
                <wp:positionV relativeFrom="paragraph">
                  <wp:posOffset>565150</wp:posOffset>
                </wp:positionV>
                <wp:extent cx="381000" cy="276225"/>
                <wp:effectExtent l="0" t="0" r="0" b="9525"/>
                <wp:wrapNone/>
                <wp:docPr id="5" name="Zone de texte 5"/>
                <wp:cNvGraphicFramePr/>
                <a:graphic xmlns:a="http://schemas.openxmlformats.org/drawingml/2006/main">
                  <a:graphicData uri="http://schemas.microsoft.com/office/word/2010/wordprocessingShape">
                    <wps:wsp>
                      <wps:cNvSpPr txBox="1"/>
                      <wps:spPr>
                        <a:xfrm>
                          <a:off x="0" y="0"/>
                          <a:ext cx="381000" cy="276225"/>
                        </a:xfrm>
                        <a:prstGeom prst="rect">
                          <a:avLst/>
                        </a:prstGeom>
                        <a:solidFill>
                          <a:sysClr val="window" lastClr="FFFFFF"/>
                        </a:solidFill>
                        <a:ln w="6350">
                          <a:noFill/>
                        </a:ln>
                      </wps:spPr>
                      <wps:txbx>
                        <w:txbxContent>
                          <w:p w:rsidR="00015679" w:rsidRDefault="00015679" w:rsidP="00015679">
                            <w:pPr>
                              <w:jc w:val="center"/>
                            </w:pPr>
                            <w: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6D8F12E2" id="Zone de texte 5" o:spid="_x0000_s1056" type="#_x0000_t202" style="position:absolute;left:0;text-align:left;margin-left:0;margin-top:44.5pt;width:30pt;height:21.75pt;z-index:251737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" fillcolor="window" stroked="f" strokeweight=".5pt">
                <v:textbox>
                  <w:txbxContent>
                    <w:p w:rsidR="00015679" w:rsidRDefault="00015679" w:rsidP="00015679">
                      <w:pPr>
                        <w:jc w:val="center"/>
                      </w:pPr>
                      <w:r>
                        <w:t>2</w:t>
                      </w:r>
                      <w:r>
                        <w:t>8</w:t>
                      </w:r>
                    </w:p>
                  </w:txbxContent>
                </v:textbox>
                <w10:wrap anchorx="margin"/>
              </v:shape>
            </w:pict>
          </mc:Fallback>
        </mc:AlternateContent>
      </w:r>
    </w:p>
    <w:p w:rsidR="00651423" w:rsidRDefault="00651423" w:rsidP="004C14FA">
      <w:pPr>
        <w:rPr>
          <w:rFonts w:asciiTheme="majorBidi" w:hAnsiTheme="majorBidi" w:cstheme="majorBidi"/>
          <w:b/>
          <w:bCs/>
          <w:sz w:val="28"/>
          <w:szCs w:val="28"/>
        </w:rPr>
      </w:pPr>
    </w:p>
    <w:p w:rsidR="00651423" w:rsidRDefault="00651423">
      <w:pPr>
        <w:rPr>
          <w:rFonts w:asciiTheme="majorBidi" w:hAnsiTheme="majorBidi" w:cstheme="majorBidi"/>
          <w:b/>
          <w:bCs/>
          <w:sz w:val="28"/>
          <w:szCs w:val="28"/>
        </w:rPr>
      </w:pPr>
      <w:r w:rsidRPr="006A45E2">
        <w:rPr>
          <w:rFonts w:asciiTheme="majorBidi" w:hAnsiTheme="majorBidi" w:cstheme="majorBidi"/>
          <w:b/>
          <w:bCs/>
          <w:sz w:val="28"/>
          <w:szCs w:val="28"/>
          <w:u w:val="single"/>
        </w:rPr>
        <w:lastRenderedPageBreak/>
        <w:t>References bibliographiques</w:t>
      </w:r>
      <w:r>
        <w:rPr>
          <w:rFonts w:asciiTheme="majorBidi" w:hAnsiTheme="majorBidi" w:cstheme="majorBidi"/>
          <w:b/>
          <w:bCs/>
          <w:sz w:val="28"/>
          <w:szCs w:val="28"/>
        </w:rPr>
        <w:t> :</w:t>
      </w:r>
    </w:p>
    <w:p w:rsidR="006A45E2" w:rsidRPr="006A45E2" w:rsidRDefault="006A45E2" w:rsidP="006A45E2">
      <w:pPr>
        <w:pStyle w:val="Paragraphedeliste"/>
        <w:numPr>
          <w:ilvl w:val="0"/>
          <w:numId w:val="7"/>
        </w:numPr>
        <w:rPr>
          <w:rFonts w:asciiTheme="majorBidi" w:hAnsiTheme="majorBidi" w:cstheme="majorBidi"/>
          <w:sz w:val="28"/>
          <w:szCs w:val="28"/>
        </w:rPr>
      </w:pPr>
      <w:r w:rsidRPr="006A45E2">
        <w:rPr>
          <w:rFonts w:asciiTheme="majorBidi" w:hAnsiTheme="majorBidi" w:cstheme="majorBidi"/>
          <w:sz w:val="28"/>
          <w:szCs w:val="28"/>
        </w:rPr>
        <w:t>AFSSA (DEROUIN F., BULTEL C., ROZE S.). Toxoplasmose : état des connaissances et évaluation du risque lié à l’alimentation, Rapport du groupe de travail « Toxoplasmagondii » de l’AFSSA, décembre. 2005 ; 316p.</w:t>
      </w:r>
    </w:p>
    <w:p w:rsidR="006A45E2" w:rsidRPr="006A45E2" w:rsidRDefault="006A45E2" w:rsidP="006A45E2">
      <w:pPr>
        <w:pStyle w:val="Paragraphedeliste"/>
        <w:numPr>
          <w:ilvl w:val="0"/>
          <w:numId w:val="7"/>
        </w:numPr>
        <w:rPr>
          <w:rFonts w:asciiTheme="majorBidi" w:hAnsiTheme="majorBidi" w:cstheme="majorBidi"/>
          <w:sz w:val="28"/>
          <w:szCs w:val="28"/>
        </w:rPr>
      </w:pPr>
      <w:r w:rsidRPr="006A45E2">
        <w:rPr>
          <w:rFonts w:asciiTheme="majorBidi" w:hAnsiTheme="majorBidi" w:cstheme="majorBidi"/>
          <w:sz w:val="28"/>
          <w:szCs w:val="28"/>
        </w:rPr>
        <w:t>AJANA F, DAO A, FORTIER B. Toxoplasme et toxoplasmoses. Encyclopédie MédicoChirurgicale. (Editions scientifiques et médicales. ElsevierSAS, Paris, tous droits réservés). Maladies infectieuses, 8-509-A-10, Pédiatrie. 4 -330-A-10,2000, 13 p.</w:t>
      </w:r>
    </w:p>
    <w:p w:rsidR="006A45E2" w:rsidRPr="006A45E2" w:rsidRDefault="006A45E2" w:rsidP="006A45E2">
      <w:pPr>
        <w:pStyle w:val="Paragraphedeliste"/>
        <w:numPr>
          <w:ilvl w:val="0"/>
          <w:numId w:val="7"/>
        </w:numPr>
        <w:rPr>
          <w:rFonts w:asciiTheme="majorBidi" w:hAnsiTheme="majorBidi" w:cstheme="majorBidi"/>
          <w:sz w:val="28"/>
          <w:szCs w:val="28"/>
        </w:rPr>
      </w:pPr>
      <w:r w:rsidRPr="006A45E2">
        <w:rPr>
          <w:rFonts w:asciiTheme="majorBidi" w:hAnsiTheme="majorBidi" w:cstheme="majorBidi"/>
          <w:sz w:val="28"/>
          <w:szCs w:val="28"/>
        </w:rPr>
        <w:t>AMBROISE THOMAS P, PELLOUX H. Le toxoplasme et sa pathologie .Med Mal Infect .1993; 23 :121-128: 61-3. ANOFEL.Toxoplasmose. Univ.Med. Virtuelle francophone.2014.</w:t>
      </w:r>
    </w:p>
    <w:p w:rsidR="006A45E2" w:rsidRPr="006A45E2" w:rsidRDefault="006A45E2" w:rsidP="006A45E2">
      <w:pPr>
        <w:pStyle w:val="Paragraphedeliste"/>
        <w:numPr>
          <w:ilvl w:val="0"/>
          <w:numId w:val="7"/>
        </w:numPr>
        <w:rPr>
          <w:rFonts w:asciiTheme="majorBidi" w:hAnsiTheme="majorBidi" w:cstheme="majorBidi"/>
          <w:sz w:val="28"/>
          <w:szCs w:val="28"/>
        </w:rPr>
      </w:pPr>
      <w:r w:rsidRPr="006A45E2">
        <w:rPr>
          <w:rFonts w:asciiTheme="majorBidi" w:hAnsiTheme="majorBidi" w:cstheme="majorBidi"/>
          <w:sz w:val="28"/>
          <w:szCs w:val="28"/>
        </w:rPr>
        <w:t>ASHBURN D, JOSS AW. Pennington TH, Ho-Yen DO. Do IgA, IgE and IgG avidity tests have any value in the diagnosis of Toxoplasmainfection in pregnancy? J Clin Pathol. 1998; 51:312-15</w:t>
      </w:r>
    </w:p>
    <w:p w:rsidR="006A45E2" w:rsidRPr="006A45E2" w:rsidRDefault="006A45E2" w:rsidP="006A45E2">
      <w:pPr>
        <w:pStyle w:val="Paragraphedeliste"/>
        <w:numPr>
          <w:ilvl w:val="0"/>
          <w:numId w:val="7"/>
        </w:numPr>
        <w:spacing w:before="100" w:beforeAutospacing="1" w:after="100" w:afterAutospacing="1" w:line="240" w:lineRule="auto"/>
        <w:jc w:val="both"/>
        <w:rPr>
          <w:rFonts w:asciiTheme="majorBidi" w:eastAsia="Times New Roman" w:hAnsiTheme="majorBidi" w:cstheme="majorBidi"/>
          <w:sz w:val="28"/>
          <w:szCs w:val="28"/>
          <w:lang w:eastAsia="fr-FR"/>
        </w:rPr>
      </w:pPr>
      <w:r w:rsidRPr="006A45E2">
        <w:rPr>
          <w:rFonts w:asciiTheme="majorBidi" w:eastAsia="Times New Roman" w:hAnsiTheme="majorBidi" w:cstheme="majorBidi"/>
          <w:sz w:val="28"/>
          <w:szCs w:val="28"/>
          <w:lang w:eastAsia="fr-FR"/>
        </w:rPr>
        <w:t xml:space="preserve">houchane, S. et al. (2008). </w:t>
      </w:r>
      <w:r w:rsidRPr="006A45E2">
        <w:rPr>
          <w:rFonts w:asciiTheme="majorBidi" w:eastAsia="Times New Roman" w:hAnsiTheme="majorBidi" w:cstheme="majorBidi"/>
          <w:i/>
          <w:iCs/>
          <w:sz w:val="28"/>
          <w:szCs w:val="28"/>
          <w:lang w:eastAsia="fr-FR"/>
        </w:rPr>
        <w:t>Facteurs de risque de la toxoplasmose en Algérie</w:t>
      </w:r>
      <w:r w:rsidRPr="006A45E2">
        <w:rPr>
          <w:rFonts w:asciiTheme="majorBidi" w:eastAsia="Times New Roman" w:hAnsiTheme="majorBidi" w:cstheme="majorBidi"/>
          <w:sz w:val="28"/>
          <w:szCs w:val="28"/>
          <w:lang w:eastAsia="fr-FR"/>
        </w:rPr>
        <w:t>.</w:t>
      </w:r>
    </w:p>
    <w:p w:rsidR="006A45E2" w:rsidRPr="006A45E2" w:rsidRDefault="006A45E2" w:rsidP="006A45E2">
      <w:pPr>
        <w:pStyle w:val="Paragraphedeliste"/>
        <w:numPr>
          <w:ilvl w:val="0"/>
          <w:numId w:val="7"/>
        </w:numPr>
        <w:spacing w:before="100" w:beforeAutospacing="1" w:after="100" w:afterAutospacing="1" w:line="240" w:lineRule="auto"/>
        <w:jc w:val="both"/>
        <w:rPr>
          <w:rFonts w:asciiTheme="majorBidi" w:eastAsia="Times New Roman" w:hAnsiTheme="majorBidi" w:cstheme="majorBidi"/>
          <w:sz w:val="28"/>
          <w:szCs w:val="28"/>
          <w:lang w:eastAsia="fr-FR"/>
        </w:rPr>
      </w:pPr>
      <w:r w:rsidRPr="006A45E2">
        <w:rPr>
          <w:rFonts w:asciiTheme="majorBidi" w:eastAsia="Times New Roman" w:hAnsiTheme="majorBidi" w:cstheme="majorBidi"/>
          <w:sz w:val="28"/>
          <w:szCs w:val="28"/>
          <w:lang w:eastAsia="fr-FR"/>
        </w:rPr>
        <w:t xml:space="preserve">Cook, A.J.C. et al. (2000). </w:t>
      </w:r>
      <w:r w:rsidRPr="006A45E2">
        <w:rPr>
          <w:rFonts w:asciiTheme="majorBidi" w:eastAsia="Times New Roman" w:hAnsiTheme="majorBidi" w:cstheme="majorBidi"/>
          <w:i/>
          <w:iCs/>
          <w:sz w:val="28"/>
          <w:szCs w:val="28"/>
          <w:lang w:eastAsia="fr-FR"/>
        </w:rPr>
        <w:t>Sources of Toxoplasma infection in pregnant women</w:t>
      </w:r>
      <w:r w:rsidRPr="006A45E2">
        <w:rPr>
          <w:rFonts w:asciiTheme="majorBidi" w:eastAsia="Times New Roman" w:hAnsiTheme="majorBidi" w:cstheme="majorBidi"/>
          <w:sz w:val="28"/>
          <w:szCs w:val="28"/>
          <w:lang w:eastAsia="fr-FR"/>
        </w:rPr>
        <w:t>.</w:t>
      </w:r>
    </w:p>
    <w:p w:rsidR="006A45E2" w:rsidRPr="006A45E2" w:rsidRDefault="006A45E2" w:rsidP="006A45E2">
      <w:pPr>
        <w:pStyle w:val="Paragraphedeliste"/>
        <w:numPr>
          <w:ilvl w:val="0"/>
          <w:numId w:val="7"/>
        </w:numPr>
        <w:spacing w:before="100" w:beforeAutospacing="1" w:after="100" w:afterAutospacing="1" w:line="240" w:lineRule="auto"/>
        <w:jc w:val="both"/>
        <w:rPr>
          <w:rFonts w:asciiTheme="majorBidi" w:eastAsia="Times New Roman" w:hAnsiTheme="majorBidi" w:cstheme="majorBidi"/>
          <w:sz w:val="28"/>
          <w:szCs w:val="28"/>
          <w:lang w:eastAsia="fr-FR"/>
        </w:rPr>
      </w:pPr>
      <w:r w:rsidRPr="006A45E2">
        <w:rPr>
          <w:rFonts w:asciiTheme="majorBidi" w:eastAsia="Times New Roman" w:hAnsiTheme="majorBidi" w:cstheme="majorBidi"/>
          <w:sz w:val="28"/>
          <w:szCs w:val="28"/>
          <w:lang w:eastAsia="fr-FR"/>
        </w:rPr>
        <w:t xml:space="preserve">Cozon, G. (1998). </w:t>
      </w:r>
      <w:r w:rsidRPr="006A45E2">
        <w:rPr>
          <w:rFonts w:asciiTheme="majorBidi" w:eastAsia="Times New Roman" w:hAnsiTheme="majorBidi" w:cstheme="majorBidi"/>
          <w:i/>
          <w:iCs/>
          <w:sz w:val="28"/>
          <w:szCs w:val="28"/>
          <w:lang w:eastAsia="fr-FR"/>
        </w:rPr>
        <w:t>Avidité des IgG dans le diagnostic de la toxoplasmose</w:t>
      </w:r>
      <w:r w:rsidRPr="006A45E2">
        <w:rPr>
          <w:rFonts w:asciiTheme="majorBidi" w:eastAsia="Times New Roman" w:hAnsiTheme="majorBidi" w:cstheme="majorBidi"/>
          <w:sz w:val="28"/>
          <w:szCs w:val="28"/>
          <w:lang w:eastAsia="fr-FR"/>
        </w:rPr>
        <w:t>.</w:t>
      </w:r>
    </w:p>
    <w:p w:rsidR="006A45E2" w:rsidRPr="006A45E2" w:rsidRDefault="006A45E2" w:rsidP="006A45E2">
      <w:pPr>
        <w:pStyle w:val="Paragraphedeliste"/>
        <w:numPr>
          <w:ilvl w:val="0"/>
          <w:numId w:val="7"/>
        </w:numPr>
        <w:spacing w:before="100" w:beforeAutospacing="1" w:after="100" w:afterAutospacing="1" w:line="240" w:lineRule="auto"/>
        <w:rPr>
          <w:rFonts w:asciiTheme="majorBidi" w:eastAsia="Times New Roman" w:hAnsiTheme="majorBidi" w:cstheme="majorBidi"/>
          <w:sz w:val="28"/>
          <w:szCs w:val="28"/>
          <w:lang w:eastAsia="fr-FR"/>
        </w:rPr>
      </w:pPr>
      <w:r w:rsidRPr="006A45E2">
        <w:rPr>
          <w:rFonts w:asciiTheme="majorBidi" w:eastAsia="Times New Roman" w:hAnsiTheme="majorBidi" w:cstheme="majorBidi"/>
          <w:sz w:val="28"/>
          <w:szCs w:val="28"/>
          <w:lang w:eastAsia="fr-FR"/>
        </w:rPr>
        <w:t xml:space="preserve">Djouaher &amp; Ziane (2018). </w:t>
      </w:r>
      <w:r w:rsidRPr="006A45E2">
        <w:rPr>
          <w:rFonts w:asciiTheme="majorBidi" w:eastAsia="Times New Roman" w:hAnsiTheme="majorBidi" w:cstheme="majorBidi"/>
          <w:i/>
          <w:iCs/>
          <w:sz w:val="28"/>
          <w:szCs w:val="28"/>
          <w:lang w:eastAsia="fr-FR"/>
        </w:rPr>
        <w:t>Facteurs de risque de la toxoplasmose à Tizi-Ouzou</w:t>
      </w:r>
      <w:r w:rsidRPr="006A45E2">
        <w:rPr>
          <w:rFonts w:asciiTheme="majorBidi" w:eastAsia="Times New Roman" w:hAnsiTheme="majorBidi" w:cstheme="majorBidi"/>
          <w:sz w:val="28"/>
          <w:szCs w:val="28"/>
          <w:lang w:eastAsia="fr-FR"/>
        </w:rPr>
        <w:t>.</w:t>
      </w:r>
    </w:p>
    <w:p w:rsidR="006A45E2" w:rsidRPr="006A45E2" w:rsidRDefault="006A45E2" w:rsidP="006A45E2">
      <w:pPr>
        <w:pStyle w:val="Paragraphedeliste"/>
        <w:numPr>
          <w:ilvl w:val="0"/>
          <w:numId w:val="7"/>
        </w:numPr>
        <w:spacing w:before="100" w:beforeAutospacing="1" w:after="100" w:afterAutospacing="1" w:line="240" w:lineRule="auto"/>
        <w:rPr>
          <w:rFonts w:asciiTheme="majorBidi" w:eastAsia="Times New Roman" w:hAnsiTheme="majorBidi" w:cstheme="majorBidi"/>
          <w:sz w:val="28"/>
          <w:szCs w:val="28"/>
          <w:lang w:eastAsia="fr-FR"/>
        </w:rPr>
      </w:pPr>
      <w:r w:rsidRPr="006A45E2">
        <w:rPr>
          <w:rFonts w:asciiTheme="majorBidi" w:eastAsia="Times New Roman" w:hAnsiTheme="majorBidi" w:cstheme="majorBidi"/>
          <w:sz w:val="28"/>
          <w:szCs w:val="28"/>
          <w:lang w:eastAsia="fr-FR"/>
        </w:rPr>
        <w:t xml:space="preserve">Drouin, E. (2005). </w:t>
      </w:r>
      <w:r w:rsidRPr="006A45E2">
        <w:rPr>
          <w:rFonts w:asciiTheme="majorBidi" w:eastAsia="Times New Roman" w:hAnsiTheme="majorBidi" w:cstheme="majorBidi"/>
          <w:i/>
          <w:iCs/>
          <w:sz w:val="28"/>
          <w:szCs w:val="28"/>
          <w:lang w:eastAsia="fr-FR"/>
        </w:rPr>
        <w:t>Structure et cycle du Toxoplasma gondii</w:t>
      </w:r>
      <w:r w:rsidRPr="006A45E2">
        <w:rPr>
          <w:rFonts w:asciiTheme="majorBidi" w:eastAsia="Times New Roman" w:hAnsiTheme="majorBidi" w:cstheme="majorBidi"/>
          <w:sz w:val="28"/>
          <w:szCs w:val="28"/>
          <w:lang w:eastAsia="fr-FR"/>
        </w:rPr>
        <w:t>.</w:t>
      </w:r>
    </w:p>
    <w:p w:rsidR="006A45E2" w:rsidRPr="006A45E2" w:rsidRDefault="006A45E2" w:rsidP="006A45E2">
      <w:pPr>
        <w:pStyle w:val="Paragraphedeliste"/>
        <w:numPr>
          <w:ilvl w:val="0"/>
          <w:numId w:val="7"/>
        </w:numPr>
        <w:spacing w:before="100" w:beforeAutospacing="1" w:after="100" w:afterAutospacing="1" w:line="240" w:lineRule="auto"/>
        <w:rPr>
          <w:rFonts w:asciiTheme="majorBidi" w:eastAsia="Times New Roman" w:hAnsiTheme="majorBidi" w:cstheme="majorBidi"/>
          <w:sz w:val="28"/>
          <w:szCs w:val="28"/>
          <w:lang w:eastAsia="fr-FR"/>
        </w:rPr>
      </w:pPr>
      <w:r w:rsidRPr="006A45E2">
        <w:rPr>
          <w:rFonts w:asciiTheme="majorBidi" w:eastAsia="Times New Roman" w:hAnsiTheme="majorBidi" w:cstheme="majorBidi"/>
          <w:sz w:val="28"/>
          <w:szCs w:val="28"/>
          <w:lang w:eastAsia="fr-FR"/>
        </w:rPr>
        <w:t xml:space="preserve">Mémoire </w:t>
      </w:r>
      <w:r w:rsidRPr="006A45E2">
        <w:rPr>
          <w:rFonts w:asciiTheme="majorBidi" w:hAnsiTheme="majorBidi" w:cstheme="majorBidi"/>
          <w:sz w:val="28"/>
          <w:szCs w:val="28"/>
        </w:rPr>
        <w:t>La séroprévalence de la toxoplasmose chez la femme enceinte diagnostiquée au laboratoire de Parasitologie-Mycologie du CHU de Tizi-Ouzou.</w:t>
      </w:r>
    </w:p>
    <w:p w:rsidR="006A45E2" w:rsidRPr="006A45E2" w:rsidRDefault="006A45E2" w:rsidP="006A45E2">
      <w:pPr>
        <w:pStyle w:val="Paragraphedeliste"/>
        <w:numPr>
          <w:ilvl w:val="0"/>
          <w:numId w:val="7"/>
        </w:numPr>
        <w:spacing w:before="100" w:beforeAutospacing="1" w:after="100" w:afterAutospacing="1" w:line="240" w:lineRule="auto"/>
        <w:rPr>
          <w:rFonts w:asciiTheme="majorBidi" w:eastAsia="Times New Roman" w:hAnsiTheme="majorBidi" w:cstheme="majorBidi"/>
          <w:sz w:val="28"/>
          <w:szCs w:val="28"/>
          <w:lang w:eastAsia="fr-FR"/>
        </w:rPr>
      </w:pPr>
      <w:r w:rsidRPr="006A45E2">
        <w:rPr>
          <w:rFonts w:asciiTheme="majorBidi" w:hAnsiTheme="majorBidi" w:cstheme="majorBidi"/>
          <w:sz w:val="28"/>
          <w:szCs w:val="28"/>
        </w:rPr>
        <w:t>Mémoire de fin d etude master : toxoplasmose et la femme enceinte .</w:t>
      </w:r>
    </w:p>
    <w:p w:rsidR="006A45E2" w:rsidRPr="006A45E2" w:rsidRDefault="006A45E2" w:rsidP="006A45E2">
      <w:pPr>
        <w:pStyle w:val="Paragraphedeliste"/>
        <w:spacing w:before="100" w:beforeAutospacing="1" w:after="100" w:afterAutospacing="1" w:line="240" w:lineRule="auto"/>
        <w:rPr>
          <w:rFonts w:asciiTheme="majorBidi" w:eastAsia="Times New Roman" w:hAnsiTheme="majorBidi" w:cstheme="majorBidi"/>
          <w:sz w:val="28"/>
          <w:szCs w:val="28"/>
          <w:lang w:eastAsia="fr-FR"/>
        </w:rPr>
      </w:pPr>
    </w:p>
    <w:p w:rsidR="006A45E2" w:rsidRPr="006A45E2" w:rsidRDefault="006A45E2" w:rsidP="006A45E2">
      <w:pPr>
        <w:pStyle w:val="Paragraphedeliste"/>
        <w:spacing w:before="100" w:beforeAutospacing="1" w:after="100" w:afterAutospacing="1" w:line="240" w:lineRule="auto"/>
        <w:jc w:val="both"/>
        <w:rPr>
          <w:rFonts w:asciiTheme="majorBidi" w:eastAsia="Times New Roman" w:hAnsiTheme="majorBidi" w:cstheme="majorBidi"/>
          <w:sz w:val="28"/>
          <w:szCs w:val="28"/>
          <w:lang w:eastAsia="fr-FR"/>
        </w:rPr>
      </w:pPr>
    </w:p>
    <w:p w:rsidR="00A94CC4" w:rsidRPr="006A45E2" w:rsidRDefault="00015679" w:rsidP="00A94CC4">
      <w:r>
        <w:rPr>
          <w:noProof/>
          <w:sz w:val="32"/>
          <w:szCs w:val="32"/>
          <w:lang w:eastAsia="fr-FR"/>
        </w:rPr>
        <mc:AlternateContent>
          <mc:Choice Requires="wps">
            <w:drawing>
              <wp:anchor distT="0" distB="0" distL="114300" distR="114300" simplePos="0" relativeHeight="251739136" behindDoc="0" locked="0" layoutInCell="1" allowOverlap="1" wp14:anchorId="6044EF1D" wp14:editId="4F960526">
                <wp:simplePos x="0" y="0"/>
                <wp:positionH relativeFrom="margin">
                  <wp:align>center</wp:align>
                </wp:positionH>
                <wp:positionV relativeFrom="paragraph">
                  <wp:posOffset>2130425</wp:posOffset>
                </wp:positionV>
                <wp:extent cx="381000" cy="299085"/>
                <wp:effectExtent l="0" t="0" r="0" b="5715"/>
                <wp:wrapNone/>
                <wp:docPr id="43" name="Zone de texte 43"/>
                <wp:cNvGraphicFramePr/>
                <a:graphic xmlns:a="http://schemas.openxmlformats.org/drawingml/2006/main">
                  <a:graphicData uri="http://schemas.microsoft.com/office/word/2010/wordprocessingShape">
                    <wps:wsp>
                      <wps:cNvSpPr txBox="1"/>
                      <wps:spPr>
                        <a:xfrm>
                          <a:off x="0" y="0"/>
                          <a:ext cx="381000" cy="299085"/>
                        </a:xfrm>
                        <a:prstGeom prst="rect">
                          <a:avLst/>
                        </a:prstGeom>
                        <a:solidFill>
                          <a:sysClr val="window" lastClr="FFFFFF"/>
                        </a:solidFill>
                        <a:ln w="6350">
                          <a:noFill/>
                        </a:ln>
                      </wps:spPr>
                      <wps:txbx>
                        <w:txbxContent>
                          <w:p w:rsidR="00015679" w:rsidRDefault="00015679" w:rsidP="00015679">
                            <w:pPr>
                              <w:jc w:val="center"/>
                            </w:pPr>
                            <w: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6044EF1D" id="Zone de texte 43" o:spid="_x0000_s1057" type="#_x0000_t202" style="position:absolute;margin-left:0;margin-top:167.75pt;width:30pt;height:23.55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" fillcolor="window" stroked="f" strokeweight=".5pt">
                <v:textbox>
                  <w:txbxContent>
                    <w:p w:rsidR="00015679" w:rsidRDefault="00015679" w:rsidP="00015679">
                      <w:pPr>
                        <w:jc w:val="center"/>
                      </w:pPr>
                      <w:r>
                        <w:t>2</w:t>
                      </w:r>
                      <w:r>
                        <w:t>9</w:t>
                      </w:r>
                    </w:p>
                  </w:txbxContent>
                </v:textbox>
                <w10:wrap anchorx="margin"/>
              </v:shape>
            </w:pict>
          </mc:Fallback>
        </mc:AlternateContent>
      </w:r>
    </w:p>
    <w:sectPr w:rsidR="00A94CC4" w:rsidRPr="006A45E2" w:rsidSect="00A64F06">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741E" w:rsidRDefault="00FB741E" w:rsidP="004C14FA">
      <w:pPr>
        <w:spacing w:after="0" w:line="240" w:lineRule="auto"/>
      </w:pPr>
      <w:r>
        <w:separator/>
      </w:r>
    </w:p>
  </w:endnote>
  <w:endnote w:type="continuationSeparator" w:id="0">
    <w:p w:rsidR="00FB741E" w:rsidRDefault="00FB741E" w:rsidP="004C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741E" w:rsidRDefault="00FB741E" w:rsidP="004C14FA">
      <w:pPr>
        <w:spacing w:after="0" w:line="240" w:lineRule="auto"/>
      </w:pPr>
      <w:r>
        <w:separator/>
      </w:r>
    </w:p>
  </w:footnote>
  <w:footnote w:type="continuationSeparator" w:id="0">
    <w:p w:rsidR="00FB741E" w:rsidRDefault="00FB741E" w:rsidP="004C14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0744D"/>
    <w:multiLevelType w:val="hybridMultilevel"/>
    <w:tmpl w:val="ADFAEC9E"/>
    <w:lvl w:ilvl="0" w:tplc="DC4CCE60">
      <w:start w:val="1"/>
      <w:numFmt w:val="decimal"/>
      <w:lvlText w:val="%1."/>
      <w:lvlJc w:val="left"/>
      <w:pPr>
        <w:ind w:left="792" w:hanging="360"/>
      </w:pPr>
      <w:rPr>
        <w:rFonts w:hint="default"/>
      </w:rPr>
    </w:lvl>
    <w:lvl w:ilvl="1" w:tplc="040C0019" w:tentative="1">
      <w:start w:val="1"/>
      <w:numFmt w:val="lowerLetter"/>
      <w:lvlText w:val="%2."/>
      <w:lvlJc w:val="left"/>
      <w:pPr>
        <w:ind w:left="1512" w:hanging="360"/>
      </w:pPr>
    </w:lvl>
    <w:lvl w:ilvl="2" w:tplc="040C001B" w:tentative="1">
      <w:start w:val="1"/>
      <w:numFmt w:val="lowerRoman"/>
      <w:lvlText w:val="%3."/>
      <w:lvlJc w:val="right"/>
      <w:pPr>
        <w:ind w:left="2232" w:hanging="180"/>
      </w:pPr>
    </w:lvl>
    <w:lvl w:ilvl="3" w:tplc="040C000F" w:tentative="1">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abstractNum w:abstractNumId="1">
    <w:nsid w:val="1403660A"/>
    <w:multiLevelType w:val="hybridMultilevel"/>
    <w:tmpl w:val="9092C7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403693F"/>
    <w:multiLevelType w:val="hybridMultilevel"/>
    <w:tmpl w:val="E9B8C8D0"/>
    <w:lvl w:ilvl="0" w:tplc="6354164C">
      <w:start w:val="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7343B45"/>
    <w:multiLevelType w:val="hybridMultilevel"/>
    <w:tmpl w:val="697894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7B61892"/>
    <w:multiLevelType w:val="hybridMultilevel"/>
    <w:tmpl w:val="831676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AE107F2"/>
    <w:multiLevelType w:val="hybridMultilevel"/>
    <w:tmpl w:val="16F647F4"/>
    <w:lvl w:ilvl="0" w:tplc="191A7AC4">
      <w:start w:val="1"/>
      <w:numFmt w:val="decimal"/>
      <w:lvlText w:val="%1."/>
      <w:lvlJc w:val="left"/>
      <w:pPr>
        <w:ind w:left="502"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6">
    <w:nsid w:val="4ED753BD"/>
    <w:multiLevelType w:val="hybridMultilevel"/>
    <w:tmpl w:val="682618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6"/>
  </w:num>
  <w:num w:numId="4">
    <w:abstractNumId w:val="5"/>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F06"/>
    <w:rsid w:val="00015679"/>
    <w:rsid w:val="00087C0C"/>
    <w:rsid w:val="000B298A"/>
    <w:rsid w:val="000D02CA"/>
    <w:rsid w:val="000F2892"/>
    <w:rsid w:val="001247FA"/>
    <w:rsid w:val="00161650"/>
    <w:rsid w:val="001A14B9"/>
    <w:rsid w:val="001C7D1A"/>
    <w:rsid w:val="00231B10"/>
    <w:rsid w:val="002379A8"/>
    <w:rsid w:val="003179C9"/>
    <w:rsid w:val="00327FB3"/>
    <w:rsid w:val="00333EDE"/>
    <w:rsid w:val="00355809"/>
    <w:rsid w:val="00365F34"/>
    <w:rsid w:val="00373BB2"/>
    <w:rsid w:val="00393878"/>
    <w:rsid w:val="0047781A"/>
    <w:rsid w:val="004C14FA"/>
    <w:rsid w:val="004C4FB9"/>
    <w:rsid w:val="004F7CF4"/>
    <w:rsid w:val="005048AE"/>
    <w:rsid w:val="005121A7"/>
    <w:rsid w:val="0052404C"/>
    <w:rsid w:val="0059509B"/>
    <w:rsid w:val="005C1DED"/>
    <w:rsid w:val="005F5E6B"/>
    <w:rsid w:val="00607014"/>
    <w:rsid w:val="0062795D"/>
    <w:rsid w:val="0065120D"/>
    <w:rsid w:val="00651423"/>
    <w:rsid w:val="006A4401"/>
    <w:rsid w:val="006A45E2"/>
    <w:rsid w:val="006B419C"/>
    <w:rsid w:val="006D4C67"/>
    <w:rsid w:val="007A5BC9"/>
    <w:rsid w:val="00807A4E"/>
    <w:rsid w:val="00892CB6"/>
    <w:rsid w:val="00923A23"/>
    <w:rsid w:val="00934852"/>
    <w:rsid w:val="00940FB1"/>
    <w:rsid w:val="009816D8"/>
    <w:rsid w:val="009C5088"/>
    <w:rsid w:val="009F0C23"/>
    <w:rsid w:val="009F7563"/>
    <w:rsid w:val="00A07857"/>
    <w:rsid w:val="00A245E9"/>
    <w:rsid w:val="00A40BF1"/>
    <w:rsid w:val="00A64F06"/>
    <w:rsid w:val="00A87355"/>
    <w:rsid w:val="00A94CC4"/>
    <w:rsid w:val="00B07DC9"/>
    <w:rsid w:val="00B23F1D"/>
    <w:rsid w:val="00BF1A53"/>
    <w:rsid w:val="00BF6730"/>
    <w:rsid w:val="00C83A6E"/>
    <w:rsid w:val="00CA2160"/>
    <w:rsid w:val="00CB16BD"/>
    <w:rsid w:val="00CB33F3"/>
    <w:rsid w:val="00E65CC1"/>
    <w:rsid w:val="00E6750D"/>
    <w:rsid w:val="00EA0BCB"/>
    <w:rsid w:val="00F06D9C"/>
    <w:rsid w:val="00F23BB8"/>
    <w:rsid w:val="00F773B6"/>
    <w:rsid w:val="00F96BEE"/>
    <w:rsid w:val="00FA6598"/>
    <w:rsid w:val="00FB741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116AE6-C6E0-4E06-96FC-E725A4AD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6B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B16BD"/>
    <w:rPr>
      <w:rFonts w:ascii="Times New Roman" w:hAnsi="Times New Roman" w:cs="Times New Roman"/>
      <w:sz w:val="24"/>
      <w:szCs w:val="24"/>
    </w:rPr>
  </w:style>
  <w:style w:type="paragraph" w:styleId="Paragraphedeliste">
    <w:name w:val="List Paragraph"/>
    <w:basedOn w:val="Normal"/>
    <w:uiPriority w:val="34"/>
    <w:qFormat/>
    <w:rsid w:val="00A87355"/>
    <w:pPr>
      <w:ind w:left="720"/>
      <w:contextualSpacing/>
    </w:pPr>
  </w:style>
  <w:style w:type="character" w:styleId="lev">
    <w:name w:val="Strong"/>
    <w:basedOn w:val="Policepardfaut"/>
    <w:uiPriority w:val="22"/>
    <w:qFormat/>
    <w:rsid w:val="00F23BB8"/>
    <w:rPr>
      <w:b/>
      <w:bCs/>
    </w:rPr>
  </w:style>
  <w:style w:type="character" w:styleId="Accentuation">
    <w:name w:val="Emphasis"/>
    <w:basedOn w:val="Policepardfaut"/>
    <w:uiPriority w:val="20"/>
    <w:qFormat/>
    <w:rsid w:val="00F23BB8"/>
    <w:rPr>
      <w:i/>
      <w:iCs/>
    </w:rPr>
  </w:style>
  <w:style w:type="character" w:styleId="Lienhypertexte">
    <w:name w:val="Hyperlink"/>
    <w:basedOn w:val="Policepardfaut"/>
    <w:uiPriority w:val="99"/>
    <w:semiHidden/>
    <w:unhideWhenUsed/>
    <w:rsid w:val="00F23BB8"/>
    <w:rPr>
      <w:color w:val="0000FF"/>
      <w:u w:val="single"/>
    </w:rPr>
  </w:style>
  <w:style w:type="paragraph" w:customStyle="1" w:styleId="paragraph">
    <w:name w:val="paragraph"/>
    <w:basedOn w:val="Normal"/>
    <w:rsid w:val="00EA0BC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Policepardfaut"/>
    <w:rsid w:val="00EA0BCB"/>
  </w:style>
  <w:style w:type="character" w:customStyle="1" w:styleId="eop">
    <w:name w:val="eop"/>
    <w:basedOn w:val="Policepardfaut"/>
    <w:rsid w:val="00EA0BCB"/>
  </w:style>
  <w:style w:type="paragraph" w:styleId="En-tte">
    <w:name w:val="header"/>
    <w:basedOn w:val="Normal"/>
    <w:link w:val="En-tteCar"/>
    <w:uiPriority w:val="99"/>
    <w:unhideWhenUsed/>
    <w:rsid w:val="004C14FA"/>
    <w:pPr>
      <w:tabs>
        <w:tab w:val="center" w:pos="4536"/>
        <w:tab w:val="right" w:pos="9072"/>
      </w:tabs>
      <w:spacing w:after="0" w:line="240" w:lineRule="auto"/>
    </w:pPr>
  </w:style>
  <w:style w:type="character" w:customStyle="1" w:styleId="En-tteCar">
    <w:name w:val="En-tête Car"/>
    <w:basedOn w:val="Policepardfaut"/>
    <w:link w:val="En-tte"/>
    <w:uiPriority w:val="99"/>
    <w:rsid w:val="004C14FA"/>
  </w:style>
  <w:style w:type="paragraph" w:styleId="Pieddepage">
    <w:name w:val="footer"/>
    <w:basedOn w:val="Normal"/>
    <w:link w:val="PieddepageCar"/>
    <w:uiPriority w:val="99"/>
    <w:unhideWhenUsed/>
    <w:rsid w:val="004C14F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1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0018645">
      <w:bodyDiv w:val="1"/>
      <w:marLeft w:val="0"/>
      <w:marRight w:val="0"/>
      <w:marTop w:val="0"/>
      <w:marBottom w:val="0"/>
      <w:divBdr>
        <w:top w:val="none" w:sz="0" w:space="0" w:color="auto"/>
        <w:left w:val="none" w:sz="0" w:space="0" w:color="auto"/>
        <w:bottom w:val="none" w:sz="0" w:space="0" w:color="auto"/>
        <w:right w:val="none" w:sz="0" w:space="0" w:color="auto"/>
      </w:divBdr>
    </w:div>
    <w:div w:id="1655060064">
      <w:bodyDiv w:val="1"/>
      <w:marLeft w:val="0"/>
      <w:marRight w:val="0"/>
      <w:marTop w:val="0"/>
      <w:marBottom w:val="0"/>
      <w:divBdr>
        <w:top w:val="none" w:sz="0" w:space="0" w:color="auto"/>
        <w:left w:val="none" w:sz="0" w:space="0" w:color="auto"/>
        <w:bottom w:val="none" w:sz="0" w:space="0" w:color="auto"/>
        <w:right w:val="none" w:sz="0" w:space="0" w:color="auto"/>
      </w:divBdr>
    </w:div>
    <w:div w:id="1876847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s://bucket.theses-algerie.com/files/repositories-dz/1684911261109885.pdf?utm_source=chatgpt.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space.univ-oran1.dz/items/97d84a07-bb8a-44f6-8e0b-aff9d21ffec5/ful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em-consulte.com/article/886273/seroprevalence-de-la-toxoplasmose-chez-les-femme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BC0E8-9884-400A-BB36-B1B1DE499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7966</Words>
  <Characters>43813</Characters>
  <Application>Microsoft Office Word</Application>
  <DocSecurity>0</DocSecurity>
  <Lines>365</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2025-10-18T13:30:00Z</dcterms:created>
  <dcterms:modified xsi:type="dcterms:W3CDTF">2025-10-18T13:30:00Z</dcterms:modified>
</cp:coreProperties>
</file>