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Paine’s Protectors (SF RAI - Civil Rights Groups)</w: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Anushka Mehta, Ben Farrah, Pablo Zavala Reina, Pallavi Rajan, Youyou Huang</w:t>
      </w:r>
    </w:p>
    <w:p w:rsidR="00000000" w:rsidDel="00000000" w:rsidP="00000000" w:rsidRDefault="00000000" w:rsidRPr="00000000" w14:paraId="00000003">
      <w:pPr>
        <w:shd w:fill="ffffff" w:val="clear"/>
        <w:spacing w:after="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Judgment by Algorithm: Exploring AI Fairness in Criminal Justice</w:t>
      </w:r>
    </w:p>
    <w:p w:rsidR="00000000" w:rsidDel="00000000" w:rsidP="00000000" w:rsidRDefault="00000000" w:rsidRPr="00000000" w14:paraId="00000005">
      <w:pP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Synthetic Data Analysis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focus on evaluating the use of AI in criminal justice, with an emphasis on analyzing AI and human bias and fairness across three racial groups (predominantly black, predominantly white, and racially balanced which is annotated as others) and three counties (Claiborne, Copiah, and Warren).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Demographic Distributio</w:t>
      </w:r>
      <w:r w:rsidDel="00000000" w:rsidR="00000000" w:rsidRPr="00000000">
        <w:rPr>
          <w:rFonts w:ascii="Times New Roman" w:cs="Times New Roman" w:eastAsia="Times New Roman" w:hAnsi="Times New Roman"/>
          <w:b w:val="1"/>
          <w:sz w:val="24"/>
          <w:szCs w:val="24"/>
          <w:rtl w:val="0"/>
        </w:rPr>
        <w:t xml:space="preserve">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  Sample Racial Composition by County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95527" cy="2300400"/>
            <wp:effectExtent b="0" l="0" r="0" t="0"/>
            <wp:docPr id="16974386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95527"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1.1.2.  Sample Population by Race and County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3200" cy="2300400"/>
            <wp:effectExtent b="0" l="0" r="0" t="0"/>
            <wp:docPr id="16974386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03200"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1.1.1.  Sample Population by Race and County</w:t>
      </w:r>
    </w:p>
    <w:tbl>
      <w:tblPr>
        <w:tblStyle w:val="Table1"/>
        <w:tblW w:w="65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215"/>
        <w:gridCol w:w="1215"/>
        <w:gridCol w:w="1080"/>
        <w:gridCol w:w="975"/>
        <w:tblGridChange w:id="0">
          <w:tblGrid>
            <w:gridCol w:w="2070"/>
            <w:gridCol w:w="1215"/>
            <w:gridCol w:w="1215"/>
            <w:gridCol w:w="1080"/>
            <w:gridCol w:w="9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sample population of the datasets across 3 counties is balanced, each containing 1000 observations (Table 1.1.1). There are noticeable disparities in the racial composition, both in the overall population and across the 3 counties. Black defendants make up the majority of the sample population (57.6%), followed by White defendants (39.9%%) and others (2.5%). Claiborne county has a significantly larger black population, representing about 88% of the county total (Figure 1.1.1) and over half of the total black population for all 3 counties (Table 1.1.1, Figure 1.1.2). Due to the disparate racial distribution, the conclusions drawn from these datasets may be vulnerable to statistical bias, especially for Others whose data is very scarce.</w:t>
      </w:r>
    </w:p>
    <w:p w:rsidR="00000000" w:rsidDel="00000000" w:rsidP="00000000" w:rsidRDefault="00000000" w:rsidRPr="00000000" w14:paraId="0000003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1.2.1.  Sample Gender Composition by County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6438" cy="2280648"/>
            <wp:effectExtent b="0" l="0" r="0" t="0"/>
            <wp:docPr id="16974386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86438" cy="22806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1.2.2.  Sample Population by Gender and County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5950" cy="2233613"/>
            <wp:effectExtent b="0" l="0" r="0" t="0"/>
            <wp:docPr id="16974386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159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1.3.1.  Sample Education Level Composition by County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2160" cy="2559173"/>
            <wp:effectExtent b="0" l="0" r="0" t="0"/>
            <wp:docPr id="16974386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2160" cy="255917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1.3.2.  Sample Population by Education Level and County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0225" cy="2169542"/>
            <wp:effectExtent b="0" l="0" r="0" t="0"/>
            <wp:docPr id="169743862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0225" cy="21695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and Male populations are almost equally distributed both in the overall population and across the 3 counties. As for education, individuals whose highest level of education is High School has the highest number, followed by Some College and Less than High School. Individuals with more advanced degrees only consist of less than 25% of the population. This trend is consistent across all 3 counties.</w:t>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scores among different demographic groups</w:t>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Average Risk Score by Race and County</w:t>
      </w:r>
    </w:p>
    <w:p w:rsidR="00000000" w:rsidDel="00000000" w:rsidP="00000000" w:rsidRDefault="00000000" w:rsidRPr="00000000" w14:paraId="0000004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600" cy="2300225"/>
            <wp:effectExtent b="0" l="0" r="0" t="0"/>
            <wp:docPr id="16974386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99600"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Difference with Average Risk Score of Total Population</w:t>
      </w:r>
    </w:p>
    <w:p w:rsidR="00000000" w:rsidDel="00000000" w:rsidP="00000000" w:rsidRDefault="00000000" w:rsidRPr="00000000" w14:paraId="00000046">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64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365"/>
        <w:gridCol w:w="1365"/>
        <w:gridCol w:w="1365"/>
        <w:tblGridChange w:id="0">
          <w:tblGrid>
            <w:gridCol w:w="2355"/>
            <w:gridCol w:w="1365"/>
            <w:gridCol w:w="1365"/>
            <w:gridCol w:w="13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05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Average Risk Score by Gender and County</w:t>
      </w:r>
    </w:p>
    <w:p w:rsidR="00000000" w:rsidDel="00000000" w:rsidP="00000000" w:rsidRDefault="00000000" w:rsidRPr="00000000" w14:paraId="0000005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599" cy="2300225"/>
            <wp:effectExtent b="0" l="0" r="0" t="0"/>
            <wp:docPr id="169743862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99599"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average risk score derived by AI is higher for individuals in Claiborne county than those in the other 2 counties. Among different racial groups, risk scores are on average higher for Black individuals than for White and Other individuals by at least 1. This trend is consistent across all 3 counties. In Claiborne county with the highest density of Black individuals, the racial disparity is more significant, where the average risk score for Black is the highest and that for White is the lowest among the 3 counties. Individuals categorized as Other have the lowest risk score on average, but have slightly higher average score than White in Claiborne county. However, due to the small sample size of Other, nuanced differences may not be significant and cannot generalize the larger racial group. In contrast, the average risk scores are well balanced and present little differences among Female and Male groups.</w:t>
      </w:r>
    </w:p>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 and judge’s decision on bails among different demographic groups</w:t>
      </w:r>
    </w:p>
    <w:p w:rsidR="00000000" w:rsidDel="00000000" w:rsidP="00000000" w:rsidRDefault="00000000" w:rsidRPr="00000000" w14:paraId="0000006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Risk Score Distribution by Judge’s Bail Decision and Race, Size of Population</w:t>
      </w:r>
    </w:p>
    <w:p w:rsidR="00000000" w:rsidDel="00000000" w:rsidP="00000000" w:rsidRDefault="00000000" w:rsidRPr="00000000" w14:paraId="000000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0819" cy="2630893"/>
            <wp:effectExtent b="0" l="0" r="0" t="0"/>
            <wp:docPr id="1697438623" name="image2.png"/>
            <a:graphic>
              <a:graphicData uri="http://schemas.openxmlformats.org/drawingml/2006/picture">
                <pic:pic>
                  <pic:nvPicPr>
                    <pic:cNvPr id="0" name="image2.png"/>
                    <pic:cNvPicPr preferRelativeResize="0"/>
                  </pic:nvPicPr>
                  <pic:blipFill>
                    <a:blip r:embed="rId15"/>
                    <a:srcRect b="187" l="1800" r="1823" t="187"/>
                    <a:stretch>
                      <a:fillRect/>
                    </a:stretch>
                  </pic:blipFill>
                  <pic:spPr>
                    <a:xfrm>
                      <a:off x="0" y="0"/>
                      <a:ext cx="4080819"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Risk Score Distribution by Judge’s Bail Decision and Race, Share of Population</w:t>
      </w:r>
    </w:p>
    <w:p w:rsidR="00000000" w:rsidDel="00000000" w:rsidP="00000000" w:rsidRDefault="00000000" w:rsidRPr="00000000" w14:paraId="0000006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4322" cy="2630893"/>
            <wp:effectExtent b="0" l="0" r="0" t="0"/>
            <wp:docPr id="1697438628" name="image9.png"/>
            <a:graphic>
              <a:graphicData uri="http://schemas.openxmlformats.org/drawingml/2006/picture">
                <pic:pic>
                  <pic:nvPicPr>
                    <pic:cNvPr id="0" name="image9.png"/>
                    <pic:cNvPicPr preferRelativeResize="0"/>
                  </pic:nvPicPr>
                  <pic:blipFill>
                    <a:blip r:embed="rId16"/>
                    <a:srcRect b="0" l="2131" r="2131" t="0"/>
                    <a:stretch>
                      <a:fillRect/>
                    </a:stretch>
                  </pic:blipFill>
                  <pic:spPr>
                    <a:xfrm>
                      <a:off x="0" y="0"/>
                      <a:ext cx="4234322"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Risk Score Distribution by Judge’s Bail Decision and Gender, Size of Population</w:t>
      </w:r>
    </w:p>
    <w:p w:rsidR="00000000" w:rsidDel="00000000" w:rsidP="00000000" w:rsidRDefault="00000000" w:rsidRPr="00000000" w14:paraId="0000006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3163" cy="2630893"/>
            <wp:effectExtent b="0" l="0" r="0" t="0"/>
            <wp:docPr id="1697438626" name="image12.png"/>
            <a:graphic>
              <a:graphicData uri="http://schemas.openxmlformats.org/drawingml/2006/picture">
                <pic:pic>
                  <pic:nvPicPr>
                    <pic:cNvPr id="0" name="image12.png"/>
                    <pic:cNvPicPr preferRelativeResize="0"/>
                  </pic:nvPicPr>
                  <pic:blipFill>
                    <a:blip r:embed="rId17"/>
                    <a:srcRect b="187" l="1961" r="2313" t="187"/>
                    <a:stretch>
                      <a:fillRect/>
                    </a:stretch>
                  </pic:blipFill>
                  <pic:spPr>
                    <a:xfrm>
                      <a:off x="0" y="0"/>
                      <a:ext cx="4053163"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  Risk Score Distribution by Judge’s Bail Decision and Gender, Share of Population</w:t>
      </w:r>
    </w:p>
    <w:p w:rsidR="00000000" w:rsidDel="00000000" w:rsidP="00000000" w:rsidRDefault="00000000" w:rsidRPr="00000000" w14:paraId="0000007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647" cy="2630893"/>
            <wp:effectExtent b="0" l="0" r="0" t="0"/>
            <wp:docPr id="1697438627" name="image14.png"/>
            <a:graphic>
              <a:graphicData uri="http://schemas.openxmlformats.org/drawingml/2006/picture">
                <pic:pic>
                  <pic:nvPicPr>
                    <pic:cNvPr id="0" name="image14.png"/>
                    <pic:cNvPicPr preferRelativeResize="0"/>
                  </pic:nvPicPr>
                  <pic:blipFill>
                    <a:blip r:embed="rId18"/>
                    <a:srcRect b="0" l="2002" r="2002" t="0"/>
                    <a:stretch>
                      <a:fillRect/>
                    </a:stretch>
                  </pic:blipFill>
                  <pic:spPr>
                    <a:xfrm>
                      <a:off x="0" y="0"/>
                      <a:ext cx="4256647"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group who were denied bail, there were far more Black individuals than White or Other, whereas most individuals granted bail were White. Black individuals given a risk score of 5 or higher were more likely to be denied bail by the judge. White or Other individuals were much more likely to be granted bail than Black individuals, however, since people who were White or Other and were granted bail had risk scores of up to 6. When comparing gender groups who were denied or granted bail, however, no major differences were evident. The proportion of risk-score groups were generally similar across males and females who were denied or granted bail. </w:t>
      </w:r>
    </w:p>
    <w:p w:rsidR="00000000" w:rsidDel="00000000" w:rsidP="00000000" w:rsidRDefault="00000000" w:rsidRPr="00000000" w14:paraId="00000074">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Re-offense rate and fairness metrics among different racial groups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Re-offense, False Positive, and False Negative Rates by Race</w:t>
      </w:r>
    </w:p>
    <w:p w:rsidR="00000000" w:rsidDel="00000000" w:rsidP="00000000" w:rsidRDefault="00000000" w:rsidRPr="00000000" w14:paraId="0000007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9596" cy="2666107"/>
            <wp:effectExtent b="0" l="0" r="0" t="0"/>
            <wp:docPr id="169743862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639596" cy="266610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Fairness Metrics</w:t>
      </w:r>
    </w:p>
    <w:p w:rsidR="00000000" w:rsidDel="00000000" w:rsidP="00000000" w:rsidRDefault="00000000" w:rsidRPr="00000000" w14:paraId="0000007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5325.0" w:type="dxa"/>
        <w:jc w:val="center"/>
        <w:tblLayout w:type="fixed"/>
        <w:tblLook w:val="0400"/>
      </w:tblPr>
      <w:tblGrid>
        <w:gridCol w:w="1080"/>
        <w:gridCol w:w="1335"/>
        <w:gridCol w:w="1395"/>
        <w:gridCol w:w="1515"/>
        <w:tblGridChange w:id="0">
          <w:tblGrid>
            <w:gridCol w:w="1080"/>
            <w:gridCol w:w="1335"/>
            <w:gridCol w:w="1395"/>
            <w:gridCol w:w="151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Judge Decision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Re-offended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F">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Did Not Re-offend</w:t>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0">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Black</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81">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82">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449</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3">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849</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86">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87">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342</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8">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89">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8A">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B">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C">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White</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8D">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8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F">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127</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1">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92">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3">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757</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4">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95">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96">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7">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8">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Other</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99">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9A">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9B">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9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F">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w:t>
            </w:r>
          </w:p>
        </w:tc>
      </w:tr>
    </w:tbl>
    <w:p w:rsidR="00000000" w:rsidDel="00000000" w:rsidP="00000000" w:rsidRDefault="00000000" w:rsidRPr="00000000" w14:paraId="000000A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reoffense rate was not found to be very different across racial groups, but the false positive rates (FPR) and false negative rates (FNR) do differ significantly. The FPR for White individuals was over 4 times higher than Black individuals. The FNR for Black individuals was over 5 times higher than White individuals.</w:t>
      </w:r>
      <w:r w:rsidDel="00000000" w:rsidR="00000000" w:rsidRPr="00000000">
        <w:br w:type="page"/>
      </w:r>
      <w:r w:rsidDel="00000000" w:rsidR="00000000" w:rsidRPr="00000000">
        <w:rPr>
          <w:rtl w:val="0"/>
        </w:rPr>
      </w:r>
    </w:p>
    <w:p w:rsidR="00000000" w:rsidDel="00000000" w:rsidP="00000000" w:rsidRDefault="00000000" w:rsidRPr="00000000" w14:paraId="000000A2">
      <w:pPr>
        <w:spacing w:after="0"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A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3.1.1.alt.  Risk Score Distribution by Re-offense and Race, Size of Population</w:t>
      </w:r>
    </w:p>
    <w:p w:rsidR="00000000" w:rsidDel="00000000" w:rsidP="00000000" w:rsidRDefault="00000000" w:rsidRPr="00000000" w14:paraId="000000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574057"/>
            <wp:effectExtent b="0" l="0" r="0" t="0"/>
            <wp:docPr id="16974386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14800" cy="257405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3.1.2.alt.  Risk Score Distribution by Re-offense and Race, Share of Population</w:t>
      </w:r>
    </w:p>
    <w:p w:rsidR="00000000" w:rsidDel="00000000" w:rsidP="00000000" w:rsidRDefault="00000000" w:rsidRPr="00000000" w14:paraId="000000A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4800" cy="2574057"/>
            <wp:effectExtent b="0" l="0" r="0" t="0"/>
            <wp:docPr id="169743862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14800" cy="257405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before="0"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4.1.alt.  Fairness Metrics by Risk Score Thresholds by Race</w:t>
      </w:r>
    </w:p>
    <w:p w:rsidR="00000000" w:rsidDel="00000000" w:rsidP="00000000" w:rsidRDefault="00000000" w:rsidRPr="00000000" w14:paraId="000000A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88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810"/>
        <w:gridCol w:w="780"/>
        <w:gridCol w:w="720"/>
        <w:gridCol w:w="720"/>
        <w:gridCol w:w="720"/>
        <w:gridCol w:w="720"/>
        <w:gridCol w:w="720"/>
        <w:gridCol w:w="720"/>
        <w:gridCol w:w="720"/>
        <w:gridCol w:w="720"/>
        <w:gridCol w:w="780"/>
        <w:tblGridChange w:id="0">
          <w:tblGrid>
            <w:gridCol w:w="735"/>
            <w:gridCol w:w="810"/>
            <w:gridCol w:w="780"/>
            <w:gridCol w:w="720"/>
            <w:gridCol w:w="720"/>
            <w:gridCol w:w="720"/>
            <w:gridCol w:w="720"/>
            <w:gridCol w:w="720"/>
            <w:gridCol w:w="720"/>
            <w:gridCol w:w="720"/>
            <w:gridCol w:w="720"/>
            <w:gridCol w:w="780"/>
          </w:tblGrid>
        </w:tblGridChange>
      </w:tblGrid>
      <w:tr>
        <w:trPr>
          <w:cantSplit w:val="0"/>
          <w:trHeight w:val="300" w:hRule="atLeast"/>
          <w:tblHeader w:val="0"/>
        </w:trPr>
        <w:tc>
          <w:tcPr>
            <w:tcBorders>
              <w:top w:color="000000" w:space="0" w:sz="5" w:val="single"/>
              <w:left w:color="000000" w:space="0" w:sz="5" w:val="single"/>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D">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Race</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E">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F">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0">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6">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7">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rHeight w:val="303.8961038961039"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FPR</w:t>
            </w:r>
          </w:p>
        </w:tc>
        <w:tc>
          <w:tcPr>
            <w:tcBorders>
              <w:top w:color="000000" w:space="0" w:sz="0" w:val="nil"/>
              <w:left w:color="000000" w:space="0" w:sz="0" w:val="nil"/>
              <w:bottom w:color="000000" w:space="0" w:sz="0" w:val="nil"/>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9">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Black</w:t>
            </w:r>
          </w:p>
        </w:tc>
        <w:tc>
          <w:tcPr>
            <w:tcBorders>
              <w:top w:color="000000" w:space="0" w:sz="0" w:val="nil"/>
              <w:left w:color="000000" w:space="0" w:sz="0" w:val="nil"/>
              <w:bottom w:color="000000" w:space="0" w:sz="0" w:val="nil"/>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B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shd w:fill="f96c6e" w:val="clear"/>
            <w:tcMar>
              <w:top w:w="0.0" w:type="dxa"/>
              <w:left w:w="100.0" w:type="dxa"/>
              <w:bottom w:w="0.0" w:type="dxa"/>
              <w:right w:w="100.0" w:type="dxa"/>
            </w:tcMar>
            <w:vAlign w:val="center"/>
          </w:tcPr>
          <w:p w:rsidR="00000000" w:rsidDel="00000000" w:rsidP="00000000" w:rsidRDefault="00000000" w:rsidRPr="00000000" w14:paraId="000000B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tcBorders>
              <w:top w:color="000000" w:space="0" w:sz="0" w:val="nil"/>
              <w:left w:color="000000" w:space="0" w:sz="0" w:val="nil"/>
              <w:bottom w:color="000000" w:space="0" w:sz="0" w:val="nil"/>
              <w:right w:color="000000" w:space="0" w:sz="0" w:val="nil"/>
            </w:tcBorders>
            <w:shd w:fill="f97173" w:val="clear"/>
            <w:tcMar>
              <w:top w:w="0.0" w:type="dxa"/>
              <w:left w:w="100.0" w:type="dxa"/>
              <w:bottom w:w="0.0" w:type="dxa"/>
              <w:right w:w="100.0" w:type="dxa"/>
            </w:tcMar>
            <w:vAlign w:val="center"/>
          </w:tcPr>
          <w:p w:rsidR="00000000" w:rsidDel="00000000" w:rsidP="00000000" w:rsidRDefault="00000000" w:rsidRPr="00000000" w14:paraId="000000B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tcBorders>
              <w:top w:color="000000" w:space="0" w:sz="0" w:val="nil"/>
              <w:left w:color="000000" w:space="0" w:sz="0" w:val="nil"/>
              <w:bottom w:color="000000" w:space="0" w:sz="0" w:val="nil"/>
              <w:right w:color="000000" w:space="0" w:sz="0" w:val="nil"/>
            </w:tcBorders>
            <w:shd w:fill="f97e80" w:val="clear"/>
            <w:tcMar>
              <w:top w:w="0.0" w:type="dxa"/>
              <w:left w:w="100.0" w:type="dxa"/>
              <w:bottom w:w="0.0" w:type="dxa"/>
              <w:right w:w="100.0" w:type="dxa"/>
            </w:tcMar>
            <w:vAlign w:val="center"/>
          </w:tcPr>
          <w:p w:rsidR="00000000" w:rsidDel="00000000" w:rsidP="00000000" w:rsidRDefault="00000000" w:rsidRPr="00000000" w14:paraId="000000B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tcBorders>
              <w:top w:color="000000" w:space="0" w:sz="0" w:val="nil"/>
              <w:left w:color="000000" w:space="0" w:sz="0" w:val="nil"/>
              <w:bottom w:color="000000" w:space="0" w:sz="0" w:val="nil"/>
              <w:right w:color="000000" w:space="0" w:sz="0" w:val="nil"/>
            </w:tcBorders>
            <w:shd w:fill="fa9496" w:val="clear"/>
            <w:tcMar>
              <w:top w:w="0.0" w:type="dxa"/>
              <w:left w:w="100.0" w:type="dxa"/>
              <w:bottom w:w="0.0" w:type="dxa"/>
              <w:right w:w="100.0" w:type="dxa"/>
            </w:tcMar>
            <w:vAlign w:val="center"/>
          </w:tcPr>
          <w:p w:rsidR="00000000" w:rsidDel="00000000" w:rsidP="00000000" w:rsidRDefault="00000000" w:rsidRPr="00000000" w14:paraId="000000BE">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71%</w:t>
            </w:r>
          </w:p>
        </w:tc>
        <w:tc>
          <w:tcPr>
            <w:tcBorders>
              <w:top w:color="000000" w:space="0" w:sz="0" w:val="nil"/>
              <w:left w:color="000000" w:space="0" w:sz="0" w:val="nil"/>
              <w:bottom w:color="000000" w:space="0" w:sz="0" w:val="nil"/>
              <w:right w:color="000000" w:space="0" w:sz="0" w:val="nil"/>
            </w:tcBorders>
            <w:shd w:fill="fab3b5" w:val="clear"/>
            <w:tcMar>
              <w:top w:w="0.0" w:type="dxa"/>
              <w:left w:w="100.0" w:type="dxa"/>
              <w:bottom w:w="0.0" w:type="dxa"/>
              <w:right w:w="100.0" w:type="dxa"/>
            </w:tcMar>
            <w:vAlign w:val="center"/>
          </w:tcPr>
          <w:p w:rsidR="00000000" w:rsidDel="00000000" w:rsidP="00000000" w:rsidRDefault="00000000" w:rsidRPr="00000000" w14:paraId="000000B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0" w:val="nil"/>
              <w:right w:color="000000" w:space="0" w:sz="0" w:val="nil"/>
            </w:tcBorders>
            <w:shd w:fill="fbd3d6" w:val="clear"/>
            <w:tcMar>
              <w:top w:w="0.0" w:type="dxa"/>
              <w:left w:w="100.0" w:type="dxa"/>
              <w:bottom w:w="0.0" w:type="dxa"/>
              <w:right w:w="100.0" w:type="dxa"/>
            </w:tcMar>
            <w:vAlign w:val="center"/>
          </w:tcPr>
          <w:p w:rsidR="00000000" w:rsidDel="00000000" w:rsidP="00000000" w:rsidRDefault="00000000" w:rsidRPr="00000000" w14:paraId="000000C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0" w:val="nil"/>
              <w:right w:color="000000" w:space="0" w:sz="0" w:val="nil"/>
            </w:tcBorders>
            <w:shd w:fill="fceaed" w:val="clear"/>
            <w:tcMar>
              <w:top w:w="0.0" w:type="dxa"/>
              <w:left w:w="100.0" w:type="dxa"/>
              <w:bottom w:w="0.0" w:type="dxa"/>
              <w:right w:w="100.0" w:type="dxa"/>
            </w:tcMar>
            <w:vAlign w:val="center"/>
          </w:tcPr>
          <w:p w:rsidR="00000000" w:rsidDel="00000000" w:rsidP="00000000" w:rsidRDefault="00000000" w:rsidRPr="00000000" w14:paraId="000000C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0" w:val="nil"/>
              <w:right w:color="000000" w:space="0" w:sz="0" w:val="nil"/>
            </w:tcBorders>
            <w:shd w:fill="fcf4f7" w:val="clear"/>
            <w:tcMar>
              <w:top w:w="0.0" w:type="dxa"/>
              <w:left w:w="100.0" w:type="dxa"/>
              <w:bottom w:w="0.0" w:type="dxa"/>
              <w:right w:w="100.0" w:type="dxa"/>
            </w:tcMar>
            <w:vAlign w:val="center"/>
          </w:tcPr>
          <w:p w:rsidR="00000000" w:rsidDel="00000000" w:rsidP="00000000" w:rsidRDefault="00000000" w:rsidRPr="00000000" w14:paraId="000000C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0" w:val="nil"/>
              <w:right w:color="000000" w:space="0" w:sz="5" w:val="single"/>
            </w:tcBorders>
            <w:shd w:fill="fcf9fc" w:val="clear"/>
            <w:tcMar>
              <w:top w:w="0.0" w:type="dxa"/>
              <w:left w:w="100.0" w:type="dxa"/>
              <w:bottom w:w="0.0" w:type="dxa"/>
              <w:right w:w="100.0" w:type="dxa"/>
            </w:tcMar>
            <w:vAlign w:val="center"/>
          </w:tcPr>
          <w:p w:rsidR="00000000" w:rsidDel="00000000" w:rsidP="00000000" w:rsidRDefault="00000000" w:rsidRPr="00000000" w14:paraId="000000C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C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White</w:t>
            </w:r>
          </w:p>
        </w:tc>
        <w:tc>
          <w:tcPr>
            <w:tcBorders>
              <w:top w:color="000000" w:space="0" w:sz="0" w:val="nil"/>
              <w:left w:color="000000" w:space="0" w:sz="0" w:val="nil"/>
              <w:bottom w:color="000000" w:space="0" w:sz="0" w:val="nil"/>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C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shd w:fill="f97476" w:val="clear"/>
            <w:tcMar>
              <w:top w:w="0.0" w:type="dxa"/>
              <w:left w:w="100.0" w:type="dxa"/>
              <w:bottom w:w="0.0" w:type="dxa"/>
              <w:right w:w="100.0" w:type="dxa"/>
            </w:tcMar>
            <w:vAlign w:val="center"/>
          </w:tcPr>
          <w:p w:rsidR="00000000" w:rsidDel="00000000" w:rsidP="00000000" w:rsidRDefault="00000000" w:rsidRPr="00000000" w14:paraId="000000C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tcBorders>
              <w:top w:color="000000" w:space="0" w:sz="0" w:val="nil"/>
              <w:left w:color="000000" w:space="0" w:sz="0" w:val="nil"/>
              <w:bottom w:color="000000" w:space="0" w:sz="0" w:val="nil"/>
              <w:right w:color="000000" w:space="0" w:sz="0" w:val="nil"/>
            </w:tcBorders>
            <w:shd w:fill="f97f81" w:val="clear"/>
            <w:tcMar>
              <w:top w:w="0.0" w:type="dxa"/>
              <w:left w:w="100.0" w:type="dxa"/>
              <w:bottom w:w="0.0" w:type="dxa"/>
              <w:right w:w="100.0" w:type="dxa"/>
            </w:tcMar>
            <w:vAlign w:val="center"/>
          </w:tcPr>
          <w:p w:rsidR="00000000" w:rsidDel="00000000" w:rsidP="00000000" w:rsidRDefault="00000000" w:rsidRPr="00000000" w14:paraId="000000C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tcBorders>
              <w:top w:color="000000" w:space="0" w:sz="0" w:val="nil"/>
              <w:left w:color="000000" w:space="0" w:sz="0" w:val="nil"/>
              <w:bottom w:color="000000" w:space="0" w:sz="0" w:val="nil"/>
              <w:right w:color="000000" w:space="0" w:sz="0" w:val="nil"/>
            </w:tcBorders>
            <w:shd w:fill="fa9597" w:val="clear"/>
            <w:tcMar>
              <w:top w:w="0.0" w:type="dxa"/>
              <w:left w:w="100.0" w:type="dxa"/>
              <w:bottom w:w="0.0" w:type="dxa"/>
              <w:right w:w="100.0" w:type="dxa"/>
            </w:tcMar>
            <w:vAlign w:val="center"/>
          </w:tcPr>
          <w:p w:rsidR="00000000" w:rsidDel="00000000" w:rsidP="00000000" w:rsidRDefault="00000000" w:rsidRPr="00000000" w14:paraId="000000C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shd w:fill="fab0b2" w:val="clear"/>
            <w:tcMar>
              <w:top w:w="0.0" w:type="dxa"/>
              <w:left w:w="100.0" w:type="dxa"/>
              <w:bottom w:w="0.0" w:type="dxa"/>
              <w:right w:w="100.0" w:type="dxa"/>
            </w:tcMar>
            <w:vAlign w:val="center"/>
          </w:tcPr>
          <w:p w:rsidR="00000000" w:rsidDel="00000000" w:rsidP="00000000" w:rsidRDefault="00000000" w:rsidRPr="00000000" w14:paraId="000000C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tcBorders>
              <w:top w:color="000000" w:space="0" w:sz="0" w:val="nil"/>
              <w:left w:color="000000" w:space="0" w:sz="0" w:val="nil"/>
              <w:bottom w:color="000000" w:space="0" w:sz="0" w:val="nil"/>
              <w:right w:color="000000" w:space="0" w:sz="0" w:val="nil"/>
            </w:tcBorders>
            <w:shd w:fill="fbced1" w:val="clear"/>
            <w:tcMar>
              <w:top w:w="0.0" w:type="dxa"/>
              <w:left w:w="100.0" w:type="dxa"/>
              <w:bottom w:w="0.0" w:type="dxa"/>
              <w:right w:w="100.0" w:type="dxa"/>
            </w:tcMar>
            <w:vAlign w:val="center"/>
          </w:tcPr>
          <w:p w:rsidR="00000000" w:rsidDel="00000000" w:rsidP="00000000" w:rsidRDefault="00000000" w:rsidRPr="00000000" w14:paraId="000000C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fce7ea" w:val="clear"/>
            <w:tcMar>
              <w:top w:w="0.0" w:type="dxa"/>
              <w:left w:w="100.0" w:type="dxa"/>
              <w:bottom w:w="0.0" w:type="dxa"/>
              <w:right w:w="100.0" w:type="dxa"/>
            </w:tcMar>
            <w:vAlign w:val="center"/>
          </w:tcPr>
          <w:p w:rsidR="00000000" w:rsidDel="00000000" w:rsidP="00000000" w:rsidRDefault="00000000" w:rsidRPr="00000000" w14:paraId="000000CC">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14%</w:t>
            </w:r>
          </w:p>
        </w:tc>
        <w:tc>
          <w:tcPr>
            <w:tcBorders>
              <w:top w:color="000000" w:space="0" w:sz="0" w:val="nil"/>
              <w:left w:color="000000" w:space="0" w:sz="0" w:val="nil"/>
              <w:bottom w:color="000000" w:space="0" w:sz="0" w:val="nil"/>
              <w:right w:color="000000" w:space="0" w:sz="0" w:val="nil"/>
            </w:tcBorders>
            <w:shd w:fill="fcf5f8" w:val="clear"/>
            <w:tcMar>
              <w:top w:w="0.0" w:type="dxa"/>
              <w:left w:w="100.0" w:type="dxa"/>
              <w:bottom w:w="0.0" w:type="dxa"/>
              <w:right w:w="100.0" w:type="dxa"/>
            </w:tcMar>
            <w:vAlign w:val="center"/>
          </w:tcPr>
          <w:p w:rsidR="00000000" w:rsidDel="00000000" w:rsidP="00000000" w:rsidRDefault="00000000" w:rsidRPr="00000000" w14:paraId="000000C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shd w:fill="fcfafd" w:val="clear"/>
            <w:tcMar>
              <w:top w:w="0.0" w:type="dxa"/>
              <w:left w:w="100.0" w:type="dxa"/>
              <w:bottom w:w="0.0" w:type="dxa"/>
              <w:right w:w="100.0" w:type="dxa"/>
            </w:tcMar>
            <w:vAlign w:val="center"/>
          </w:tcPr>
          <w:p w:rsidR="00000000" w:rsidDel="00000000" w:rsidP="00000000" w:rsidRDefault="00000000" w:rsidRPr="00000000" w14:paraId="000000C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5" w:val="single"/>
            </w:tcBorders>
            <w:shd w:fill="fcfbfe" w:val="clear"/>
            <w:tcMar>
              <w:top w:w="0.0" w:type="dxa"/>
              <w:left w:w="100.0" w:type="dxa"/>
              <w:bottom w:w="0.0" w:type="dxa"/>
              <w:right w:w="100.0" w:type="dxa"/>
            </w:tcMar>
            <w:vAlign w:val="center"/>
          </w:tcPr>
          <w:p w:rsidR="00000000" w:rsidDel="00000000" w:rsidP="00000000" w:rsidRDefault="00000000" w:rsidRPr="00000000" w14:paraId="000000C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D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w:t>
            </w:r>
          </w:p>
        </w:tc>
        <w:tc>
          <w:tcPr>
            <w:tcBorders>
              <w:top w:color="000000" w:space="0" w:sz="0" w:val="nil"/>
              <w:left w:color="000000" w:space="0" w:sz="0" w:val="nil"/>
              <w:bottom w:color="000000" w:space="0" w:sz="5" w:val="single"/>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D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5" w:val="single"/>
              <w:right w:color="000000" w:space="0" w:sz="0" w:val="nil"/>
            </w:tcBorders>
            <w:shd w:fill="f97376" w:val="clear"/>
            <w:tcMar>
              <w:top w:w="0.0" w:type="dxa"/>
              <w:left w:w="100.0" w:type="dxa"/>
              <w:bottom w:w="0.0" w:type="dxa"/>
              <w:right w:w="100.0" w:type="dxa"/>
            </w:tcMar>
            <w:vAlign w:val="center"/>
          </w:tcPr>
          <w:p w:rsidR="00000000" w:rsidDel="00000000" w:rsidP="00000000" w:rsidRDefault="00000000" w:rsidRPr="00000000" w14:paraId="000000D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tcBorders>
              <w:top w:color="000000" w:space="0" w:sz="0" w:val="nil"/>
              <w:left w:color="000000" w:space="0" w:sz="0" w:val="nil"/>
              <w:bottom w:color="000000" w:space="0" w:sz="5" w:val="single"/>
              <w:right w:color="000000" w:space="0" w:sz="0" w:val="nil"/>
            </w:tcBorders>
            <w:shd w:fill="f98082" w:val="clear"/>
            <w:tcMar>
              <w:top w:w="0.0" w:type="dxa"/>
              <w:left w:w="100.0" w:type="dxa"/>
              <w:bottom w:w="0.0" w:type="dxa"/>
              <w:right w:w="100.0" w:type="dxa"/>
            </w:tcMar>
            <w:vAlign w:val="center"/>
          </w:tcPr>
          <w:p w:rsidR="00000000" w:rsidDel="00000000" w:rsidP="00000000" w:rsidRDefault="00000000" w:rsidRPr="00000000" w14:paraId="000000D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tcBorders>
              <w:top w:color="000000" w:space="0" w:sz="0" w:val="nil"/>
              <w:left w:color="000000" w:space="0" w:sz="0" w:val="nil"/>
              <w:bottom w:color="000000" w:space="0" w:sz="5" w:val="single"/>
              <w:right w:color="000000" w:space="0" w:sz="0" w:val="nil"/>
            </w:tcBorders>
            <w:shd w:fill="faa3a5" w:val="clear"/>
            <w:tcMar>
              <w:top w:w="0.0" w:type="dxa"/>
              <w:left w:w="100.0" w:type="dxa"/>
              <w:bottom w:w="0.0" w:type="dxa"/>
              <w:right w:w="100.0" w:type="dxa"/>
            </w:tcMar>
            <w:vAlign w:val="center"/>
          </w:tcPr>
          <w:p w:rsidR="00000000" w:rsidDel="00000000" w:rsidP="00000000" w:rsidRDefault="00000000" w:rsidRPr="00000000" w14:paraId="000000D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tcBorders>
              <w:top w:color="000000" w:space="0" w:sz="0" w:val="nil"/>
              <w:left w:color="000000" w:space="0" w:sz="0" w:val="nil"/>
              <w:bottom w:color="000000" w:space="0" w:sz="5" w:val="single"/>
              <w:right w:color="000000" w:space="0" w:sz="0" w:val="nil"/>
            </w:tcBorders>
            <w:shd w:fill="fbc1c3" w:val="clear"/>
            <w:tcMar>
              <w:top w:w="0.0" w:type="dxa"/>
              <w:left w:w="100.0" w:type="dxa"/>
              <w:bottom w:w="0.0" w:type="dxa"/>
              <w:right w:w="100.0" w:type="dxa"/>
            </w:tcMar>
            <w:vAlign w:val="center"/>
          </w:tcPr>
          <w:p w:rsidR="00000000" w:rsidDel="00000000" w:rsidP="00000000" w:rsidRDefault="00000000" w:rsidRPr="00000000" w14:paraId="000000D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0" w:val="nil"/>
              <w:bottom w:color="000000" w:space="0" w:sz="5" w:val="single"/>
              <w:right w:color="000000" w:space="0" w:sz="0" w:val="nil"/>
            </w:tcBorders>
            <w:shd w:fill="fbd5d7" w:val="clear"/>
            <w:tcMar>
              <w:top w:w="0.0" w:type="dxa"/>
              <w:left w:w="100.0" w:type="dxa"/>
              <w:bottom w:w="0.0" w:type="dxa"/>
              <w:right w:w="100.0" w:type="dxa"/>
            </w:tcMar>
            <w:vAlign w:val="center"/>
          </w:tcPr>
          <w:p w:rsidR="00000000" w:rsidDel="00000000" w:rsidP="00000000" w:rsidRDefault="00000000" w:rsidRPr="00000000" w14:paraId="000000D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0" w:val="nil"/>
              <w:left w:color="000000" w:space="0" w:sz="0" w:val="nil"/>
              <w:bottom w:color="000000" w:space="0" w:sz="5" w:val="single"/>
              <w:right w:color="000000" w:space="0" w:sz="0" w:val="nil"/>
            </w:tcBorders>
            <w:shd w:fill="fce1e4" w:val="clear"/>
            <w:tcMar>
              <w:top w:w="0.0" w:type="dxa"/>
              <w:left w:w="100.0" w:type="dxa"/>
              <w:bottom w:w="0.0" w:type="dxa"/>
              <w:right w:w="100.0" w:type="dxa"/>
            </w:tcMar>
            <w:vAlign w:val="center"/>
          </w:tcPr>
          <w:p w:rsidR="00000000" w:rsidDel="00000000" w:rsidP="00000000" w:rsidRDefault="00000000" w:rsidRPr="00000000" w14:paraId="000000D8">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19%</w:t>
            </w:r>
          </w:p>
        </w:tc>
        <w:tc>
          <w:tcPr>
            <w:tcBorders>
              <w:top w:color="000000" w:space="0" w:sz="0" w:val="nil"/>
              <w:left w:color="000000" w:space="0" w:sz="0" w:val="nil"/>
              <w:bottom w:color="000000" w:space="0" w:sz="5" w:val="single"/>
              <w:right w:color="000000" w:space="0" w:sz="0" w:val="nil"/>
            </w:tcBorders>
            <w:shd w:fill="fcf8fa" w:val="clear"/>
            <w:tcMar>
              <w:top w:w="0.0" w:type="dxa"/>
              <w:left w:w="100.0" w:type="dxa"/>
              <w:bottom w:w="0.0" w:type="dxa"/>
              <w:right w:w="100.0" w:type="dxa"/>
            </w:tcMar>
            <w:vAlign w:val="center"/>
          </w:tcPr>
          <w:p w:rsidR="00000000" w:rsidDel="00000000" w:rsidP="00000000" w:rsidRDefault="00000000" w:rsidRPr="00000000" w14:paraId="000000D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D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5" w:val="single"/>
            </w:tcBorders>
            <w:shd w:fill="fcfcff" w:val="clear"/>
            <w:tcMar>
              <w:top w:w="0.0" w:type="dxa"/>
              <w:left w:w="100.0" w:type="dxa"/>
              <w:bottom w:w="0.0" w:type="dxa"/>
              <w:right w:w="100.0" w:type="dxa"/>
            </w:tcMar>
            <w:vAlign w:val="center"/>
          </w:tcPr>
          <w:p w:rsidR="00000000" w:rsidDel="00000000" w:rsidP="00000000" w:rsidRDefault="00000000" w:rsidRPr="00000000" w14:paraId="000000D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285" w:hRule="atLeast"/>
          <w:tblHeader w:val="0"/>
        </w:trPr>
        <w:tc>
          <w:tcPr>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C">
            <w:pPr>
              <w:spacing w:after="0" w:before="0" w:line="240" w:lineRule="auto"/>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D">
            <w:pPr>
              <w:spacing w:after="0" w:before="0" w:line="240" w:lineRule="auto"/>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E">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F">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0">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1">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2">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3">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4">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5">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6">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7">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70129870129864"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E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FNR</w:t>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E9">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Black</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E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E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cf9fc" w:val="clear"/>
            <w:tcMar>
              <w:top w:w="0.0" w:type="dxa"/>
              <w:left w:w="100.0" w:type="dxa"/>
              <w:bottom w:w="0.0" w:type="dxa"/>
              <w:right w:w="100.0" w:type="dxa"/>
            </w:tcMar>
            <w:vAlign w:val="center"/>
          </w:tcPr>
          <w:p w:rsidR="00000000" w:rsidDel="00000000" w:rsidP="00000000" w:rsidRDefault="00000000" w:rsidRPr="00000000" w14:paraId="000000E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0" w:val="nil"/>
            </w:tcBorders>
            <w:shd w:fill="fcf2f5" w:val="clear"/>
            <w:tcMar>
              <w:top w:w="0.0" w:type="dxa"/>
              <w:left w:w="100.0" w:type="dxa"/>
              <w:bottom w:w="0.0" w:type="dxa"/>
              <w:right w:w="100.0" w:type="dxa"/>
            </w:tcMar>
            <w:vAlign w:val="center"/>
          </w:tcPr>
          <w:p w:rsidR="00000000" w:rsidDel="00000000" w:rsidP="00000000" w:rsidRDefault="00000000" w:rsidRPr="00000000" w14:paraId="000000E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0" w:val="nil"/>
              <w:right w:color="000000" w:space="0" w:sz="0" w:val="nil"/>
            </w:tcBorders>
            <w:shd w:fill="fce5e7" w:val="clear"/>
            <w:tcMar>
              <w:top w:w="0.0" w:type="dxa"/>
              <w:left w:w="100.0" w:type="dxa"/>
              <w:bottom w:w="0.0" w:type="dxa"/>
              <w:right w:w="100.0" w:type="dxa"/>
            </w:tcMar>
            <w:vAlign w:val="center"/>
          </w:tcPr>
          <w:p w:rsidR="00000000" w:rsidDel="00000000" w:rsidP="00000000" w:rsidRDefault="00000000" w:rsidRPr="00000000" w14:paraId="000000EE">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16%</w:t>
            </w:r>
          </w:p>
        </w:tc>
        <w:tc>
          <w:tcPr>
            <w:tcBorders>
              <w:top w:color="000000" w:space="0" w:sz="0" w:val="nil"/>
              <w:left w:color="000000" w:space="0" w:sz="0" w:val="nil"/>
              <w:bottom w:color="000000" w:space="0" w:sz="0" w:val="nil"/>
              <w:right w:color="000000" w:space="0" w:sz="0" w:val="nil"/>
            </w:tcBorders>
            <w:shd w:fill="fbd4d7" w:val="clear"/>
            <w:tcMar>
              <w:top w:w="0.0" w:type="dxa"/>
              <w:left w:w="100.0" w:type="dxa"/>
              <w:bottom w:w="0.0" w:type="dxa"/>
              <w:right w:w="100.0" w:type="dxa"/>
            </w:tcMar>
            <w:vAlign w:val="center"/>
          </w:tcPr>
          <w:p w:rsidR="00000000" w:rsidDel="00000000" w:rsidP="00000000" w:rsidRDefault="00000000" w:rsidRPr="00000000" w14:paraId="000000E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0" w:val="nil"/>
              <w:right w:color="000000" w:space="0" w:sz="0" w:val="nil"/>
            </w:tcBorders>
            <w:shd w:fill="fbbbbe" w:val="clear"/>
            <w:tcMar>
              <w:top w:w="0.0" w:type="dxa"/>
              <w:left w:w="100.0" w:type="dxa"/>
              <w:bottom w:w="0.0" w:type="dxa"/>
              <w:right w:w="100.0" w:type="dxa"/>
            </w:tcMar>
            <w:vAlign w:val="center"/>
          </w:tcPr>
          <w:p w:rsidR="00000000" w:rsidDel="00000000" w:rsidP="00000000" w:rsidRDefault="00000000" w:rsidRPr="00000000" w14:paraId="000000F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0" w:val="nil"/>
              <w:right w:color="000000" w:space="0" w:sz="0" w:val="nil"/>
            </w:tcBorders>
            <w:shd w:fill="faa8aa" w:val="clear"/>
            <w:tcMar>
              <w:top w:w="0.0" w:type="dxa"/>
              <w:left w:w="100.0" w:type="dxa"/>
              <w:bottom w:w="0.0" w:type="dxa"/>
              <w:right w:w="100.0" w:type="dxa"/>
            </w:tcMar>
            <w:vAlign w:val="center"/>
          </w:tcPr>
          <w:p w:rsidR="00000000" w:rsidDel="00000000" w:rsidP="00000000" w:rsidRDefault="00000000" w:rsidRPr="00000000" w14:paraId="000000F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c>
          <w:tcPr>
            <w:tcBorders>
              <w:top w:color="000000" w:space="0" w:sz="0" w:val="nil"/>
              <w:left w:color="000000" w:space="0" w:sz="0" w:val="nil"/>
              <w:bottom w:color="000000" w:space="0" w:sz="0" w:val="nil"/>
              <w:right w:color="000000" w:space="0" w:sz="0" w:val="nil"/>
            </w:tcBorders>
            <w:shd w:fill="f9888b" w:val="clear"/>
            <w:tcMar>
              <w:top w:w="0.0" w:type="dxa"/>
              <w:left w:w="100.0" w:type="dxa"/>
              <w:bottom w:w="0.0" w:type="dxa"/>
              <w:right w:w="100.0" w:type="dxa"/>
            </w:tcMar>
            <w:vAlign w:val="center"/>
          </w:tcPr>
          <w:p w:rsidR="00000000" w:rsidDel="00000000" w:rsidP="00000000" w:rsidRDefault="00000000" w:rsidRPr="00000000" w14:paraId="000000F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Borders>
              <w:top w:color="000000" w:space="0" w:sz="0" w:val="nil"/>
              <w:left w:color="000000" w:space="0" w:sz="0" w:val="nil"/>
              <w:bottom w:color="000000" w:space="0" w:sz="0" w:val="nil"/>
              <w:right w:color="000000" w:space="0" w:sz="5" w:val="single"/>
            </w:tcBorders>
            <w:shd w:fill="f97274" w:val="clear"/>
            <w:tcMar>
              <w:top w:w="0.0" w:type="dxa"/>
              <w:left w:w="100.0" w:type="dxa"/>
              <w:bottom w:w="0.0" w:type="dxa"/>
              <w:right w:w="100.0" w:type="dxa"/>
            </w:tcMar>
            <w:vAlign w:val="center"/>
          </w:tcPr>
          <w:p w:rsidR="00000000" w:rsidDel="00000000" w:rsidP="00000000" w:rsidRDefault="00000000" w:rsidRPr="00000000" w14:paraId="000000F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F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White</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F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9fc" w:val="clear"/>
            <w:tcMar>
              <w:top w:w="0.0" w:type="dxa"/>
              <w:left w:w="100.0" w:type="dxa"/>
              <w:bottom w:w="0.0" w:type="dxa"/>
              <w:right w:w="100.0" w:type="dxa"/>
            </w:tcMar>
            <w:vAlign w:val="center"/>
          </w:tcPr>
          <w:p w:rsidR="00000000" w:rsidDel="00000000" w:rsidP="00000000" w:rsidRDefault="00000000" w:rsidRPr="00000000" w14:paraId="000000F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cf3f6" w:val="clear"/>
            <w:tcMar>
              <w:top w:w="0.0" w:type="dxa"/>
              <w:left w:w="100.0" w:type="dxa"/>
              <w:bottom w:w="0.0" w:type="dxa"/>
              <w:right w:w="100.0" w:type="dxa"/>
            </w:tcMar>
            <w:vAlign w:val="center"/>
          </w:tcPr>
          <w:p w:rsidR="00000000" w:rsidDel="00000000" w:rsidP="00000000" w:rsidRDefault="00000000" w:rsidRPr="00000000" w14:paraId="000000F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0" w:val="nil"/>
              <w:right w:color="000000" w:space="0" w:sz="0" w:val="nil"/>
            </w:tcBorders>
            <w:shd w:fill="fce5e8" w:val="clear"/>
            <w:tcMar>
              <w:top w:w="0.0" w:type="dxa"/>
              <w:left w:w="100.0" w:type="dxa"/>
              <w:bottom w:w="0.0" w:type="dxa"/>
              <w:right w:w="100.0" w:type="dxa"/>
            </w:tcMar>
            <w:vAlign w:val="center"/>
          </w:tcPr>
          <w:p w:rsidR="00000000" w:rsidDel="00000000" w:rsidP="00000000" w:rsidRDefault="00000000" w:rsidRPr="00000000" w14:paraId="000000F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0" w:val="nil"/>
              <w:right w:color="000000" w:space="0" w:sz="0" w:val="nil"/>
            </w:tcBorders>
            <w:shd w:fill="fbd2d4" w:val="clear"/>
            <w:tcMar>
              <w:top w:w="0.0" w:type="dxa"/>
              <w:left w:w="100.0" w:type="dxa"/>
              <w:bottom w:w="0.0" w:type="dxa"/>
              <w:right w:w="100.0" w:type="dxa"/>
            </w:tcMar>
            <w:vAlign w:val="center"/>
          </w:tcPr>
          <w:p w:rsidR="00000000" w:rsidDel="00000000" w:rsidP="00000000" w:rsidRDefault="00000000" w:rsidRPr="00000000" w14:paraId="000000F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0" w:val="nil"/>
              <w:left w:color="000000" w:space="0" w:sz="0" w:val="nil"/>
              <w:bottom w:color="000000" w:space="0" w:sz="0" w:val="nil"/>
              <w:right w:color="000000" w:space="0" w:sz="0" w:val="nil"/>
            </w:tcBorders>
            <w:shd w:fill="fbb8ba" w:val="clear"/>
            <w:tcMar>
              <w:top w:w="0.0" w:type="dxa"/>
              <w:left w:w="100.0" w:type="dxa"/>
              <w:bottom w:w="0.0" w:type="dxa"/>
              <w:right w:w="100.0" w:type="dxa"/>
            </w:tcMar>
            <w:vAlign w:val="center"/>
          </w:tcPr>
          <w:p w:rsidR="00000000" w:rsidDel="00000000" w:rsidP="00000000" w:rsidRDefault="00000000" w:rsidRPr="00000000" w14:paraId="000000F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tcBorders>
              <w:top w:color="000000" w:space="0" w:sz="0" w:val="nil"/>
              <w:left w:color="000000" w:space="0" w:sz="0" w:val="nil"/>
              <w:bottom w:color="000000" w:space="0" w:sz="0" w:val="nil"/>
              <w:right w:color="000000" w:space="0" w:sz="0" w:val="nil"/>
            </w:tcBorders>
            <w:shd w:fill="fa999b" w:val="clear"/>
            <w:tcMar>
              <w:top w:w="0.0" w:type="dxa"/>
              <w:left w:w="100.0" w:type="dxa"/>
              <w:bottom w:w="0.0" w:type="dxa"/>
              <w:right w:w="100.0" w:type="dxa"/>
            </w:tcMar>
            <w:vAlign w:val="center"/>
          </w:tcPr>
          <w:p w:rsidR="00000000" w:rsidDel="00000000" w:rsidP="00000000" w:rsidRDefault="00000000" w:rsidRPr="00000000" w14:paraId="000000FC">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68%</w:t>
            </w:r>
          </w:p>
        </w:tc>
        <w:tc>
          <w:tcPr>
            <w:tcBorders>
              <w:top w:color="000000" w:space="0" w:sz="0" w:val="nil"/>
              <w:left w:color="000000" w:space="0" w:sz="0" w:val="nil"/>
              <w:bottom w:color="000000" w:space="0" w:sz="0" w:val="nil"/>
              <w:right w:color="000000" w:space="0" w:sz="0" w:val="nil"/>
            </w:tcBorders>
            <w:shd w:fill="f9898c" w:val="clear"/>
            <w:tcMar>
              <w:top w:w="0.0" w:type="dxa"/>
              <w:left w:w="100.0" w:type="dxa"/>
              <w:bottom w:w="0.0" w:type="dxa"/>
              <w:right w:w="100.0" w:type="dxa"/>
            </w:tcMar>
            <w:vAlign w:val="center"/>
          </w:tcPr>
          <w:p w:rsidR="00000000" w:rsidDel="00000000" w:rsidP="00000000" w:rsidRDefault="00000000" w:rsidRPr="00000000" w14:paraId="000000F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c>
          <w:tcPr>
            <w:tcBorders>
              <w:top w:color="000000" w:space="0" w:sz="0" w:val="nil"/>
              <w:left w:color="000000" w:space="0" w:sz="0" w:val="nil"/>
              <w:bottom w:color="000000" w:space="0" w:sz="0" w:val="nil"/>
              <w:right w:color="000000" w:space="0" w:sz="0" w:val="nil"/>
            </w:tcBorders>
            <w:shd w:fill="f97174" w:val="clear"/>
            <w:tcMar>
              <w:top w:w="0.0" w:type="dxa"/>
              <w:left w:w="100.0" w:type="dxa"/>
              <w:bottom w:w="0.0" w:type="dxa"/>
              <w:right w:w="100.0" w:type="dxa"/>
            </w:tcMar>
            <w:vAlign w:val="center"/>
          </w:tcPr>
          <w:p w:rsidR="00000000" w:rsidDel="00000000" w:rsidP="00000000" w:rsidRDefault="00000000" w:rsidRPr="00000000" w14:paraId="000000F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tcBorders>
              <w:top w:color="000000" w:space="0" w:sz="0" w:val="nil"/>
              <w:left w:color="000000" w:space="0" w:sz="0" w:val="nil"/>
              <w:bottom w:color="000000" w:space="0" w:sz="0" w:val="nil"/>
              <w:right w:color="000000" w:space="0" w:sz="5" w:val="single"/>
            </w:tcBorders>
            <w:shd w:fill="f96b6d" w:val="clear"/>
            <w:tcMar>
              <w:top w:w="0.0" w:type="dxa"/>
              <w:left w:w="100.0" w:type="dxa"/>
              <w:bottom w:w="0.0" w:type="dxa"/>
              <w:right w:w="100.0" w:type="dxa"/>
            </w:tcMar>
            <w:vAlign w:val="center"/>
          </w:tcPr>
          <w:p w:rsidR="00000000" w:rsidDel="00000000" w:rsidP="00000000" w:rsidRDefault="00000000" w:rsidRPr="00000000" w14:paraId="000000F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0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10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10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0" w:val="nil"/>
            </w:tcBorders>
            <w:shd w:fill="fcf4f7" w:val="clear"/>
            <w:tcMar>
              <w:top w:w="0.0" w:type="dxa"/>
              <w:left w:w="100.0" w:type="dxa"/>
              <w:bottom w:w="0.0" w:type="dxa"/>
              <w:right w:w="100.0" w:type="dxa"/>
            </w:tcMar>
            <w:vAlign w:val="center"/>
          </w:tcPr>
          <w:p w:rsidR="00000000" w:rsidDel="00000000" w:rsidP="00000000" w:rsidRDefault="00000000" w:rsidRPr="00000000" w14:paraId="0000010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0" w:val="nil"/>
            </w:tcBorders>
            <w:shd w:fill="fce3e5" w:val="clear"/>
            <w:tcMar>
              <w:top w:w="0.0" w:type="dxa"/>
              <w:left w:w="100.0" w:type="dxa"/>
              <w:bottom w:w="0.0" w:type="dxa"/>
              <w:right w:w="100.0" w:type="dxa"/>
            </w:tcMar>
            <w:vAlign w:val="center"/>
          </w:tcPr>
          <w:p w:rsidR="00000000" w:rsidDel="00000000" w:rsidP="00000000" w:rsidRDefault="00000000" w:rsidRPr="00000000" w14:paraId="0000010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5" w:val="single"/>
              <w:right w:color="000000" w:space="0" w:sz="0" w:val="nil"/>
            </w:tcBorders>
            <w:shd w:fill="fcdadd" w:val="clear"/>
            <w:tcMar>
              <w:top w:w="0.0" w:type="dxa"/>
              <w:left w:w="100.0" w:type="dxa"/>
              <w:bottom w:w="0.0" w:type="dxa"/>
              <w:right w:w="100.0" w:type="dxa"/>
            </w:tcMar>
            <w:vAlign w:val="center"/>
          </w:tcPr>
          <w:p w:rsidR="00000000" w:rsidDel="00000000" w:rsidP="00000000" w:rsidRDefault="00000000" w:rsidRPr="00000000" w14:paraId="0000010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5" w:val="single"/>
              <w:right w:color="000000" w:space="0" w:sz="0" w:val="nil"/>
            </w:tcBorders>
            <w:shd w:fill="fbb7ba" w:val="clear"/>
            <w:tcMar>
              <w:top w:w="0.0" w:type="dxa"/>
              <w:left w:w="100.0" w:type="dxa"/>
              <w:bottom w:w="0.0" w:type="dxa"/>
              <w:right w:w="100.0" w:type="dxa"/>
            </w:tcMar>
            <w:vAlign w:val="center"/>
          </w:tcPr>
          <w:p w:rsidR="00000000" w:rsidDel="00000000" w:rsidP="00000000" w:rsidRDefault="00000000" w:rsidRPr="00000000" w14:paraId="0000010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tcBorders>
              <w:top w:color="000000" w:space="0" w:sz="0" w:val="nil"/>
              <w:left w:color="000000" w:space="0" w:sz="0" w:val="nil"/>
              <w:bottom w:color="000000" w:space="0" w:sz="5" w:val="single"/>
              <w:right w:color="000000" w:space="0" w:sz="0" w:val="nil"/>
            </w:tcBorders>
            <w:shd w:fill="faafb1" w:val="clear"/>
            <w:tcMar>
              <w:top w:w="0.0" w:type="dxa"/>
              <w:left w:w="100.0" w:type="dxa"/>
              <w:bottom w:w="0.0" w:type="dxa"/>
              <w:right w:w="100.0" w:type="dxa"/>
            </w:tcMar>
            <w:vAlign w:val="center"/>
          </w:tcPr>
          <w:p w:rsidR="00000000" w:rsidDel="00000000" w:rsidP="00000000" w:rsidRDefault="00000000" w:rsidRPr="00000000" w14:paraId="00000108">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53%</w:t>
            </w:r>
          </w:p>
        </w:tc>
        <w:tc>
          <w:tcPr>
            <w:tcBorders>
              <w:top w:color="000000" w:space="0" w:sz="0" w:val="nil"/>
              <w:left w:color="000000" w:space="0" w:sz="0" w:val="nil"/>
              <w:bottom w:color="000000" w:space="0" w:sz="5" w:val="single"/>
              <w:right w:color="000000" w:space="0" w:sz="0" w:val="nil"/>
            </w:tcBorders>
            <w:shd w:fill="fa9da0" w:val="clear"/>
            <w:tcMar>
              <w:top w:w="0.0" w:type="dxa"/>
              <w:left w:w="100.0" w:type="dxa"/>
              <w:bottom w:w="0.0" w:type="dxa"/>
              <w:right w:w="100.0" w:type="dxa"/>
            </w:tcMar>
            <w:vAlign w:val="center"/>
          </w:tcPr>
          <w:p w:rsidR="00000000" w:rsidDel="00000000" w:rsidP="00000000" w:rsidRDefault="00000000" w:rsidRPr="00000000" w14:paraId="0000010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tcBorders>
              <w:top w:color="000000" w:space="0" w:sz="0" w:val="nil"/>
              <w:left w:color="000000" w:space="0" w:sz="0" w:val="nil"/>
              <w:bottom w:color="000000" w:space="0" w:sz="5" w:val="single"/>
              <w:right w:color="000000" w:space="0" w:sz="0" w:val="nil"/>
            </w:tcBorders>
            <w:shd w:fill="f97274" w:val="clear"/>
            <w:tcMar>
              <w:top w:w="0.0" w:type="dxa"/>
              <w:left w:w="100.0" w:type="dxa"/>
              <w:bottom w:w="0.0" w:type="dxa"/>
              <w:right w:w="100.0" w:type="dxa"/>
            </w:tcMar>
            <w:vAlign w:val="center"/>
          </w:tcPr>
          <w:p w:rsidR="00000000" w:rsidDel="00000000" w:rsidP="00000000" w:rsidRDefault="00000000" w:rsidRPr="00000000" w14:paraId="0000010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c>
          <w:tcPr>
            <w:tcBorders>
              <w:top w:color="000000" w:space="0" w:sz="0" w:val="nil"/>
              <w:left w:color="000000" w:space="0" w:sz="0" w:val="nil"/>
              <w:bottom w:color="000000" w:space="0" w:sz="5" w:val="single"/>
              <w:right w:color="000000" w:space="0" w:sz="5" w:val="single"/>
            </w:tcBorders>
            <w:shd w:fill="f8696b" w:val="clear"/>
            <w:tcMar>
              <w:top w:w="0.0" w:type="dxa"/>
              <w:left w:w="100.0" w:type="dxa"/>
              <w:bottom w:w="0.0" w:type="dxa"/>
              <w:right w:w="100.0" w:type="dxa"/>
            </w:tcMar>
            <w:vAlign w:val="center"/>
          </w:tcPr>
          <w:p w:rsidR="00000000" w:rsidDel="00000000" w:rsidP="00000000" w:rsidRDefault="00000000" w:rsidRPr="00000000" w14:paraId="0000010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rHeight w:val="285" w:hRule="atLeast"/>
          <w:tblHeader w:val="0"/>
        </w:trPr>
        <w:tc>
          <w:tcPr>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C">
            <w:pPr>
              <w:spacing w:after="0" w:before="0" w:line="240" w:lineRule="auto"/>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D">
            <w:pPr>
              <w:spacing w:after="0" w:before="0" w:line="240" w:lineRule="auto"/>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E">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F">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0">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1">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2">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3">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4">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5">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6">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7">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70129870129864"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w:t>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9">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Black</w:t>
            </w:r>
          </w:p>
        </w:tc>
        <w:tc>
          <w:tcPr>
            <w:tcBorders>
              <w:top w:color="000000" w:space="0" w:sz="0" w:val="nil"/>
              <w:left w:color="000000" w:space="0" w:sz="0" w:val="nil"/>
              <w:bottom w:color="000000" w:space="0" w:sz="0" w:val="nil"/>
              <w:right w:color="000000" w:space="0" w:sz="0" w:val="nil"/>
            </w:tcBorders>
            <w:shd w:fill="e7f4ed" w:val="clear"/>
            <w:tcMar>
              <w:top w:w="0.0" w:type="dxa"/>
              <w:left w:w="100.0" w:type="dxa"/>
              <w:bottom w:w="0.0" w:type="dxa"/>
              <w:right w:w="100.0" w:type="dxa"/>
            </w:tcMar>
            <w:vAlign w:val="center"/>
          </w:tcPr>
          <w:p w:rsidR="00000000" w:rsidDel="00000000" w:rsidP="00000000" w:rsidRDefault="00000000" w:rsidRPr="00000000" w14:paraId="0000011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e4f3eb" w:val="clear"/>
            <w:tcMar>
              <w:top w:w="0.0" w:type="dxa"/>
              <w:left w:w="100.0" w:type="dxa"/>
              <w:bottom w:w="0.0" w:type="dxa"/>
              <w:right w:w="100.0" w:type="dxa"/>
            </w:tcMar>
            <w:vAlign w:val="center"/>
          </w:tcPr>
          <w:p w:rsidR="00000000" w:rsidDel="00000000" w:rsidP="00000000" w:rsidRDefault="00000000" w:rsidRPr="00000000" w14:paraId="0000011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0" w:val="nil"/>
              <w:bottom w:color="000000" w:space="0" w:sz="0" w:val="nil"/>
              <w:right w:color="000000" w:space="0" w:sz="0" w:val="nil"/>
            </w:tcBorders>
            <w:shd w:fill="dff1e6" w:val="clear"/>
            <w:tcMar>
              <w:top w:w="0.0" w:type="dxa"/>
              <w:left w:w="100.0" w:type="dxa"/>
              <w:bottom w:w="0.0" w:type="dxa"/>
              <w:right w:w="100.0" w:type="dxa"/>
            </w:tcMar>
            <w:vAlign w:val="center"/>
          </w:tcPr>
          <w:p w:rsidR="00000000" w:rsidDel="00000000" w:rsidP="00000000" w:rsidRDefault="00000000" w:rsidRPr="00000000" w14:paraId="0000011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0" w:val="nil"/>
              <w:right w:color="000000" w:space="0" w:sz="0" w:val="nil"/>
            </w:tcBorders>
            <w:shd w:fill="d4ecdd" w:val="clear"/>
            <w:tcMar>
              <w:top w:w="0.0" w:type="dxa"/>
              <w:left w:w="100.0" w:type="dxa"/>
              <w:bottom w:w="0.0" w:type="dxa"/>
              <w:right w:w="100.0" w:type="dxa"/>
            </w:tcMar>
            <w:vAlign w:val="center"/>
          </w:tcPr>
          <w:p w:rsidR="00000000" w:rsidDel="00000000" w:rsidP="00000000" w:rsidRDefault="00000000" w:rsidRPr="00000000" w14:paraId="0000011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000000" w:space="0" w:sz="0" w:val="nil"/>
              <w:left w:color="000000" w:space="0" w:sz="0" w:val="nil"/>
              <w:bottom w:color="000000" w:space="0" w:sz="0" w:val="nil"/>
              <w:right w:color="000000" w:space="0" w:sz="0" w:val="nil"/>
            </w:tcBorders>
            <w:shd w:fill="c1e4cc" w:val="clear"/>
            <w:tcMar>
              <w:top w:w="0.0" w:type="dxa"/>
              <w:left w:w="100.0" w:type="dxa"/>
              <w:bottom w:w="0.0" w:type="dxa"/>
              <w:right w:w="100.0" w:type="dxa"/>
            </w:tcMar>
            <w:vAlign w:val="center"/>
          </w:tcPr>
          <w:p w:rsidR="00000000" w:rsidDel="00000000" w:rsidP="00000000" w:rsidRDefault="00000000" w:rsidRPr="00000000" w14:paraId="0000011E">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46%</w:t>
            </w:r>
          </w:p>
        </w:tc>
        <w:tc>
          <w:tcPr>
            <w:tcBorders>
              <w:top w:color="000000" w:space="0" w:sz="0" w:val="nil"/>
              <w:left w:color="000000" w:space="0" w:sz="0" w:val="nil"/>
              <w:bottom w:color="000000" w:space="0" w:sz="0" w:val="nil"/>
              <w:right w:color="000000" w:space="0" w:sz="0" w:val="nil"/>
            </w:tcBorders>
            <w:shd w:fill="a5d9b4" w:val="clear"/>
            <w:tcMar>
              <w:top w:w="0.0" w:type="dxa"/>
              <w:left w:w="100.0" w:type="dxa"/>
              <w:bottom w:w="0.0" w:type="dxa"/>
              <w:right w:w="100.0" w:type="dxa"/>
            </w:tcMar>
            <w:vAlign w:val="center"/>
          </w:tcPr>
          <w:p w:rsidR="00000000" w:rsidDel="00000000" w:rsidP="00000000" w:rsidRDefault="00000000" w:rsidRPr="00000000" w14:paraId="0000011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c>
          <w:tcPr>
            <w:tcBorders>
              <w:top w:color="000000" w:space="0" w:sz="0" w:val="nil"/>
              <w:left w:color="000000" w:space="0" w:sz="0" w:val="nil"/>
              <w:bottom w:color="000000" w:space="0" w:sz="0" w:val="nil"/>
              <w:right w:color="000000" w:space="0" w:sz="0" w:val="nil"/>
            </w:tcBorders>
            <w:shd w:fill="8ccf9f" w:val="clear"/>
            <w:tcMar>
              <w:top w:w="0.0" w:type="dxa"/>
              <w:left w:w="100.0" w:type="dxa"/>
              <w:bottom w:w="0.0" w:type="dxa"/>
              <w:right w:w="100.0" w:type="dxa"/>
            </w:tcMar>
            <w:vAlign w:val="center"/>
          </w:tcPr>
          <w:p w:rsidR="00000000" w:rsidDel="00000000" w:rsidP="00000000" w:rsidRDefault="00000000" w:rsidRPr="00000000" w14:paraId="0000012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tcBorders>
              <w:top w:color="000000" w:space="0" w:sz="0" w:val="nil"/>
              <w:left w:color="000000" w:space="0" w:sz="0" w:val="nil"/>
              <w:bottom w:color="000000" w:space="0" w:sz="0" w:val="nil"/>
              <w:right w:color="000000" w:space="0" w:sz="0" w:val="nil"/>
            </w:tcBorders>
            <w:shd w:fill="7bc890" w:val="clear"/>
            <w:tcMar>
              <w:top w:w="0.0" w:type="dxa"/>
              <w:left w:w="100.0" w:type="dxa"/>
              <w:bottom w:w="0.0" w:type="dxa"/>
              <w:right w:w="100.0" w:type="dxa"/>
            </w:tcMar>
            <w:vAlign w:val="center"/>
          </w:tcPr>
          <w:p w:rsidR="00000000" w:rsidDel="00000000" w:rsidP="00000000" w:rsidRDefault="00000000" w:rsidRPr="00000000" w14:paraId="0000012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tcBorders>
              <w:top w:color="000000" w:space="0" w:sz="0" w:val="nil"/>
              <w:left w:color="000000" w:space="0" w:sz="0" w:val="nil"/>
              <w:bottom w:color="000000" w:space="0" w:sz="0" w:val="nil"/>
              <w:right w:color="000000" w:space="0" w:sz="0" w:val="nil"/>
            </w:tcBorders>
            <w:shd w:fill="81ca95" w:val="clear"/>
            <w:tcMar>
              <w:top w:w="0.0" w:type="dxa"/>
              <w:left w:w="100.0" w:type="dxa"/>
              <w:bottom w:w="0.0" w:type="dxa"/>
              <w:right w:w="100.0" w:type="dxa"/>
            </w:tcMar>
            <w:vAlign w:val="center"/>
          </w:tcPr>
          <w:p w:rsidR="00000000" w:rsidDel="00000000" w:rsidP="00000000" w:rsidRDefault="00000000" w:rsidRPr="00000000" w14:paraId="0000012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tcBorders>
              <w:top w:color="000000" w:space="0" w:sz="0" w:val="nil"/>
              <w:left w:color="000000" w:space="0" w:sz="0" w:val="nil"/>
              <w:bottom w:color="000000" w:space="0" w:sz="0" w:val="nil"/>
              <w:right w:color="000000" w:space="0" w:sz="5" w:val="single"/>
            </w:tcBorders>
            <w:shd w:fill="87cd9a" w:val="clear"/>
            <w:tcMar>
              <w:top w:w="0.0" w:type="dxa"/>
              <w:left w:w="100.0" w:type="dxa"/>
              <w:bottom w:w="0.0" w:type="dxa"/>
              <w:right w:w="100.0" w:type="dxa"/>
            </w:tcMar>
            <w:vAlign w:val="center"/>
          </w:tcPr>
          <w:p w:rsidR="00000000" w:rsidDel="00000000" w:rsidP="00000000" w:rsidRDefault="00000000" w:rsidRPr="00000000" w14:paraId="0000012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w:t>
            </w:r>
          </w:p>
        </w:tc>
      </w:tr>
      <w:tr>
        <w:trPr>
          <w:cantSplit w:val="0"/>
          <w:trHeight w:val="288.70129870129864"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2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White</w:t>
            </w:r>
          </w:p>
        </w:tc>
        <w:tc>
          <w:tcPr>
            <w:tcBorders>
              <w:top w:color="000000" w:space="0" w:sz="0" w:val="nil"/>
              <w:left w:color="000000" w:space="0" w:sz="0" w:val="nil"/>
              <w:bottom w:color="000000" w:space="0" w:sz="0" w:val="nil"/>
              <w:right w:color="000000" w:space="0" w:sz="0" w:val="nil"/>
            </w:tcBorders>
            <w:shd w:fill="f3f9f7" w:val="clear"/>
            <w:tcMar>
              <w:top w:w="0.0" w:type="dxa"/>
              <w:left w:w="100.0" w:type="dxa"/>
              <w:bottom w:w="0.0" w:type="dxa"/>
              <w:right w:w="100.0" w:type="dxa"/>
            </w:tcMar>
            <w:vAlign w:val="center"/>
          </w:tcPr>
          <w:p w:rsidR="00000000" w:rsidDel="00000000" w:rsidP="00000000" w:rsidRDefault="00000000" w:rsidRPr="00000000" w14:paraId="0000012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0" w:val="nil"/>
              <w:bottom w:color="000000" w:space="0" w:sz="0" w:val="nil"/>
              <w:right w:color="000000" w:space="0" w:sz="0" w:val="nil"/>
            </w:tcBorders>
            <w:shd w:fill="e7f4ed" w:val="clear"/>
            <w:tcMar>
              <w:top w:w="0.0" w:type="dxa"/>
              <w:left w:w="100.0" w:type="dxa"/>
              <w:bottom w:w="0.0" w:type="dxa"/>
              <w:right w:w="100.0" w:type="dxa"/>
            </w:tcMar>
            <w:vAlign w:val="center"/>
          </w:tcPr>
          <w:p w:rsidR="00000000" w:rsidDel="00000000" w:rsidP="00000000" w:rsidRDefault="00000000" w:rsidRPr="00000000" w14:paraId="0000012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ddf0e4" w:val="clear"/>
            <w:tcMar>
              <w:top w:w="0.0" w:type="dxa"/>
              <w:left w:w="100.0" w:type="dxa"/>
              <w:bottom w:w="0.0" w:type="dxa"/>
              <w:right w:w="100.0" w:type="dxa"/>
            </w:tcMar>
            <w:vAlign w:val="center"/>
          </w:tcPr>
          <w:p w:rsidR="00000000" w:rsidDel="00000000" w:rsidP="00000000" w:rsidRDefault="00000000" w:rsidRPr="00000000" w14:paraId="0000012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0" w:val="nil"/>
              <w:left w:color="000000" w:space="0" w:sz="0" w:val="nil"/>
              <w:bottom w:color="000000" w:space="0" w:sz="0" w:val="nil"/>
              <w:right w:color="000000" w:space="0" w:sz="0" w:val="nil"/>
            </w:tcBorders>
            <w:shd w:fill="c6e6d1" w:val="clear"/>
            <w:tcMar>
              <w:top w:w="0.0" w:type="dxa"/>
              <w:left w:w="100.0" w:type="dxa"/>
              <w:bottom w:w="0.0" w:type="dxa"/>
              <w:right w:w="100.0" w:type="dxa"/>
            </w:tcMar>
            <w:vAlign w:val="center"/>
          </w:tcPr>
          <w:p w:rsidR="00000000" w:rsidDel="00000000" w:rsidP="00000000" w:rsidRDefault="00000000" w:rsidRPr="00000000" w14:paraId="0000012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0" w:val="nil"/>
              <w:right w:color="000000" w:space="0" w:sz="0" w:val="nil"/>
            </w:tcBorders>
            <w:shd w:fill="addcbb" w:val="clear"/>
            <w:tcMar>
              <w:top w:w="0.0" w:type="dxa"/>
              <w:left w:w="100.0" w:type="dxa"/>
              <w:bottom w:w="0.0" w:type="dxa"/>
              <w:right w:w="100.0" w:type="dxa"/>
            </w:tcMar>
            <w:vAlign w:val="center"/>
          </w:tcPr>
          <w:p w:rsidR="00000000" w:rsidDel="00000000" w:rsidP="00000000" w:rsidRDefault="00000000" w:rsidRPr="00000000" w14:paraId="0000012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tcBorders>
              <w:top w:color="000000" w:space="0" w:sz="0" w:val="nil"/>
              <w:left w:color="000000" w:space="0" w:sz="0" w:val="nil"/>
              <w:bottom w:color="000000" w:space="0" w:sz="0" w:val="nil"/>
              <w:right w:color="000000" w:space="0" w:sz="0" w:val="nil"/>
            </w:tcBorders>
            <w:shd w:fill="92d1a3" w:val="clear"/>
            <w:tcMar>
              <w:top w:w="0.0" w:type="dxa"/>
              <w:left w:w="100.0" w:type="dxa"/>
              <w:bottom w:w="0.0" w:type="dxa"/>
              <w:right w:w="100.0" w:type="dxa"/>
            </w:tcMar>
            <w:vAlign w:val="center"/>
          </w:tcPr>
          <w:p w:rsidR="00000000" w:rsidDel="00000000" w:rsidP="00000000" w:rsidRDefault="00000000" w:rsidRPr="00000000" w14:paraId="0000012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tcBorders>
              <w:top w:color="000000" w:space="0" w:sz="0" w:val="nil"/>
              <w:left w:color="000000" w:space="0" w:sz="0" w:val="nil"/>
              <w:bottom w:color="000000" w:space="0" w:sz="0" w:val="nil"/>
              <w:right w:color="000000" w:space="0" w:sz="0" w:val="nil"/>
            </w:tcBorders>
            <w:shd w:fill="80ca94" w:val="clear"/>
            <w:tcMar>
              <w:top w:w="0.0" w:type="dxa"/>
              <w:left w:w="100.0" w:type="dxa"/>
              <w:bottom w:w="0.0" w:type="dxa"/>
              <w:right w:w="100.0" w:type="dxa"/>
            </w:tcMar>
            <w:vAlign w:val="center"/>
          </w:tcPr>
          <w:p w:rsidR="00000000" w:rsidDel="00000000" w:rsidP="00000000" w:rsidRDefault="00000000" w:rsidRPr="00000000" w14:paraId="0000012C">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72%</w:t>
            </w:r>
          </w:p>
        </w:tc>
        <w:tc>
          <w:tcPr>
            <w:tcBorders>
              <w:top w:color="000000" w:space="0" w:sz="0" w:val="nil"/>
              <w:left w:color="000000" w:space="0" w:sz="0" w:val="nil"/>
              <w:bottom w:color="000000" w:space="0" w:sz="0" w:val="nil"/>
              <w:right w:color="000000" w:space="0" w:sz="0" w:val="nil"/>
            </w:tcBorders>
            <w:shd w:fill="76c68b" w:val="clear"/>
            <w:tcMar>
              <w:top w:w="0.0" w:type="dxa"/>
              <w:left w:w="100.0" w:type="dxa"/>
              <w:bottom w:w="0.0" w:type="dxa"/>
              <w:right w:w="100.0" w:type="dxa"/>
            </w:tcMar>
            <w:vAlign w:val="center"/>
          </w:tcPr>
          <w:p w:rsidR="00000000" w:rsidDel="00000000" w:rsidP="00000000" w:rsidRDefault="00000000" w:rsidRPr="00000000" w14:paraId="0000012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c>
          <w:tcPr>
            <w:tcBorders>
              <w:top w:color="000000" w:space="0" w:sz="0" w:val="nil"/>
              <w:left w:color="000000" w:space="0" w:sz="0" w:val="nil"/>
              <w:bottom w:color="000000" w:space="0" w:sz="0" w:val="nil"/>
              <w:right w:color="000000" w:space="0" w:sz="0" w:val="nil"/>
            </w:tcBorders>
            <w:shd w:fill="7ac88f" w:val="clear"/>
            <w:tcMar>
              <w:top w:w="0.0" w:type="dxa"/>
              <w:left w:w="100.0" w:type="dxa"/>
              <w:bottom w:w="0.0" w:type="dxa"/>
              <w:right w:w="100.0" w:type="dxa"/>
            </w:tcMar>
            <w:vAlign w:val="center"/>
          </w:tcPr>
          <w:p w:rsidR="00000000" w:rsidDel="00000000" w:rsidP="00000000" w:rsidRDefault="00000000" w:rsidRPr="00000000" w14:paraId="0000012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tcBorders>
              <w:top w:color="000000" w:space="0" w:sz="0" w:val="nil"/>
              <w:left w:color="000000" w:space="0" w:sz="0" w:val="nil"/>
              <w:bottom w:color="000000" w:space="0" w:sz="0" w:val="nil"/>
              <w:right w:color="000000" w:space="0" w:sz="5" w:val="single"/>
            </w:tcBorders>
            <w:shd w:fill="7bc890" w:val="clear"/>
            <w:tcMar>
              <w:top w:w="0.0" w:type="dxa"/>
              <w:left w:w="100.0" w:type="dxa"/>
              <w:bottom w:w="0.0" w:type="dxa"/>
              <w:right w:w="100.0" w:type="dxa"/>
            </w:tcMar>
            <w:vAlign w:val="center"/>
          </w:tcPr>
          <w:p w:rsidR="00000000" w:rsidDel="00000000" w:rsidP="00000000" w:rsidRDefault="00000000" w:rsidRPr="00000000" w14:paraId="0000012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3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13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5" w:val="single"/>
              <w:right w:color="000000" w:space="0" w:sz="0" w:val="nil"/>
            </w:tcBorders>
            <w:shd w:fill="eff7f4" w:val="clear"/>
            <w:tcMar>
              <w:top w:w="0.0" w:type="dxa"/>
              <w:left w:w="100.0" w:type="dxa"/>
              <w:bottom w:w="0.0" w:type="dxa"/>
              <w:right w:w="100.0" w:type="dxa"/>
            </w:tcMar>
            <w:vAlign w:val="center"/>
          </w:tcPr>
          <w:p w:rsidR="00000000" w:rsidDel="00000000" w:rsidP="00000000" w:rsidRDefault="00000000" w:rsidRPr="00000000" w14:paraId="0000013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5" w:val="single"/>
              <w:right w:color="000000" w:space="0" w:sz="0" w:val="nil"/>
            </w:tcBorders>
            <w:shd w:fill="e2f2e9" w:val="clear"/>
            <w:tcMar>
              <w:top w:w="0.0" w:type="dxa"/>
              <w:left w:w="100.0" w:type="dxa"/>
              <w:bottom w:w="0.0" w:type="dxa"/>
              <w:right w:w="100.0" w:type="dxa"/>
            </w:tcMar>
            <w:vAlign w:val="center"/>
          </w:tcPr>
          <w:p w:rsidR="00000000" w:rsidDel="00000000" w:rsidP="00000000" w:rsidRDefault="00000000" w:rsidRPr="00000000" w14:paraId="0000013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0" w:val="nil"/>
              <w:bottom w:color="000000" w:space="0" w:sz="5" w:val="single"/>
              <w:right w:color="000000" w:space="0" w:sz="0" w:val="nil"/>
            </w:tcBorders>
            <w:shd w:fill="bae2c6" w:val="clear"/>
            <w:tcMar>
              <w:top w:w="0.0" w:type="dxa"/>
              <w:left w:w="100.0" w:type="dxa"/>
              <w:bottom w:w="0.0" w:type="dxa"/>
              <w:right w:w="100.0" w:type="dxa"/>
            </w:tcMar>
            <w:vAlign w:val="center"/>
          </w:tcPr>
          <w:p w:rsidR="00000000" w:rsidDel="00000000" w:rsidP="00000000" w:rsidRDefault="00000000" w:rsidRPr="00000000" w14:paraId="0000013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tcBorders>
              <w:top w:color="000000" w:space="0" w:sz="0" w:val="nil"/>
              <w:left w:color="000000" w:space="0" w:sz="0" w:val="nil"/>
              <w:bottom w:color="000000" w:space="0" w:sz="5" w:val="single"/>
              <w:right w:color="000000" w:space="0" w:sz="0" w:val="nil"/>
            </w:tcBorders>
            <w:shd w:fill="95d3a7" w:val="clear"/>
            <w:tcMar>
              <w:top w:w="0.0" w:type="dxa"/>
              <w:left w:w="100.0" w:type="dxa"/>
              <w:bottom w:w="0.0" w:type="dxa"/>
              <w:right w:w="100.0" w:type="dxa"/>
            </w:tcMar>
            <w:vAlign w:val="center"/>
          </w:tcPr>
          <w:p w:rsidR="00000000" w:rsidDel="00000000" w:rsidP="00000000" w:rsidRDefault="00000000" w:rsidRPr="00000000" w14:paraId="0000013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c>
          <w:tcPr>
            <w:tcBorders>
              <w:top w:color="000000" w:space="0" w:sz="0" w:val="nil"/>
              <w:left w:color="000000" w:space="0" w:sz="0" w:val="nil"/>
              <w:bottom w:color="000000" w:space="0" w:sz="5" w:val="single"/>
              <w:right w:color="000000" w:space="0" w:sz="0" w:val="nil"/>
            </w:tcBorders>
            <w:shd w:fill="88cd9b" w:val="clear"/>
            <w:tcMar>
              <w:top w:w="0.0" w:type="dxa"/>
              <w:left w:w="100.0" w:type="dxa"/>
              <w:bottom w:w="0.0" w:type="dxa"/>
              <w:right w:w="100.0" w:type="dxa"/>
            </w:tcMar>
            <w:vAlign w:val="center"/>
          </w:tcPr>
          <w:p w:rsidR="00000000" w:rsidDel="00000000" w:rsidP="00000000" w:rsidRDefault="00000000" w:rsidRPr="00000000" w14:paraId="0000013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tcBorders>
              <w:top w:color="000000" w:space="0" w:sz="0" w:val="nil"/>
              <w:left w:color="000000" w:space="0" w:sz="0" w:val="nil"/>
              <w:bottom w:color="000000" w:space="0" w:sz="5" w:val="single"/>
              <w:right w:color="000000" w:space="0" w:sz="0" w:val="nil"/>
            </w:tcBorders>
            <w:shd w:fill="7bc890" w:val="clear"/>
            <w:tcMar>
              <w:top w:w="0.0" w:type="dxa"/>
              <w:left w:w="100.0" w:type="dxa"/>
              <w:bottom w:w="0.0" w:type="dxa"/>
              <w:right w:w="100.0" w:type="dxa"/>
            </w:tcMar>
            <w:vAlign w:val="center"/>
          </w:tcPr>
          <w:p w:rsidR="00000000" w:rsidDel="00000000" w:rsidP="00000000" w:rsidRDefault="00000000" w:rsidRPr="00000000" w14:paraId="00000138">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74%</w:t>
            </w:r>
          </w:p>
        </w:tc>
        <w:tc>
          <w:tcPr>
            <w:tcBorders>
              <w:top w:color="000000" w:space="0" w:sz="0" w:val="nil"/>
              <w:left w:color="000000" w:space="0" w:sz="0" w:val="nil"/>
              <w:bottom w:color="000000" w:space="0" w:sz="5" w:val="single"/>
              <w:right w:color="000000" w:space="0" w:sz="0" w:val="nil"/>
            </w:tcBorders>
            <w:shd w:fill="63be7b" w:val="clear"/>
            <w:tcMar>
              <w:top w:w="0.0" w:type="dxa"/>
              <w:left w:w="100.0" w:type="dxa"/>
              <w:bottom w:w="0.0" w:type="dxa"/>
              <w:right w:w="100.0" w:type="dxa"/>
            </w:tcMar>
            <w:vAlign w:val="center"/>
          </w:tcPr>
          <w:p w:rsidR="00000000" w:rsidDel="00000000" w:rsidP="00000000" w:rsidRDefault="00000000" w:rsidRPr="00000000" w14:paraId="0000013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c>
          <w:tcPr>
            <w:tcBorders>
              <w:top w:color="000000" w:space="0" w:sz="0" w:val="nil"/>
              <w:left w:color="000000" w:space="0" w:sz="0" w:val="nil"/>
              <w:bottom w:color="000000" w:space="0" w:sz="5" w:val="single"/>
              <w:right w:color="000000" w:space="0" w:sz="0" w:val="nil"/>
            </w:tcBorders>
            <w:shd w:fill="6dc384" w:val="clear"/>
            <w:tcMar>
              <w:top w:w="0.0" w:type="dxa"/>
              <w:left w:w="100.0" w:type="dxa"/>
              <w:bottom w:w="0.0" w:type="dxa"/>
              <w:right w:w="100.0" w:type="dxa"/>
            </w:tcMar>
            <w:vAlign w:val="center"/>
          </w:tcPr>
          <w:p w:rsidR="00000000" w:rsidDel="00000000" w:rsidP="00000000" w:rsidRDefault="00000000" w:rsidRPr="00000000" w14:paraId="0000013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Borders>
              <w:top w:color="000000" w:space="0" w:sz="0" w:val="nil"/>
              <w:left w:color="000000" w:space="0" w:sz="0" w:val="nil"/>
              <w:bottom w:color="000000" w:space="0" w:sz="5" w:val="single"/>
              <w:right w:color="000000" w:space="0" w:sz="5" w:val="single"/>
            </w:tcBorders>
            <w:shd w:fill="71c487" w:val="clear"/>
            <w:tcMar>
              <w:top w:w="0.0" w:type="dxa"/>
              <w:left w:w="100.0" w:type="dxa"/>
              <w:bottom w:w="0.0" w:type="dxa"/>
              <w:right w:w="100.0" w:type="dxa"/>
            </w:tcMar>
            <w:vAlign w:val="center"/>
          </w:tcPr>
          <w:p w:rsidR="00000000" w:rsidDel="00000000" w:rsidP="00000000" w:rsidRDefault="00000000" w:rsidRPr="00000000" w14:paraId="0000013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r>
    </w:tbl>
    <w:p w:rsidR="00000000" w:rsidDel="00000000" w:rsidP="00000000" w:rsidRDefault="00000000" w:rsidRPr="00000000" w14:paraId="0000013C">
      <w:pP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the fairness metrics of False Positive Rate, False Negative Rate, and Accuracy Rate for different racial groups if we apply different risk scores as thresholds for judicial decision on bail denial and as a predictor of re-offense (i.e. At a score of 6, AI will deny a bail). It shows that 1) there are biases negatively impacting Black Individuals as the errors are higher at each threshold; 2) However, human bias of the judge is larger than machine bias in this case as the judges, on average, is acting as if denying bails for Black individuals with a risk score of 5+ while only denying bails for White and Other individuals with a risk score of 7+. Although AI algorithms have not satisfied fairness metrics, adopting risk score as a universal standard for bail decisions may improve judge’s current decisions.</w:t>
      </w:r>
    </w:p>
    <w:sectPr>
      <w:headerReference r:id="rId22" w:type="default"/>
      <w:headerReference r:id="rId23" w:type="first"/>
      <w:footerReference r:id="rId24" w:type="default"/>
      <w:footerReference r:id="rId25"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1B2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0197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eader" Target="header1.xml"/><Relationship Id="rId21" Type="http://schemas.openxmlformats.org/officeDocument/2006/relationships/image" Target="media/image5.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9+VMOPzCuFQjmAKB/QYn1ZwuQA==">CgMxLjA4AGoiChRzdWdnZXN0LmZmYmxpZGwxanBzZxIKQmVuIEZhcnJhaHIhMUJFUUtFVnNQbkQyRmo5aWV4T1JZa3Q4ajk1anVHY3JZ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2024-11-07T23:50:00Z</dcterms:created>
  <dc:creator>Youyou Huang</dc:creator>
</cp:coreProperties>
</file>