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汇视威科技 人事管理制度</w:t>
      </w:r>
    </w:p>
    <w:p>
      <w:pPr>
        <w:jc w:val="center"/>
      </w:pPr>
      <w:r>
        <w:rPr>
          <w:sz w:val="20"/>
        </w:rPr>
        <w:t>（2026 年修订版）</w:t>
      </w:r>
    </w:p>
    <w:p>
      <w:r>
        <w:rPr>
          <w:b/>
          <w:sz w:val="28"/>
        </w:rPr>
        <w:t>第一章 总则</w:t>
      </w:r>
    </w:p>
    <w:p>
      <w:pPr>
        <w:ind w:firstLine="480"/>
      </w:pPr>
      <w:r>
        <w:t>第一条 为规范公司人事管理，保障员工与公司双方的合法权益，依据国家有关法律法规，结合公司实际情况，制定本制度。</w:t>
      </w:r>
    </w:p>
    <w:p>
      <w:pPr>
        <w:ind w:firstLine="480"/>
      </w:pPr>
      <w:r>
        <w:t>第二条 本制度适用于公司全体员工。本制度所称员工，是指与公司建立劳动关系的所有人员。</w:t>
      </w:r>
    </w:p>
    <w:p>
      <w:pPr>
        <w:ind w:firstLine="480"/>
      </w:pPr>
      <w:r>
        <w:t>第三条 公司人力资源部是人事管理工作的归口部门，负责员工入职、劳动合同、考勤、薪酬、培训、绩效、奖惩、离职等事项的统一管理。</w:t>
      </w:r>
    </w:p>
    <w:p>
      <w:r>
        <w:rPr>
          <w:b/>
          <w:sz w:val="28"/>
        </w:rPr>
        <w:t>第二章 员工入职</w:t>
      </w:r>
    </w:p>
    <w:p>
      <w:pPr>
        <w:ind w:firstLine="480"/>
      </w:pPr>
      <w:r>
        <w:t>第四条 公司实行公开招聘、择优录用原则。新员工入职需提交的材料及入职流程详见《入职转正制度》。</w:t>
      </w:r>
    </w:p>
    <w:p>
      <w:pPr>
        <w:ind w:firstLine="480"/>
      </w:pPr>
      <w:r>
        <w:t>第五条 新员工入职当天须签订劳动合同，劳动合同期限及试用期约定按照国家法律法规执行。</w:t>
      </w:r>
    </w:p>
    <w:p>
      <w:r>
        <w:rPr>
          <w:b/>
          <w:sz w:val="28"/>
        </w:rPr>
        <w:t>第三章 劳动合同管理</w:t>
      </w:r>
    </w:p>
    <w:p>
      <w:pPr>
        <w:ind w:firstLine="480"/>
      </w:pPr>
      <w:r>
        <w:t>第六条 公司自用工之日起一个月内与员工签订书面劳动合同，劳动合同一式两份，公司与员工各执一份。</w:t>
      </w:r>
    </w:p>
    <w:p>
      <w:pPr>
        <w:ind w:firstLine="480"/>
      </w:pPr>
      <w:r>
        <w:t>第七条 劳动合同期满前三十日，人力资源部书面通知员工续签或终止意向。员工劳动合同到期不续签的，按离职流程办理。</w:t>
      </w:r>
    </w:p>
    <w:p>
      <w:pPr>
        <w:ind w:firstLine="480"/>
      </w:pPr>
      <w:r>
        <w:t>第八条 劳动合同变更需经双方协商一致，并签订书面变更协议。</w:t>
      </w:r>
    </w:p>
    <w:p>
      <w:r>
        <w:rPr>
          <w:b/>
          <w:sz w:val="28"/>
        </w:rPr>
        <w:t>第四章 薪酬福利</w:t>
      </w:r>
    </w:p>
    <w:p>
      <w:pPr>
        <w:ind w:firstLine="480"/>
      </w:pPr>
      <w:r>
        <w:t>第九条 公司实行以岗位价值为基础的薪酬体系，员工月薪由基本工资、岗位工资、绩效工资三部分构成。</w:t>
      </w:r>
    </w:p>
    <w:p>
      <w:pPr>
        <w:ind w:firstLine="480"/>
      </w:pPr>
      <w:r>
        <w:t>第十条 公司按照国家和当地规定为员工缴纳社会保险（养老、医疗、失业、工伤、生育五险）和住房公积金。</w:t>
      </w:r>
    </w:p>
    <w:p>
      <w:pPr>
        <w:ind w:firstLine="480"/>
      </w:pPr>
      <w:r>
        <w:t>第十一条 员工月度绩效工资根据当月绩效考核结果核定，绩效工资的发放标准执行《绩效考核制度》。</w:t>
      </w:r>
    </w:p>
    <w:p>
      <w:pPr>
        <w:ind w:firstLine="480"/>
      </w:pPr>
      <w:r>
        <w:t>第十二条 公司为员工提供带薪年休假、法定节假日休假、生日福利、年度健康体检等福利待遇。</w:t>
      </w:r>
    </w:p>
    <w:p>
      <w:r>
        <w:rPr>
          <w:b/>
          <w:sz w:val="28"/>
        </w:rPr>
        <w:t>第五章 培训与发展</w:t>
      </w:r>
    </w:p>
    <w:p>
      <w:pPr>
        <w:ind w:firstLine="480"/>
      </w:pPr>
      <w:r>
        <w:t>第十三条 公司建立三级培训体系：入职培训、岗位技能培训、管理能力提升培训。新员工须完成入职培训并通过考核后方可独立上岗。</w:t>
      </w:r>
    </w:p>
    <w:p>
      <w:pPr>
        <w:ind w:firstLine="480"/>
      </w:pPr>
      <w:r>
        <w:t>第十四条 员工晋升遵循公开、公平、公正原则，综合考察员工的工作业绩、能力素质与发展潜力。</w:t>
      </w:r>
    </w:p>
    <w:p>
      <w:r>
        <w:rPr>
          <w:b/>
          <w:sz w:val="28"/>
        </w:rPr>
        <w:t>第六章 绩效考核</w:t>
      </w:r>
    </w:p>
    <w:p>
      <w:pPr>
        <w:ind w:firstLine="480"/>
      </w:pPr>
      <w:r>
        <w:t>第十五条 公司实行月度绩效与年度绩效相结合的考核机制。月度绩效结果作为绩效工资核发依据，年度绩效结果作为晋升、调薪依据。</w:t>
      </w:r>
    </w:p>
    <w:p>
      <w:pPr>
        <w:ind w:firstLine="480"/>
      </w:pPr>
      <w:r>
        <w:t>第十六条 考核流程为：员工自评、直接上级评分、部门负责人复核、人力资源部备案。</w:t>
      </w:r>
    </w:p>
    <w:p>
      <w:r>
        <w:rPr>
          <w:b/>
          <w:sz w:val="28"/>
        </w:rPr>
        <w:t>第七章 奖惩管理</w:t>
      </w:r>
    </w:p>
    <w:p>
      <w:pPr>
        <w:ind w:firstLine="480"/>
      </w:pPr>
      <w:r>
        <w:t>第十七条 员工有下列情形之一的，公司给予奖励：工作业绩突出、为公司挽回重大损失、提出合理化建议被采纳等。</w:t>
      </w:r>
    </w:p>
    <w:p>
      <w:pPr>
        <w:ind w:firstLine="480"/>
      </w:pPr>
      <w:r>
        <w:t>第十八条 员工违反公司规章制度或给公司造成损失的，视情节轻重给予警告、严重警告、记过、解除劳动合同等处分。</w:t>
      </w:r>
    </w:p>
    <w:p>
      <w:r>
        <w:rPr>
          <w:b/>
          <w:sz w:val="28"/>
        </w:rPr>
        <w:t>第八章 离职管理</w:t>
      </w:r>
    </w:p>
    <w:p>
      <w:pPr>
        <w:ind w:firstLine="480"/>
      </w:pPr>
      <w:r>
        <w:t>第十九条 员工辞职须提前三十日以书面形式向公司提出申请，试用期内辞职须提前三日提出。</w:t>
      </w:r>
    </w:p>
    <w:p>
      <w:pPr>
        <w:ind w:firstLine="480"/>
      </w:pPr>
      <w:r>
        <w:t>第二十条 离职流程：员工提交离职申请、部门负责人审批、人力资源部面谈、办理工作交接、财务结算工资与社保停缴。</w:t>
      </w:r>
    </w:p>
    <w:p>
      <w:pPr>
        <w:ind w:firstLine="480"/>
      </w:pPr>
      <w:r>
        <w:t>第二十一条 员工离职须办理工作交接，归还公司办公设备、工牌、文件资料等物品，交接完成后发放离职证明。</w:t>
      </w:r>
    </w:p>
    <w:p>
      <w:r>
        <w:rPr>
          <w:b/>
          <w:sz w:val="28"/>
        </w:rPr>
        <w:t>第九章 附则</w:t>
      </w:r>
    </w:p>
    <w:p>
      <w:pPr>
        <w:ind w:firstLine="480"/>
      </w:pPr>
      <w:r>
        <w:t>第二十二条 本制度由人力资源部负责解释，自发布之日起施行。本制度未尽事宜，参照国家相关法律法规执行。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