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0B2D" w14:textId="77777777" w:rsidR="00001322" w:rsidRDefault="00000000">
      <w:pPr>
        <w:pStyle w:val="1"/>
        <w:spacing w:before="624" w:after="624"/>
        <w:ind w:firstLineChars="200" w:firstLine="880"/>
      </w:pPr>
      <w:r>
        <w:t>驻场</w:t>
      </w:r>
      <w:r>
        <w:rPr>
          <w:rFonts w:hint="eastAsia"/>
        </w:rPr>
        <w:t>人员</w:t>
      </w:r>
      <w:r>
        <w:t>服务</w:t>
      </w:r>
      <w:r>
        <w:rPr>
          <w:rFonts w:hint="eastAsia"/>
        </w:rPr>
        <w:t>合同</w:t>
      </w:r>
    </w:p>
    <w:p w14:paraId="40998C8C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u w:val="single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甲方（企业）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</w:t>
      </w:r>
    </w:p>
    <w:p w14:paraId="5DB1B079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u w:val="single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统一社会信用代码：</w:t>
      </w:r>
      <w:r>
        <w:rPr>
          <w:rStyle w:val="a4"/>
          <w:rFonts w:ascii="仿宋" w:hAnsi="仿宋" w:cs="仿宋" w:hint="eastAsia"/>
          <w:bCs/>
          <w:color w:val="2C2C36"/>
          <w:szCs w:val="24"/>
          <w:u w:val="single"/>
          <w:shd w:val="clear" w:color="auto" w:fill="FFFFFF"/>
        </w:rPr>
        <w:t xml:space="preserve">                                       </w:t>
      </w:r>
    </w:p>
    <w:p w14:paraId="04CBF517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授权代表：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1F8632BF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联系电话：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7A55967C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u w:val="single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电子邮箱：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407B0FBA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u w:val="single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文书送达地址：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</w:t>
      </w:r>
    </w:p>
    <w:p w14:paraId="4C173600" w14:textId="77777777" w:rsidR="00001322" w:rsidRDefault="00001322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</w:p>
    <w:p w14:paraId="317F7944" w14:textId="77777777" w:rsidR="00001322" w:rsidRDefault="00000000">
      <w:pPr>
        <w:pStyle w:val="a3"/>
        <w:shd w:val="clear" w:color="auto" w:fill="FFFFFF"/>
        <w:spacing w:beforeLines="100" w:before="312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乙方（驻场）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</w:t>
      </w:r>
    </w:p>
    <w:p w14:paraId="025BE253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身份证号：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1A063B9C" w14:textId="77777777" w:rsidR="00001322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联系电话：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5EECB93D" w14:textId="77777777" w:rsidR="00001322" w:rsidRPr="00A65D4A" w:rsidRDefault="00001322">
      <w:pPr>
        <w:pStyle w:val="a3"/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</w:rPr>
      </w:pPr>
    </w:p>
    <w:p w14:paraId="3A8B3AA4" w14:textId="77777777" w:rsidR="00001322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color w:val="2C2C36"/>
          <w:szCs w:val="24"/>
          <w:lang w:eastAsia="zh-CN"/>
        </w:rPr>
      </w:pPr>
      <w:r>
        <w:rPr>
          <w:rFonts w:ascii="仿宋" w:hAnsi="仿宋" w:cs="仿宋" w:hint="eastAsia"/>
          <w:lang w:eastAsia="zh-CN"/>
        </w:rPr>
        <w:t>甲乙双方经友好协商，根据《中华人民共和国民法典》及其他相关法律、法规规定，双方本着平等自愿、诚实守信的原则，就乙方驻场在甲方企业提供管理服务合作相关事宜，达成如下协议，以便共同遵守。</w:t>
      </w:r>
    </w:p>
    <w:p w14:paraId="0A558B7C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服务内容</w:t>
      </w:r>
    </w:p>
    <w:p w14:paraId="0ED4C8BA" w14:textId="77777777" w:rsidR="00001322" w:rsidRDefault="00000000">
      <w:pPr>
        <w:numPr>
          <w:ilvl w:val="0"/>
          <w:numId w:val="2"/>
        </w:numPr>
        <w:spacing w:before="156"/>
        <w:ind w:left="0" w:firstLineChars="200" w:firstLine="489"/>
        <w:rPr>
          <w:rFonts w:ascii="仿宋" w:hAnsi="仿宋" w:cs="仿宋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服务范围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：乙方负责劳务人员的管理，协助甲方处理与劳务人员各项工作。同时为甲方提供包括但不限于岗位分析、招聘需求确认、简历筛选、面试安排与执行、候选人评估、录用推荐等服务。</w:t>
      </w:r>
    </w:p>
    <w:p w14:paraId="14252F49" w14:textId="3995B974" w:rsidR="00001322" w:rsidRDefault="00000000">
      <w:pPr>
        <w:numPr>
          <w:ilvl w:val="0"/>
          <w:numId w:val="2"/>
        </w:numPr>
        <w:spacing w:before="156"/>
        <w:ind w:left="0" w:firstLineChars="200" w:firstLine="489"/>
        <w:rPr>
          <w:rFonts w:ascii="仿宋" w:hAnsi="仿宋" w:cs="仿宋"/>
        </w:rPr>
      </w:pPr>
      <w:proofErr w:type="spellStart"/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驻场地点</w:t>
      </w:r>
      <w:proofErr w:type="spellEnd"/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                                  </w:t>
      </w:r>
      <w:r w:rsidR="00262AE6"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</w:t>
      </w:r>
    </w:p>
    <w:p w14:paraId="7193C155" w14:textId="27F4812C" w:rsidR="00001322" w:rsidRDefault="00000000">
      <w:pPr>
        <w:numPr>
          <w:ilvl w:val="0"/>
          <w:numId w:val="2"/>
        </w:numPr>
        <w:spacing w:before="156"/>
        <w:ind w:left="0" w:firstLineChars="200" w:firstLine="489"/>
        <w:rPr>
          <w:rFonts w:ascii="仿宋" w:hAnsi="仿宋" w:cs="仿宋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服务期限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 xml:space="preserve">：自  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</w:t>
      </w:r>
      <w:r w:rsidR="00262AE6"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     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至</w:t>
      </w:r>
      <w:r w:rsidR="00262AE6"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              </w:t>
      </w:r>
    </w:p>
    <w:p w14:paraId="4C6CD476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双方权利与义务</w:t>
      </w:r>
    </w:p>
    <w:p w14:paraId="061F9301" w14:textId="77777777" w:rsidR="00001322" w:rsidRDefault="00000000">
      <w:pPr>
        <w:pStyle w:val="a3"/>
        <w:numPr>
          <w:ilvl w:val="0"/>
          <w:numId w:val="3"/>
        </w:numPr>
        <w:spacing w:before="156" w:beforeAutospacing="0" w:afterAutospacing="0"/>
        <w:textAlignment w:val="top"/>
        <w:rPr>
          <w:rFonts w:ascii="仿宋" w:hAnsi="仿宋" w:cs="仿宋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甲方责任与义务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</w:p>
    <w:p w14:paraId="04574291" w14:textId="77777777" w:rsidR="00001322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为乙方提供饮食和住宿条件。</w:t>
      </w:r>
    </w:p>
    <w:p w14:paraId="22A166CE" w14:textId="77777777" w:rsidR="00001322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为乙方和劳务人员提供安全的工作环境。</w:t>
      </w:r>
    </w:p>
    <w:p w14:paraId="24F1B42B" w14:textId="77777777" w:rsidR="00001322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按时支付乙方管理费用。</w:t>
      </w:r>
    </w:p>
    <w:p w14:paraId="6799AC76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lastRenderedPageBreak/>
        <w:t>4.双方为合作关系，如乙方在工作中产生的意外，伤残等情况与甲方无关。</w:t>
      </w:r>
    </w:p>
    <w:p w14:paraId="0D7A18B7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5.协助乙方安排好与用工单位的对接工作。</w:t>
      </w:r>
    </w:p>
    <w:p w14:paraId="2012E2E6" w14:textId="77777777" w:rsidR="00001322" w:rsidRDefault="00000000">
      <w:pPr>
        <w:pStyle w:val="a3"/>
        <w:numPr>
          <w:ilvl w:val="0"/>
          <w:numId w:val="3"/>
        </w:numPr>
        <w:spacing w:before="156" w:beforeAutospacing="0" w:afterAutospacing="0"/>
        <w:textAlignment w:val="top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乙方权利与义务：</w:t>
      </w:r>
    </w:p>
    <w:p w14:paraId="0F9750CC" w14:textId="77777777" w:rsidR="00001322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乙方有权拒绝甲方违法违规（扣押劳务人员身份证件、违法控制人身自由、辱骂殴打劳务人员及其他违法）行为；</w:t>
      </w:r>
    </w:p>
    <w:p w14:paraId="3B036146" w14:textId="77777777" w:rsidR="00001322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办理入离职手续、安排上岗，安排宿舍等；</w:t>
      </w:r>
    </w:p>
    <w:p w14:paraId="0BB798FE" w14:textId="77777777" w:rsidR="00001322" w:rsidRDefault="00000000">
      <w:pPr>
        <w:numPr>
          <w:ilvl w:val="0"/>
          <w:numId w:val="6"/>
        </w:numPr>
        <w:spacing w:before="156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保证电话全天候24小时开机状态。</w:t>
      </w:r>
    </w:p>
    <w:p w14:paraId="1D750498" w14:textId="77777777" w:rsidR="00001322" w:rsidRDefault="00000000">
      <w:pPr>
        <w:numPr>
          <w:ilvl w:val="0"/>
          <w:numId w:val="6"/>
        </w:numPr>
        <w:spacing w:before="156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保证在按约定驻场企业，不得随意离开，不得找他人顶班，必须本人在场</w:t>
      </w:r>
    </w:p>
    <w:p w14:paraId="2D3DF72A" w14:textId="77777777" w:rsidR="00001322" w:rsidRDefault="00000000">
      <w:pPr>
        <w:numPr>
          <w:ilvl w:val="255"/>
          <w:numId w:val="0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保证亲自接人入场，做好入场人员登记项甲方汇报工作。</w:t>
      </w:r>
    </w:p>
    <w:p w14:paraId="3D3FC5B9" w14:textId="77777777" w:rsidR="00001322" w:rsidRDefault="00000000">
      <w:pPr>
        <w:numPr>
          <w:ilvl w:val="0"/>
          <w:numId w:val="6"/>
        </w:numPr>
        <w:spacing w:before="156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做好入场人员接待、面试，入职等工作。通过面试入职人员、入职后提前离职人员及其他人员流动的情况的汇报，及时填写日报、周报、月报的汇报。</w:t>
      </w:r>
    </w:p>
    <w:p w14:paraId="52911E47" w14:textId="77777777" w:rsidR="00001322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初步筛选、协调员工纠纷;根据甲方要求对对接入场人员进行初步筛选（甲方明确拒绝接受的特殊人群、人员，例如：刺头，纹身，染发，疾病，犯罪记录等），对不符合人员进行劝退、协调工作。</w:t>
      </w:r>
    </w:p>
    <w:p w14:paraId="24435BFE" w14:textId="77777777" w:rsidR="00001322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对流动人员及时登记上传汇报，准确计算相关费用。</w:t>
      </w:r>
    </w:p>
    <w:p w14:paraId="472CDCB7" w14:textId="77777777" w:rsidR="00001322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组织员工活动开展，员工简单培训；</w:t>
      </w:r>
    </w:p>
    <w:p w14:paraId="1F1C3039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6.在项目进行中若乙方想终止合作，须在七个工作日前告知甲方。并做好工作交接。</w:t>
      </w:r>
    </w:p>
    <w:p w14:paraId="1772C916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7.协助甲方处理人员日常问题。</w:t>
      </w:r>
    </w:p>
    <w:p w14:paraId="29990452" w14:textId="77777777" w:rsidR="00001322" w:rsidRDefault="00000000">
      <w:pPr>
        <w:numPr>
          <w:ilvl w:val="255"/>
          <w:numId w:val="0"/>
        </w:numPr>
        <w:spacing w:before="156"/>
        <w:ind w:leftChars="200" w:left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8.不得同时在同类型企业担任同样的职位。</w:t>
      </w:r>
    </w:p>
    <w:p w14:paraId="6E478186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9.乙方须每个月30/31日前配合甲方做本月入职/在职名单核对，否则视为以甲方的数据为准。</w:t>
      </w:r>
    </w:p>
    <w:p w14:paraId="4840D350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10.乙方须每个月25日前配合甲方做上个月上岗人员所产生费用的核对，否则视为以甲方的数据为准。</w:t>
      </w:r>
    </w:p>
    <w:p w14:paraId="79F7719C" w14:textId="77777777" w:rsidR="00001322" w:rsidRDefault="00000000">
      <w:pPr>
        <w:numPr>
          <w:ilvl w:val="255"/>
          <w:numId w:val="0"/>
        </w:numPr>
        <w:spacing w:before="156"/>
        <w:ind w:leftChars="200" w:left="480"/>
        <w:rPr>
          <w:rFonts w:ascii="仿宋" w:hAnsi="仿宋" w:cs="仿宋"/>
          <w:color w:val="2C2C36"/>
          <w:szCs w:val="24"/>
          <w:shd w:val="clear" w:color="auto" w:fill="FFFFFF"/>
          <w:lang w:eastAsia="zh-CN"/>
        </w:rPr>
      </w:pPr>
      <w:r>
        <w:rPr>
          <w:rFonts w:ascii="仿宋" w:hAnsi="仿宋" w:cs="仿宋" w:hint="eastAsia"/>
          <w:lang w:eastAsia="zh-CN"/>
        </w:rPr>
        <w:t>11.</w:t>
      </w:r>
      <w:r>
        <w:rPr>
          <w:rFonts w:ascii="仿宋" w:hAnsi="仿宋" w:cs="仿宋" w:hint="eastAsia"/>
        </w:rPr>
        <w:t>完成</w:t>
      </w:r>
      <w:r>
        <w:rPr>
          <w:rFonts w:ascii="仿宋" w:hAnsi="仿宋" w:cs="仿宋" w:hint="eastAsia"/>
          <w:lang w:eastAsia="zh-CN"/>
        </w:rPr>
        <w:t>甲方</w:t>
      </w:r>
      <w:proofErr w:type="spellStart"/>
      <w:r>
        <w:rPr>
          <w:rFonts w:ascii="仿宋" w:hAnsi="仿宋" w:cs="仿宋" w:hint="eastAsia"/>
        </w:rPr>
        <w:t>交付的其他工作</w:t>
      </w:r>
      <w:proofErr w:type="spellEnd"/>
      <w:r>
        <w:rPr>
          <w:rFonts w:ascii="仿宋" w:hAnsi="仿宋" w:cs="仿宋" w:hint="eastAsia"/>
          <w:lang w:eastAsia="zh-CN"/>
        </w:rPr>
        <w:t>。</w:t>
      </w:r>
    </w:p>
    <w:p w14:paraId="24CE6DCD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服务费用与支付方式</w:t>
      </w:r>
    </w:p>
    <w:p w14:paraId="1E571C2E" w14:textId="5FBB756A" w:rsidR="00001322" w:rsidRDefault="00000000">
      <w:pPr>
        <w:numPr>
          <w:ilvl w:val="0"/>
          <w:numId w:val="7"/>
        </w:numPr>
        <w:spacing w:before="156"/>
        <w:ind w:left="0" w:firstLineChars="200" w:firstLine="489"/>
        <w:rPr>
          <w:rFonts w:ascii="仿宋" w:hAnsi="仿宋" w:cs="仿宋"/>
          <w:highlight w:val="yellow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费用标准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：按照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</w:t>
      </w:r>
      <w:r w:rsidR="00724582"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计算（不含税）</w:t>
      </w:r>
    </w:p>
    <w:p w14:paraId="0EE0C7DD" w14:textId="77777777" w:rsidR="00001322" w:rsidRDefault="00000000">
      <w:pPr>
        <w:numPr>
          <w:ilvl w:val="0"/>
          <w:numId w:val="7"/>
        </w:numPr>
        <w:spacing w:before="156"/>
        <w:ind w:left="0" w:firstLineChars="200" w:firstLine="489"/>
        <w:rPr>
          <w:rFonts w:ascii="仿宋" w:hAnsi="仿宋" w:cs="仿宋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lastRenderedPageBreak/>
        <w:t>支付方式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：甲方按月支付乙方费用，每月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日支付上个月费用。</w:t>
      </w:r>
    </w:p>
    <w:p w14:paraId="606010C5" w14:textId="77777777" w:rsidR="00001322" w:rsidRDefault="00000000">
      <w:pPr>
        <w:numPr>
          <w:ilvl w:val="0"/>
          <w:numId w:val="7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如终止合作，此前乙方接待管理的员工在合作终止后产生的费用按照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%计算。</w:t>
      </w:r>
    </w:p>
    <w:p w14:paraId="60704B34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保密条款</w:t>
      </w:r>
    </w:p>
    <w:p w14:paraId="4F01EA79" w14:textId="77777777" w:rsidR="00001322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双方应对在合作过程中获取的对方商业秘密和个人信息严格保密，未经对方书面同意，不得泄露给第三方。</w:t>
      </w:r>
    </w:p>
    <w:p w14:paraId="178D02F8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违约责任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 </w:t>
      </w:r>
    </w:p>
    <w:p w14:paraId="17B7A3DC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如果甲方未约定支付乙方款项，每延期一天按照应付款项的5%。（千分五）支付违约金，直至付清为止。</w:t>
      </w:r>
    </w:p>
    <w:p w14:paraId="7B15F880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如果乙方没有按约定及时接人，导致人员离开或引起纠纷，责任由乙方承担，如果给甲方和相关方造成经济损失，该损失由乙方承担。</w:t>
      </w:r>
    </w:p>
    <w:p w14:paraId="14EB2E94" w14:textId="482E0341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漏接一人考核</w:t>
      </w:r>
      <w:r w:rsidR="00750D53">
        <w:rPr>
          <w:rFonts w:ascii="仿宋" w:hAnsi="仿宋" w:cs="仿宋" w:hint="eastAsia"/>
          <w:lang w:eastAsia="zh-CN"/>
        </w:rPr>
        <w:t xml:space="preserve"> </w:t>
      </w:r>
      <w:r w:rsidR="00750D53">
        <w:rPr>
          <w:rFonts w:ascii="仿宋" w:hAnsi="仿宋" w:cs="仿宋" w:hint="eastAsia"/>
          <w:u w:val="single"/>
          <w:lang w:eastAsia="zh-CN"/>
        </w:rPr>
        <w:t xml:space="preserve">    </w:t>
      </w:r>
      <w:r>
        <w:rPr>
          <w:rFonts w:ascii="仿宋" w:hAnsi="仿宋" w:cs="仿宋" w:hint="eastAsia"/>
          <w:lang w:eastAsia="zh-CN"/>
        </w:rPr>
        <w:t>元</w:t>
      </w:r>
    </w:p>
    <w:p w14:paraId="1D66A2C8" w14:textId="0E54041A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 xml:space="preserve">漏报一人考核 </w:t>
      </w:r>
      <w:r w:rsidR="00750D53">
        <w:rPr>
          <w:rFonts w:ascii="仿宋" w:hAnsi="仿宋" w:cs="仿宋" w:hint="eastAsia"/>
          <w:u w:val="single"/>
          <w:lang w:eastAsia="zh-CN"/>
        </w:rPr>
        <w:t xml:space="preserve">   </w:t>
      </w:r>
      <w:r w:rsidR="00750D53">
        <w:rPr>
          <w:rFonts w:ascii="仿宋" w:hAnsi="仿宋" w:cs="仿宋" w:hint="eastAsia"/>
          <w:u w:val="single"/>
          <w:lang w:eastAsia="zh-CN"/>
        </w:rPr>
        <w:t xml:space="preserve"> </w:t>
      </w:r>
      <w:r>
        <w:rPr>
          <w:rFonts w:ascii="仿宋" w:hAnsi="仿宋" w:cs="仿宋" w:hint="eastAsia"/>
          <w:lang w:eastAsia="zh-CN"/>
        </w:rPr>
        <w:t>元</w:t>
      </w:r>
    </w:p>
    <w:p w14:paraId="057FA348" w14:textId="283FBC1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因乙方自身原因造成纠纷，考核</w:t>
      </w:r>
      <w:r>
        <w:rPr>
          <w:rFonts w:ascii="仿宋" w:hAnsi="仿宋" w:cs="仿宋" w:hint="eastAsia"/>
          <w:u w:val="single"/>
          <w:lang w:eastAsia="zh-CN"/>
        </w:rPr>
        <w:t xml:space="preserve">   </w:t>
      </w:r>
      <w:r w:rsidR="00750D53">
        <w:rPr>
          <w:rFonts w:ascii="仿宋" w:hAnsi="仿宋" w:cs="仿宋" w:hint="eastAsia"/>
          <w:u w:val="single"/>
          <w:lang w:eastAsia="zh-CN"/>
        </w:rPr>
        <w:t xml:space="preserve"> </w:t>
      </w:r>
      <w:r>
        <w:rPr>
          <w:rFonts w:ascii="仿宋" w:hAnsi="仿宋" w:cs="仿宋" w:hint="eastAsia"/>
          <w:lang w:eastAsia="zh-CN"/>
        </w:rPr>
        <w:t>元</w:t>
      </w:r>
    </w:p>
    <w:p w14:paraId="0CA7C5B8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漏做日报，考核</w:t>
      </w:r>
      <w:r>
        <w:rPr>
          <w:rFonts w:ascii="仿宋" w:hAnsi="仿宋" w:cs="仿宋" w:hint="eastAsia"/>
          <w:u w:val="single"/>
          <w:lang w:eastAsia="zh-CN"/>
        </w:rPr>
        <w:t xml:space="preserve">    </w:t>
      </w:r>
      <w:r>
        <w:rPr>
          <w:rFonts w:ascii="仿宋" w:hAnsi="仿宋" w:cs="仿宋" w:hint="eastAsia"/>
          <w:lang w:eastAsia="zh-CN"/>
        </w:rPr>
        <w:t>元。</w:t>
      </w:r>
    </w:p>
    <w:p w14:paraId="1B58DF0A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漏做周报，考核</w:t>
      </w:r>
      <w:r>
        <w:rPr>
          <w:rFonts w:ascii="仿宋" w:hAnsi="仿宋" w:cs="仿宋" w:hint="eastAsia"/>
          <w:u w:val="single"/>
          <w:lang w:eastAsia="zh-CN"/>
        </w:rPr>
        <w:t xml:space="preserve">    </w:t>
      </w:r>
      <w:r>
        <w:rPr>
          <w:rFonts w:ascii="仿宋" w:hAnsi="仿宋" w:cs="仿宋" w:hint="eastAsia"/>
          <w:lang w:eastAsia="zh-CN"/>
        </w:rPr>
        <w:t>元。</w:t>
      </w:r>
    </w:p>
    <w:p w14:paraId="3B714924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漏做月报以及此合同第四款第10、11条，考核</w:t>
      </w:r>
      <w:r>
        <w:rPr>
          <w:rFonts w:ascii="仿宋" w:hAnsi="仿宋" w:cs="仿宋" w:hint="eastAsia"/>
          <w:u w:val="single"/>
          <w:lang w:eastAsia="zh-CN"/>
        </w:rPr>
        <w:t xml:space="preserve">   </w:t>
      </w:r>
      <w:r>
        <w:rPr>
          <w:rFonts w:ascii="仿宋" w:hAnsi="仿宋" w:cs="仿宋" w:hint="eastAsia"/>
          <w:lang w:eastAsia="zh-CN"/>
        </w:rPr>
        <w:t>元。</w:t>
      </w:r>
    </w:p>
    <w:p w14:paraId="040FC100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其他情况补充。</w:t>
      </w:r>
    </w:p>
    <w:p w14:paraId="6B6BC516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如果乙方没有按约定及时对流动人员进行登记汇报，工作时间漏报错报，导致相关方（平台、招聘）和甲方经济损失的，该损失由乙方承担。</w:t>
      </w:r>
    </w:p>
    <w:p w14:paraId="2074BDA7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乙方不得向第三方透露人员以及人员对接的信息，若因乙方向第三方透露信息给甲方造成经济损失，该损失由乙方承担。</w:t>
      </w:r>
    </w:p>
    <w:p w14:paraId="399C6F48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不得同时在同类型企业担任同样的职位。否则甲方可不予结算合作费用。</w:t>
      </w:r>
    </w:p>
    <w:p w14:paraId="4165FF2A" w14:textId="03168B1E" w:rsidR="00001322" w:rsidRDefault="00000000">
      <w:pPr>
        <w:pStyle w:val="a3"/>
        <w:numPr>
          <w:ilvl w:val="0"/>
          <w:numId w:val="8"/>
        </w:numPr>
        <w:shd w:val="clear" w:color="auto" w:fill="FFFFFF"/>
        <w:tabs>
          <w:tab w:val="left" w:pos="720"/>
        </w:tabs>
        <w:spacing w:before="156"/>
        <w:ind w:firstLineChars="200" w:firstLine="480"/>
        <w:textAlignment w:val="auto"/>
        <w:rPr>
          <w:rFonts w:ascii="仿宋" w:hAnsi="仿宋" w:cs="仿宋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甲方不得虚假介绍项目关键的招聘信息，以及招聘需求（例如：工资待遇，吃住条件，社保情况，上升空间，劳动关系归属等）。如有此类情况，则以每面试一人 </w:t>
      </w:r>
      <w:r w:rsidR="00A65D4A">
        <w:rPr>
          <w:rFonts w:ascii="仿宋" w:hAnsi="仿宋" w:cs="仿宋" w:hint="eastAsia"/>
          <w:u w:val="single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元的标准，作为给乙方作为赔偿。</w:t>
      </w:r>
    </w:p>
    <w:p w14:paraId="00FAB837" w14:textId="77777777" w:rsidR="00001322" w:rsidRDefault="00000000">
      <w:pPr>
        <w:pStyle w:val="a3"/>
        <w:numPr>
          <w:ilvl w:val="0"/>
          <w:numId w:val="8"/>
        </w:numPr>
        <w:shd w:val="clear" w:color="auto" w:fill="FFFFFF"/>
        <w:tabs>
          <w:tab w:val="left" w:pos="720"/>
        </w:tabs>
        <w:spacing w:before="156"/>
        <w:ind w:firstLineChars="200" w:firstLine="480"/>
        <w:textAlignment w:val="auto"/>
        <w:rPr>
          <w:rFonts w:ascii="仿宋" w:hAnsi="仿宋" w:cs="仿宋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lastRenderedPageBreak/>
        <w:t>乙方主动终止合同，未提前七个工作日通知甲方，甲方有权对乙方本月以及以后产生的费用不予结算。且乙方须向甲方植入违约金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元。此费用可以从乙方服务费中扣除。</w:t>
      </w:r>
    </w:p>
    <w:p w14:paraId="2D79D42C" w14:textId="77777777" w:rsidR="00001322" w:rsidRDefault="00000000">
      <w:pPr>
        <w:numPr>
          <w:ilvl w:val="0"/>
          <w:numId w:val="8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任何一方违反本协议约定，应承担相应的违约责任，包括但不限于赔偿对方因此遭受的损失。</w:t>
      </w:r>
    </w:p>
    <w:p w14:paraId="35CD6CAF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协议变更与终止</w:t>
      </w:r>
    </w:p>
    <w:p w14:paraId="24CF4C9B" w14:textId="77777777" w:rsidR="00001322" w:rsidRDefault="00000000">
      <w:pPr>
        <w:numPr>
          <w:ilvl w:val="0"/>
          <w:numId w:val="9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本协议的修改需经双方书面同意。</w:t>
      </w:r>
    </w:p>
    <w:p w14:paraId="3FBA9C11" w14:textId="77777777" w:rsidR="00001322" w:rsidRDefault="00000000">
      <w:pPr>
        <w:numPr>
          <w:ilvl w:val="0"/>
          <w:numId w:val="9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如一方严重违反协议，另一方有权提前书面通知对方终止协议。</w:t>
      </w:r>
    </w:p>
    <w:p w14:paraId="75021622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争议解决</w:t>
      </w:r>
    </w:p>
    <w:p w14:paraId="6C180E02" w14:textId="77777777" w:rsidR="00001322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双方因履行本协议发生争议，应首先通过友好协商解决；协商不成时，可提交乙方驻场所在地有管辖权的法院解决。</w:t>
      </w:r>
    </w:p>
    <w:p w14:paraId="71DE6613" w14:textId="77777777" w:rsidR="00001322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其他</w:t>
      </w:r>
    </w:p>
    <w:p w14:paraId="7BFED0C6" w14:textId="77777777" w:rsidR="00001322" w:rsidRDefault="00000000">
      <w:pPr>
        <w:numPr>
          <w:ilvl w:val="0"/>
          <w:numId w:val="10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本协议自双方签字盖章之日起生效。</w:t>
      </w:r>
    </w:p>
    <w:p w14:paraId="799C2F17" w14:textId="77777777" w:rsidR="00001322" w:rsidRDefault="00000000">
      <w:pPr>
        <w:numPr>
          <w:ilvl w:val="0"/>
          <w:numId w:val="10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本协议一式两份，甲乙双方各执一份，具有同等法律效力。</w:t>
      </w:r>
    </w:p>
    <w:p w14:paraId="77C78C99" w14:textId="77777777" w:rsidR="00001322" w:rsidRDefault="00000000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（签署页无正文）</w:t>
      </w:r>
    </w:p>
    <w:p w14:paraId="7E8DE8C8" w14:textId="77777777" w:rsidR="00A65D4A" w:rsidRDefault="00A65D4A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</w:pPr>
    </w:p>
    <w:p w14:paraId="3D69C48A" w14:textId="77777777" w:rsidR="00001322" w:rsidRDefault="00000000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甲方（签章）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：__________ </w:t>
      </w: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日期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 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年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日</w:t>
      </w:r>
    </w:p>
    <w:p w14:paraId="33F38DB6" w14:textId="77777777" w:rsidR="00A65D4A" w:rsidRDefault="00A65D4A">
      <w:pPr>
        <w:pStyle w:val="a3"/>
        <w:shd w:val="clear" w:color="auto" w:fill="FFFFFF"/>
        <w:spacing w:beforeLines="150" w:before="468" w:beforeAutospacing="0" w:afterAutospacing="0"/>
        <w:ind w:firstLineChars="200" w:firstLine="480"/>
        <w:rPr>
          <w:rFonts w:ascii="仿宋" w:hAnsi="仿宋" w:cs="仿宋" w:hint="eastAsia"/>
          <w:color w:val="2C2C36"/>
          <w:szCs w:val="24"/>
        </w:rPr>
      </w:pPr>
    </w:p>
    <w:p w14:paraId="1DA5BED2" w14:textId="77777777" w:rsidR="00001322" w:rsidRDefault="00000000">
      <w:pPr>
        <w:pStyle w:val="a3"/>
        <w:shd w:val="clear" w:color="auto" w:fill="FFFFFF"/>
        <w:spacing w:before="156" w:beforeAutospacing="0" w:afterAutospacing="0"/>
        <w:ind w:firstLineChars="200" w:firstLine="489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乙方（签字）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：__________ </w:t>
      </w: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日期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 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年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日</w:t>
      </w:r>
    </w:p>
    <w:p w14:paraId="7A964C36" w14:textId="77777777" w:rsidR="00001322" w:rsidRPr="00A65D4A" w:rsidRDefault="00001322">
      <w:pPr>
        <w:spacing w:before="156"/>
        <w:rPr>
          <w:lang w:eastAsia="zh-CN"/>
        </w:rPr>
      </w:pPr>
    </w:p>
    <w:sectPr w:rsidR="00001322" w:rsidRPr="00A6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8E1A0" w14:textId="77777777" w:rsidR="003C6259" w:rsidRDefault="003C6259">
      <w:pPr>
        <w:spacing w:before="120" w:line="240" w:lineRule="auto"/>
      </w:pPr>
      <w:r>
        <w:separator/>
      </w:r>
    </w:p>
  </w:endnote>
  <w:endnote w:type="continuationSeparator" w:id="0">
    <w:p w14:paraId="711B0FCD" w14:textId="77777777" w:rsidR="003C6259" w:rsidRDefault="003C6259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5D66A" w14:textId="77777777" w:rsidR="003C6259" w:rsidRDefault="003C6259">
      <w:pPr>
        <w:spacing w:before="120" w:line="240" w:lineRule="auto"/>
      </w:pPr>
      <w:r>
        <w:separator/>
      </w:r>
    </w:p>
  </w:footnote>
  <w:footnote w:type="continuationSeparator" w:id="0">
    <w:p w14:paraId="5D1ED20F" w14:textId="77777777" w:rsidR="003C6259" w:rsidRDefault="003C6259">
      <w:pPr>
        <w:spacing w:before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C0E45"/>
    <w:multiLevelType w:val="singleLevel"/>
    <w:tmpl w:val="8F7C0E4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B77F0F6E"/>
    <w:multiLevelType w:val="multilevel"/>
    <w:tmpl w:val="B77F0F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8001607"/>
    <w:multiLevelType w:val="singleLevel"/>
    <w:tmpl w:val="C800160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DC6BC5D0"/>
    <w:multiLevelType w:val="multilevel"/>
    <w:tmpl w:val="DC6BC5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szCs w:val="24"/>
        <w:highlight w:val="none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190EF9A"/>
    <w:multiLevelType w:val="multilevel"/>
    <w:tmpl w:val="0190E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20F4AE3"/>
    <w:multiLevelType w:val="singleLevel"/>
    <w:tmpl w:val="320F4AE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4AD5D1E8"/>
    <w:multiLevelType w:val="multilevel"/>
    <w:tmpl w:val="4AD5D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8D5D35F"/>
    <w:multiLevelType w:val="singleLevel"/>
    <w:tmpl w:val="58D5D3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B6533F0"/>
    <w:multiLevelType w:val="singleLevel"/>
    <w:tmpl w:val="6B6533F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768854AB"/>
    <w:multiLevelType w:val="singleLevel"/>
    <w:tmpl w:val="768854A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306403675">
    <w:abstractNumId w:val="2"/>
  </w:num>
  <w:num w:numId="2" w16cid:durableId="388651630">
    <w:abstractNumId w:val="1"/>
  </w:num>
  <w:num w:numId="3" w16cid:durableId="994143809">
    <w:abstractNumId w:val="0"/>
  </w:num>
  <w:num w:numId="4" w16cid:durableId="767970607">
    <w:abstractNumId w:val="5"/>
  </w:num>
  <w:num w:numId="5" w16cid:durableId="680468194">
    <w:abstractNumId w:val="9"/>
  </w:num>
  <w:num w:numId="6" w16cid:durableId="1637564397">
    <w:abstractNumId w:val="7"/>
  </w:num>
  <w:num w:numId="7" w16cid:durableId="1991133247">
    <w:abstractNumId w:val="3"/>
  </w:num>
  <w:num w:numId="8" w16cid:durableId="1607692841">
    <w:abstractNumId w:val="8"/>
  </w:num>
  <w:num w:numId="9" w16cid:durableId="492183286">
    <w:abstractNumId w:val="4"/>
  </w:num>
  <w:num w:numId="10" w16cid:durableId="1764183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1YmEyNTQ4NWNiMjZkMTM2N2RmMTM2ZGZlYmU3N2QifQ=="/>
  </w:docVars>
  <w:rsids>
    <w:rsidRoot w:val="00001322"/>
    <w:rsid w:val="00001322"/>
    <w:rsid w:val="00262AE6"/>
    <w:rsid w:val="003C6259"/>
    <w:rsid w:val="00724582"/>
    <w:rsid w:val="00750D53"/>
    <w:rsid w:val="00A46660"/>
    <w:rsid w:val="00A65D4A"/>
    <w:rsid w:val="07C8059A"/>
    <w:rsid w:val="174E3F40"/>
    <w:rsid w:val="1ECD2727"/>
    <w:rsid w:val="792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F2312C1"/>
  <w15:docId w15:val="{2DC26DD1-710C-EB42-B040-112DDB2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spacing w:beforeLines="50" w:before="50" w:line="400" w:lineRule="exact"/>
      <w:textAlignment w:val="baseline"/>
    </w:pPr>
    <w:rPr>
      <w:rFonts w:ascii="Arial" w:eastAsia="仿宋" w:hAnsi="Arial" w:cs="Arial"/>
      <w:snapToGrid w:val="0"/>
      <w:color w:val="000000"/>
      <w:sz w:val="24"/>
      <w:szCs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Lines="200" w:before="200" w:afterLines="200" w:after="200"/>
      <w:jc w:val="center"/>
      <w:outlineLvl w:val="0"/>
    </w:pPr>
    <w:rPr>
      <w:rFonts w:ascii="Calibri" w:eastAsia="微软雅黑" w:hAnsi="Calibri"/>
      <w:b/>
      <w:kern w:val="44"/>
      <w:sz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0" w:beforeAutospacing="1" w:afterAutospacing="1"/>
    </w:pPr>
    <w:rPr>
      <w:rFonts w:cs="Times New Roman"/>
      <w:lang w:eastAsia="zh-CN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                 P</dc:creator>
  <cp:lastModifiedBy>e100691</cp:lastModifiedBy>
  <cp:revision>9</cp:revision>
  <dcterms:created xsi:type="dcterms:W3CDTF">2024-07-08T15:35:00Z</dcterms:created>
  <dcterms:modified xsi:type="dcterms:W3CDTF">2024-08-01T14:57:00Z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60BA5CDD98054B5E8F16FE65873B7E28_12</vt:lpwstr>
  </property>
</Properties>
</file>