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联名</w:t>
      </w:r>
      <w:r>
        <w:rPr>
          <w:rFonts w:hint="default"/>
        </w:rPr>
        <w:t>账户协议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napToGrid/>
          <w:kern w:val="2"/>
          <w:sz w:val="24"/>
          <w:szCs w:val="24"/>
          <w:lang w:eastAsia="zh-CN"/>
        </w:rPr>
        <w:t xml:space="preserve">甲方：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统一社会信用代码：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  <w:t>授权代表：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联系</w:t>
      </w: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  <w:t>电话</w:t>
      </w: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  <w:t>电子邮箱：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文书送达地址：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napToGrid/>
          <w:kern w:val="2"/>
          <w:sz w:val="24"/>
          <w:szCs w:val="24"/>
          <w:lang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统一社会信用代码：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  <w:t>授权代表：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联系</w:t>
      </w: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  <w:t>电话</w:t>
      </w: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val="en-US" w:eastAsia="zh-CN"/>
        </w:rPr>
        <w:t>电子邮箱：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  <w:t>文书送达地址：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Autospacing="0" w:line="400" w:lineRule="exact"/>
        <w:ind w:lef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napToGrid/>
          <w:kern w:val="2"/>
          <w:sz w:val="24"/>
          <w:szCs w:val="24"/>
          <w:lang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wordWrap/>
        <w:overflowPunct/>
        <w:topLinePunct w:val="0"/>
        <w:bidi w:val="0"/>
        <w:spacing w:before="0" w:beforeLines="0" w:beforeAutospacing="0" w:after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保障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驻场人员和招聘方相关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费用的及时支付，并规范双方在服务过程中的财务往来，甲乙双方希望建立一个共同监管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账户（以下简称“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账户”），特此订立本协议如下：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13" w:beforeLines="100" w:beforeAutospacing="0" w:after="0" w:afterAutospacing="0" w:line="400" w:lineRule="exact"/>
        <w:ind w:left="0" w:right="0" w:firstLine="482" w:firstLineChars="200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第一条：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账户设立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甲乙双方同意设立一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联名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账户，用于保障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服务费用的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及时支付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。账户信息如下：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账户名称：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开户银行：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银行账号：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13" w:beforeLines="100" w:beforeAutospacing="0" w:after="0" w:afterAutospacing="0" w:line="400" w:lineRule="exact"/>
        <w:ind w:left="0" w:right="0" w:firstLine="482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第二条：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服务费用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的服务费用，由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协商确定。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方有权了解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的具体服务费标准及每月或每项目的费用支付情况。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方应在支付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服务费后的3日内，将支付凭证发送至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方，以便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登记记录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13" w:beforeLines="100" w:beforeAutospacing="0" w:after="0" w:afterAutospacing="0" w:line="400" w:lineRule="exact"/>
        <w:ind w:left="0" w:right="0" w:firstLine="482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第三条：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账户资金管理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方同意在本协议签订并资料审核通过后，一次性向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账户存入人民币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元。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账户中的资金不可直接用于支付平台服务费或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服务费，除非双方共同确认的特殊情况。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甲方知晓并同意：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乙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方发现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方未按约定支付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费用超过30天，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乙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方有权依据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本协议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，从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账户中支付相关费用。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方需在甲方支付后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日内补足相应金额，否则一切后果及影响由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方承担。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13" w:beforeLines="100" w:beforeAutospacing="0" w:after="0" w:afterAutospacing="0" w:line="400" w:lineRule="exact"/>
        <w:ind w:left="0" w:right="0" w:firstLine="482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第五条：合作结束时的处理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账户中的资金，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方在结清所有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服务费后，可向甲方发起取出资金申请。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方确认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方无拖欠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驻场人员和招聘方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服务费后，同意并协助将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联名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账户中的资金转入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方指定账户。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13" w:beforeLines="100" w:beforeAutospacing="0" w:after="0" w:afterAutospacing="0" w:line="400" w:lineRule="exact"/>
        <w:ind w:left="0" w:right="0" w:firstLine="482" w:firstLineChars="20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第六条：其他条款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本协议自双方签字盖章之日起生效，有效期至合作结束且所有款项结清为止。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wordWrap/>
        <w:overflowPunct/>
        <w:topLinePunct w:val="0"/>
        <w:bidi w:val="0"/>
        <w:spacing w:before="0" w:beforeLines="0" w:beforeAutospacing="0" w:afterAutospacing="0" w:line="400" w:lineRule="exact"/>
        <w:ind w:lef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本协议一式两份，甲乙双方各执一份，具有同等法律效力。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1F51F"/>
    <w:multiLevelType w:val="multilevel"/>
    <w:tmpl w:val="9591F5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92B0AC"/>
    <w:multiLevelType w:val="multilevel"/>
    <w:tmpl w:val="9D92B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526984"/>
    <w:multiLevelType w:val="multilevel"/>
    <w:tmpl w:val="B3526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AAA89E0"/>
    <w:multiLevelType w:val="multilevel"/>
    <w:tmpl w:val="EAAA8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3B43D2D"/>
    <w:multiLevelType w:val="multilevel"/>
    <w:tmpl w:val="13B43D2D"/>
    <w:lvl w:ilvl="0" w:tentative="0">
      <w:start w:val="1"/>
      <w:numFmt w:val="chineseCounting"/>
      <w:suff w:val="nothing"/>
      <w:lvlText w:val="第%1编 "/>
      <w:lvlJc w:val="center"/>
      <w:pPr>
        <w:tabs>
          <w:tab w:val="left" w:pos="0"/>
        </w:tabs>
        <w:ind w:left="0" w:firstLine="0"/>
      </w:pPr>
      <w:rPr>
        <w:rFonts w:hint="eastAsia" w:ascii="仿宋" w:hAnsi="仿宋" w:eastAsia="仿宋" w:cs="仿宋"/>
        <w:sz w:val="48"/>
      </w:rPr>
    </w:lvl>
    <w:lvl w:ilvl="1" w:tentative="0">
      <w:start w:val="1"/>
      <w:numFmt w:val="chineseCounting"/>
      <w:pStyle w:val="3"/>
      <w:suff w:val="nothing"/>
      <w:lvlText w:val="第%2章 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eastAsia="仿宋" w:cs="Times New Roman"/>
        <w:sz w:val="44"/>
      </w:rPr>
    </w:lvl>
    <w:lvl w:ilvl="2" w:tentative="0">
      <w:start w:val="1"/>
      <w:numFmt w:val="chineseCounting"/>
      <w:suff w:val="nothing"/>
      <w:lvlText w:val="（%3）"/>
      <w:lvlJc w:val="left"/>
      <w:pPr>
        <w:tabs>
          <w:tab w:val="left" w:pos="0"/>
        </w:tabs>
        <w:ind w:left="0" w:firstLine="400"/>
      </w:pPr>
      <w:rPr>
        <w:rFonts w:hint="eastAsia" w:ascii="Times New Roman" w:hAnsi="Times New Roman" w:eastAsia="仿宋" w:cs="Times New Roman"/>
        <w:sz w:val="32"/>
      </w:rPr>
    </w:lvl>
    <w:lvl w:ilvl="3" w:tentative="0">
      <w:start w:val="1"/>
      <w:numFmt w:val="decimal"/>
      <w:pStyle w:val="5"/>
      <w:suff w:val="nothing"/>
      <w:lvlText w:val="%4."/>
      <w:lvlJc w:val="left"/>
      <w:pPr>
        <w:tabs>
          <w:tab w:val="left" w:pos="0"/>
        </w:tabs>
        <w:ind w:left="0" w:firstLine="402"/>
      </w:pPr>
      <w:rPr>
        <w:rFonts w:hint="eastAsia" w:ascii="仿宋" w:hAnsi="仿宋" w:eastAsia="仿宋" w:cs="仿宋"/>
        <w:sz w:val="28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402"/>
      </w:pPr>
      <w:rPr>
        <w:rFonts w:hint="eastAsia" w:ascii="Times New Roman" w:hAnsi="Times New Roman" w:eastAsia="仿宋" w:cs="Times New Roman"/>
        <w:sz w:val="24"/>
      </w:rPr>
    </w:lvl>
    <w:lvl w:ilvl="5" w:tentative="0">
      <w:start w:val="1"/>
      <w:numFmt w:val="decimal"/>
      <w:pStyle w:val="7"/>
      <w:suff w:val="nothing"/>
      <w:lvlText w:val="(%6) "/>
      <w:lvlJc w:val="left"/>
      <w:pPr>
        <w:tabs>
          <w:tab w:val="left" w:pos="0"/>
        </w:tabs>
        <w:ind w:left="0" w:firstLine="402"/>
      </w:pPr>
      <w:rPr>
        <w:rFonts w:hint="eastAsia" w:ascii="仿宋" w:hAnsi="仿宋" w:eastAsia="仿宋" w:cs="Times New Roman"/>
        <w:sz w:val="24"/>
      </w:rPr>
    </w:lvl>
    <w:lvl w:ilvl="6" w:tentative="0">
      <w:start w:val="1"/>
      <w:numFmt w:val="decimalEnclosedCircleChinese"/>
      <w:pStyle w:val="8"/>
      <w:suff w:val="nothing"/>
      <w:lvlText w:val="%7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">
    <w:nsid w:val="182504BF"/>
    <w:multiLevelType w:val="multilevel"/>
    <w:tmpl w:val="18250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D2CAADE"/>
    <w:multiLevelType w:val="multilevel"/>
    <w:tmpl w:val="2D2CA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NDc4Y2I4NTc3Y2ZiNmMwZWFiOWNhOTFkZDhiYjAifQ=="/>
  </w:docVars>
  <w:rsids>
    <w:rsidRoot w:val="00000000"/>
    <w:rsid w:val="06FA5CC9"/>
    <w:rsid w:val="08CE24D2"/>
    <w:rsid w:val="09801678"/>
    <w:rsid w:val="0A1D5249"/>
    <w:rsid w:val="0C815E8B"/>
    <w:rsid w:val="17B911E9"/>
    <w:rsid w:val="1BDB0D04"/>
    <w:rsid w:val="1C0948DA"/>
    <w:rsid w:val="23FA00FA"/>
    <w:rsid w:val="27920B3C"/>
    <w:rsid w:val="29851533"/>
    <w:rsid w:val="29995EB9"/>
    <w:rsid w:val="2A783FBA"/>
    <w:rsid w:val="44892078"/>
    <w:rsid w:val="4895361C"/>
    <w:rsid w:val="4B7943C4"/>
    <w:rsid w:val="4E326FF8"/>
    <w:rsid w:val="56501F90"/>
    <w:rsid w:val="5E3F26C8"/>
    <w:rsid w:val="5FB70C35"/>
    <w:rsid w:val="62D727ED"/>
    <w:rsid w:val="63F303BE"/>
    <w:rsid w:val="660E3AE9"/>
    <w:rsid w:val="6E184B0E"/>
    <w:rsid w:val="7C60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before="50" w:beforeLines="50" w:line="400" w:lineRule="exact"/>
      <w:textAlignment w:val="baseline"/>
    </w:pPr>
    <w:rPr>
      <w:rFonts w:ascii="Arial" w:hAnsi="Arial" w:eastAsia="仿宋" w:cs="Arial"/>
      <w:snapToGrid w:val="0"/>
      <w:color w:val="000000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200" w:beforeLines="200" w:beforeAutospacing="0" w:after="200" w:afterLines="200" w:afterAutospacing="0" w:line="400" w:lineRule="exact"/>
      <w:jc w:val="center"/>
      <w:outlineLvl w:val="0"/>
    </w:pPr>
    <w:rPr>
      <w:rFonts w:ascii="Calibri" w:hAnsi="Calibri" w:eastAsia="微软雅黑"/>
      <w:b/>
      <w:kern w:val="44"/>
      <w:sz w:val="44"/>
      <w:lang w:eastAsia="zh-CN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50" w:beforeLines="150" w:beforeAutospacing="0" w:after="10" w:afterLines="0" w:afterAutospacing="0" w:line="400" w:lineRule="exact"/>
      <w:ind w:firstLineChars="0"/>
      <w:outlineLvl w:val="1"/>
    </w:pPr>
    <w:rPr>
      <w:rFonts w:ascii="Arial" w:hAnsi="Arial" w:eastAsia="黑体" w:cs="Times New Roman"/>
      <w:b/>
      <w:sz w:val="32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beforeAutospacing="0" w:afterLines="0" w:afterAutospacing="0" w:line="400" w:lineRule="exact"/>
      <w:ind w:firstLine="402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400" w:lineRule="exact"/>
      <w:ind w:firstLine="402" w:firstLineChars="0"/>
      <w:outlineLvl w:val="4"/>
    </w:pPr>
    <w:rPr>
      <w:rFonts w:ascii="Times New Roman" w:hAnsi="Times New Roman"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400" w:lineRule="exact"/>
      <w:ind w:firstLine="402" w:firstLineChars="0"/>
      <w:outlineLvl w:val="5"/>
    </w:pPr>
    <w:rPr>
      <w:rFonts w:ascii="Arial" w:hAnsi="Arial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400" w:lineRule="exact"/>
      <w:ind w:firstLine="402" w:firstLineChars="0"/>
      <w:outlineLvl w:val="6"/>
    </w:pPr>
    <w:rPr>
      <w:rFonts w:ascii="Times New Roman" w:hAnsi="Times New Roman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link w:val="2"/>
    <w:qFormat/>
    <w:uiPriority w:val="0"/>
    <w:rPr>
      <w:rFonts w:ascii="Calibri" w:hAnsi="Calibri" w:eastAsia="微软雅黑"/>
      <w:b/>
      <w:kern w:val="44"/>
      <w:sz w:val="4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700</Words>
  <Characters>701</Characters>
  <Lines>0</Lines>
  <Paragraphs>0</Paragraphs>
  <TotalTime>24</TotalTime>
  <ScaleCrop>false</ScaleCrop>
  <LinksUpToDate>false</LinksUpToDate>
  <CharactersWithSpaces>710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2023-12-05T01:32:00Z</dcterms:created>
  <dc:creator>EDY</dc:creator>
  <cp:lastModifiedBy>Tim</cp:lastModifiedBy>
  <dcterms:modified xsi:type="dcterms:W3CDTF">2024-06-27T08:34:00Z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C2A3C150823C4D80AC42D9069891EA55_12</vt:lpwstr>
  </property>
</Properties>
</file>