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color w:val="0B2545"/>
          <w:sz w:val="48"/>
        </w:rPr>
        <w:t>Roadmap del Canvas RCA Industrial</w:t>
      </w:r>
    </w:p>
    <w:p>
      <w:pPr>
        <w:spacing w:after="240"/>
      </w:pPr>
      <w:r>
        <w:rPr>
          <w:rFonts w:ascii="Calibri" w:hAnsi="Calibri" w:eastAsia="Calibri"/>
          <w:b w:val="0"/>
          <w:color w:val="546070"/>
          <w:sz w:val="24"/>
        </w:rPr>
        <w:t>Documento base para fijar direccion de producto, alcance MVP y metodologia del modulo Ishikawa RCA.</w:t>
      </w:r>
    </w:p>
    <w:tbl>
      <w:tblPr>
        <w:tblStyle w:val="TableGrid"/>
        <w:tblW w:type="dxa" w:w="9360"/>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F2F4F7"/>
          </w:tcPr>
          <w:p>
            <w:r>
              <w:rPr>
                <w:rFonts w:ascii="Calibri" w:hAnsi="Calibri" w:eastAsia="Calibri"/>
                <w:b/>
                <w:color w:val="1F4D78"/>
                <w:sz w:val="19"/>
              </w:rPr>
              <w:t>Fecha</w:t>
            </w:r>
          </w:p>
        </w:tc>
        <w:tc>
          <w:tcPr>
            <w:tcW w:type="dxa" w:w="7160"/>
            <w:vAlign w:val="center"/>
            <w:tcMar>
              <w:top w:w="80" w:type="dxa"/>
              <w:start w:w="120" w:type="dxa"/>
              <w:bottom w:w="80" w:type="dxa"/>
              <w:end w:w="120" w:type="dxa"/>
            </w:tcMar>
          </w:tcPr>
          <w:p>
            <w:r>
              <w:rPr>
                <w:rFonts w:ascii="Calibri" w:hAnsi="Calibri" w:eastAsia="Calibri"/>
                <w:b w:val="0"/>
                <w:color w:val="1E2733"/>
                <w:sz w:val="19"/>
              </w:rPr>
              <w:t>4 de junio de 2026</w:t>
            </w:r>
          </w:p>
        </w:tc>
      </w:tr>
      <w:tr>
        <w:tc>
          <w:tcPr>
            <w:tcW w:type="dxa" w:w="2200"/>
            <w:vAlign w:val="center"/>
            <w:tcMar>
              <w:top w:w="80" w:type="dxa"/>
              <w:start w:w="120" w:type="dxa"/>
              <w:bottom w:w="80" w:type="dxa"/>
              <w:end w:w="120" w:type="dxa"/>
            </w:tcMar>
            <w:shd w:fill="F2F4F7"/>
          </w:tcPr>
          <w:p>
            <w:r>
              <w:rPr>
                <w:rFonts w:ascii="Calibri" w:hAnsi="Calibri" w:eastAsia="Calibri"/>
                <w:b/>
                <w:color w:val="1F4D78"/>
                <w:sz w:val="19"/>
              </w:rPr>
              <w:t>Modulo</w:t>
            </w:r>
          </w:p>
        </w:tc>
        <w:tc>
          <w:tcPr>
            <w:tcW w:type="dxa" w:w="7160"/>
            <w:vAlign w:val="center"/>
            <w:tcMar>
              <w:top w:w="80" w:type="dxa"/>
              <w:start w:w="120" w:type="dxa"/>
              <w:bottom w:w="80" w:type="dxa"/>
              <w:end w:w="120" w:type="dxa"/>
            </w:tcMar>
          </w:tcPr>
          <w:p>
            <w:r>
              <w:rPr>
                <w:rFonts w:ascii="Calibri" w:hAnsi="Calibri" w:eastAsia="Calibri"/>
                <w:b w:val="0"/>
                <w:color w:val="1E2733"/>
                <w:sz w:val="19"/>
              </w:rPr>
              <w:t>Ishikawa RCA Web - ASP.NET Core MVC / .NET 9</w:t>
            </w:r>
          </w:p>
        </w:tc>
      </w:tr>
      <w:tr>
        <w:tc>
          <w:tcPr>
            <w:tcW w:type="dxa" w:w="2200"/>
            <w:vAlign w:val="center"/>
            <w:tcMar>
              <w:top w:w="80" w:type="dxa"/>
              <w:start w:w="120" w:type="dxa"/>
              <w:bottom w:w="80" w:type="dxa"/>
              <w:end w:w="120" w:type="dxa"/>
            </w:tcMar>
            <w:shd w:fill="F2F4F7"/>
          </w:tcPr>
          <w:p>
            <w:r>
              <w:rPr>
                <w:rFonts w:ascii="Calibri" w:hAnsi="Calibri" w:eastAsia="Calibri"/>
                <w:b/>
                <w:color w:val="1F4D78"/>
                <w:sz w:val="19"/>
              </w:rPr>
              <w:t>Proposito</w:t>
            </w:r>
          </w:p>
        </w:tc>
        <w:tc>
          <w:tcPr>
            <w:tcW w:type="dxa" w:w="7160"/>
            <w:vAlign w:val="center"/>
            <w:tcMar>
              <w:top w:w="80" w:type="dxa"/>
              <w:start w:w="120" w:type="dxa"/>
              <w:bottom w:w="80" w:type="dxa"/>
              <w:end w:w="120" w:type="dxa"/>
            </w:tcMar>
          </w:tcPr>
          <w:p>
            <w:r>
              <w:rPr>
                <w:rFonts w:ascii="Calibri" w:hAnsi="Calibri" w:eastAsia="Calibri"/>
                <w:b w:val="0"/>
                <w:color w:val="1E2733"/>
                <w:sz w:val="19"/>
              </w:rPr>
              <w:t>Convertir la vision actual en una hoja de ruta ejecutable para un canvas RCA competitivo.</w:t>
            </w:r>
          </w:p>
        </w:tc>
      </w:tr>
    </w:tbl>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AF6EF"/>
          </w:tcPr>
          <w:p>
            <w:pPr>
              <w:spacing w:after="60"/>
            </w:pPr>
            <w:r>
              <w:rPr>
                <w:rFonts w:ascii="Calibri" w:hAnsi="Calibri" w:eastAsia="Calibri"/>
                <w:b/>
                <w:color w:val="1F4D78"/>
                <w:sz w:val="22"/>
              </w:rPr>
              <w:t>Decision recomendada</w:t>
            </w:r>
          </w:p>
          <w:p>
            <w:pPr>
              <w:spacing w:after="0"/>
            </w:pPr>
            <w:r>
              <w:rPr>
                <w:rFonts w:ascii="Calibri" w:hAnsi="Calibri" w:eastAsia="Calibri"/>
                <w:b w:val="0"/>
                <w:color w:val="1E2733"/>
                <w:sz w:val="21"/>
              </w:rPr>
              <w:t>Fijar el producto como un RCA Investigation Canvas: no solo un diagrama de Ishikawa, sino un espacio operacional que conecta problema, hechos, causas, evidencia, 5 Whys, acciones correctivas, cierre y aprendizaje historico.</w:t>
            </w:r>
          </w:p>
        </w:tc>
      </w:tr>
    </w:tbl>
    <w:p/>
    <w:p>
      <w:pPr>
        <w:pStyle w:val="Heading1"/>
        <w:keepNext/>
      </w:pPr>
      <w:r>
        <w:t>1. Estado Actual del Producto</w:t>
      </w:r>
    </w:p>
    <w:p>
      <w:pPr/>
      <w:r>
        <w:rPr>
          <w:rFonts w:ascii="Calibri" w:hAnsi="Calibri" w:eastAsia="Calibri"/>
          <w:b w:val="0"/>
          <w:color w:val="1E2733"/>
        </w:rPr>
        <w:t>El repositorio contiene una base MVC funcional y una documentacion estrategica clara. La aplicacion compila correctamente, pero el producto se encuentra en fase fundacional: comunica la vision y el flujo esperado, aunque todavia no permite ejecutar un RCA real de punta a punta.</w:t>
      </w:r>
    </w:p>
    <w:tbl>
      <w:tblPr>
        <w:tblStyle w:val="TableGrid"/>
        <w:tblW w:type="dxa" w:w="9360"/>
        <w:tblLayout w:type="fixed"/>
        <w:tblLook w:firstColumn="1" w:firstRow="1" w:lastColumn="0" w:lastRow="0" w:noHBand="0" w:noVBand="1" w:val="04A0"/>
        <w:tblInd w:w="120" w:type="dxa"/>
      </w:tblPr>
      <w:tblGrid>
        <w:gridCol w:w="1800"/>
        <w:gridCol w:w="3600"/>
        <w:gridCol w:w="3960"/>
      </w:tblGrid>
      <w:tr>
        <w:tc>
          <w:tcPr>
            <w:tcW w:type="dxa" w:w="1800"/>
            <w:vAlign w:val="center"/>
            <w:tcMar>
              <w:top w:w="80" w:type="dxa"/>
              <w:start w:w="120" w:type="dxa"/>
              <w:bottom w:w="80" w:type="dxa"/>
              <w:end w:w="120" w:type="dxa"/>
            </w:tcMar>
            <w:shd w:fill="F2F4F7"/>
          </w:tcPr>
          <w:p>
            <w:pPr>
              <w:jc w:val="center"/>
            </w:pPr>
            <w:r>
              <w:rPr>
                <w:rFonts w:ascii="Calibri" w:hAnsi="Calibri" w:eastAsia="Calibri"/>
                <w:b/>
                <w:color w:val="1F4D78"/>
                <w:sz w:val="20"/>
              </w:rPr>
              <w:t>Area</w:t>
            </w:r>
          </w:p>
        </w:tc>
        <w:tc>
          <w:tcPr>
            <w:tcW w:type="dxa" w:w="3600"/>
            <w:vAlign w:val="center"/>
            <w:tcMar>
              <w:top w:w="80" w:type="dxa"/>
              <w:start w:w="120" w:type="dxa"/>
              <w:bottom w:w="80" w:type="dxa"/>
              <w:end w:w="120" w:type="dxa"/>
            </w:tcMar>
            <w:shd w:fill="F2F4F7"/>
          </w:tcPr>
          <w:p>
            <w:pPr>
              <w:jc w:val="center"/>
            </w:pPr>
            <w:r>
              <w:rPr>
                <w:rFonts w:ascii="Calibri" w:hAnsi="Calibri" w:eastAsia="Calibri"/>
                <w:b/>
                <w:color w:val="1F4D78"/>
                <w:sz w:val="20"/>
              </w:rPr>
              <w:t>Estado actual</w:t>
            </w:r>
          </w:p>
        </w:tc>
        <w:tc>
          <w:tcPr>
            <w:tcW w:type="dxa" w:w="3960"/>
            <w:vAlign w:val="center"/>
            <w:tcMar>
              <w:top w:w="80" w:type="dxa"/>
              <w:start w:w="120" w:type="dxa"/>
              <w:bottom w:w="80" w:type="dxa"/>
              <w:end w:w="120" w:type="dxa"/>
            </w:tcMar>
            <w:shd w:fill="F2F4F7"/>
          </w:tcPr>
          <w:p>
            <w:pPr>
              <w:jc w:val="center"/>
            </w:pPr>
            <w:r>
              <w:rPr>
                <w:rFonts w:ascii="Calibri" w:hAnsi="Calibri" w:eastAsia="Calibri"/>
                <w:b/>
                <w:color w:val="1F4D78"/>
                <w:sz w:val="20"/>
              </w:rPr>
              <w:t>Implicancia</w:t>
            </w:r>
          </w:p>
        </w:tc>
      </w:tr>
      <w:tr>
        <w:tc>
          <w:tcPr>
            <w:tcW w:type="dxa" w:w="1800"/>
            <w:vAlign w:val="center"/>
            <w:tcMar>
              <w:top w:w="80" w:type="dxa"/>
              <w:start w:w="120" w:type="dxa"/>
              <w:bottom w:w="80" w:type="dxa"/>
              <w:end w:w="120" w:type="dxa"/>
            </w:tcMar>
          </w:tcPr>
          <w:p>
            <w:pPr>
              <w:jc w:val="left"/>
            </w:pPr>
            <w:r>
              <w:rPr>
                <w:rFonts w:ascii="Calibri" w:hAnsi="Calibri" w:eastAsia="Calibri"/>
                <w:b w:val="0"/>
                <w:color w:val="1E2733"/>
                <w:sz w:val="19"/>
              </w:rPr>
              <w:t>Aplicacion web</w:t>
            </w:r>
          </w:p>
        </w:tc>
        <w:tc>
          <w:tcPr>
            <w:tcW w:type="dxa" w:w="3600"/>
            <w:vAlign w:val="center"/>
            <w:tcMar>
              <w:top w:w="80" w:type="dxa"/>
              <w:start w:w="120" w:type="dxa"/>
              <w:bottom w:w="80" w:type="dxa"/>
              <w:end w:w="120" w:type="dxa"/>
            </w:tcMar>
          </w:tcPr>
          <w:p>
            <w:pPr>
              <w:jc w:val="left"/>
            </w:pPr>
            <w:r>
              <w:rPr>
                <w:rFonts w:ascii="Calibri" w:hAnsi="Calibri" w:eastAsia="Calibri"/>
                <w:b w:val="0"/>
                <w:color w:val="1E2733"/>
                <w:sz w:val="19"/>
              </w:rPr>
              <w:t>Base ASP.NET Core MVC en .NET 9.</w:t>
            </w:r>
          </w:p>
        </w:tc>
        <w:tc>
          <w:tcPr>
            <w:tcW w:type="dxa" w:w="3960"/>
            <w:vAlign w:val="center"/>
            <w:tcMar>
              <w:top w:w="80" w:type="dxa"/>
              <w:start w:w="120" w:type="dxa"/>
              <w:bottom w:w="80" w:type="dxa"/>
              <w:end w:w="120" w:type="dxa"/>
            </w:tcMar>
          </w:tcPr>
          <w:p>
            <w:pPr>
              <w:jc w:val="left"/>
            </w:pPr>
            <w:r>
              <w:rPr>
                <w:rFonts w:ascii="Calibri" w:hAnsi="Calibri" w:eastAsia="Calibri"/>
                <w:b w:val="0"/>
                <w:color w:val="1E2733"/>
                <w:sz w:val="19"/>
              </w:rPr>
              <w:t>Buen punto de partida tecnico para evolucionar a producto.</w:t>
            </w:r>
          </w:p>
        </w:tc>
      </w:tr>
      <w:tr>
        <w:tc>
          <w:tcPr>
            <w:tcW w:type="dxa" w:w="1800"/>
            <w:vAlign w:val="center"/>
            <w:tcMar>
              <w:top w:w="80" w:type="dxa"/>
              <w:start w:w="120" w:type="dxa"/>
              <w:bottom w:w="80" w:type="dxa"/>
              <w:end w:w="120" w:type="dxa"/>
            </w:tcMar>
          </w:tcPr>
          <w:p>
            <w:pPr>
              <w:jc w:val="left"/>
            </w:pPr>
            <w:r>
              <w:rPr>
                <w:rFonts w:ascii="Calibri" w:hAnsi="Calibri" w:eastAsia="Calibri"/>
                <w:b w:val="0"/>
                <w:color w:val="1E2733"/>
                <w:sz w:val="19"/>
              </w:rPr>
              <w:t>UI</w:t>
            </w:r>
          </w:p>
        </w:tc>
        <w:tc>
          <w:tcPr>
            <w:tcW w:type="dxa" w:w="3600"/>
            <w:vAlign w:val="center"/>
            <w:tcMar>
              <w:top w:w="80" w:type="dxa"/>
              <w:start w:w="120" w:type="dxa"/>
              <w:bottom w:w="80" w:type="dxa"/>
              <w:end w:w="120" w:type="dxa"/>
            </w:tcMar>
          </w:tcPr>
          <w:p>
            <w:pPr>
              <w:jc w:val="left"/>
            </w:pPr>
            <w:r>
              <w:rPr>
                <w:rFonts w:ascii="Calibri" w:hAnsi="Calibri" w:eastAsia="Calibri"/>
                <w:b w:val="0"/>
                <w:color w:val="1E2733"/>
                <w:sz w:val="19"/>
              </w:rPr>
              <w:t>Pantalla inicial con flujo conceptual: incidente, wizard, canvas y acciones.</w:t>
            </w:r>
          </w:p>
        </w:tc>
        <w:tc>
          <w:tcPr>
            <w:tcW w:type="dxa" w:w="3960"/>
            <w:vAlign w:val="center"/>
            <w:tcMar>
              <w:top w:w="80" w:type="dxa"/>
              <w:start w:w="120" w:type="dxa"/>
              <w:bottom w:w="80" w:type="dxa"/>
              <w:end w:w="120" w:type="dxa"/>
            </w:tcMar>
          </w:tcPr>
          <w:p>
            <w:pPr>
              <w:jc w:val="left"/>
            </w:pPr>
            <w:r>
              <w:rPr>
                <w:rFonts w:ascii="Calibri" w:hAnsi="Calibri" w:eastAsia="Calibri"/>
                <w:b w:val="0"/>
                <w:color w:val="1E2733"/>
                <w:sz w:val="19"/>
              </w:rPr>
              <w:t>Comunica intencion, pero aun no es operativa.</w:t>
            </w:r>
          </w:p>
        </w:tc>
      </w:tr>
      <w:tr>
        <w:tc>
          <w:tcPr>
            <w:tcW w:type="dxa" w:w="1800"/>
            <w:vAlign w:val="center"/>
            <w:tcMar>
              <w:top w:w="80" w:type="dxa"/>
              <w:start w:w="120" w:type="dxa"/>
              <w:bottom w:w="80" w:type="dxa"/>
              <w:end w:w="120" w:type="dxa"/>
            </w:tcMar>
          </w:tcPr>
          <w:p>
            <w:pPr>
              <w:jc w:val="left"/>
            </w:pPr>
            <w:r>
              <w:rPr>
                <w:rFonts w:ascii="Calibri" w:hAnsi="Calibri" w:eastAsia="Calibri"/>
                <w:b w:val="0"/>
                <w:color w:val="1E2733"/>
                <w:sz w:val="19"/>
              </w:rPr>
              <w:t>Dominio</w:t>
            </w:r>
          </w:p>
        </w:tc>
        <w:tc>
          <w:tcPr>
            <w:tcW w:type="dxa" w:w="3600"/>
            <w:vAlign w:val="center"/>
            <w:tcMar>
              <w:top w:w="80" w:type="dxa"/>
              <w:start w:w="120" w:type="dxa"/>
              <w:bottom w:w="80" w:type="dxa"/>
              <w:end w:w="120" w:type="dxa"/>
            </w:tcMar>
          </w:tcPr>
          <w:p>
            <w:pPr>
              <w:jc w:val="left"/>
            </w:pPr>
            <w:r>
              <w:rPr>
                <w:rFonts w:ascii="Calibri" w:hAnsi="Calibri" w:eastAsia="Calibri"/>
                <w:b w:val="0"/>
                <w:color w:val="1E2733"/>
                <w:sz w:val="19"/>
              </w:rPr>
              <w:t>No hay entidades RCA, causas, acciones, evidencias ni estados persistidos.</w:t>
            </w:r>
          </w:p>
        </w:tc>
        <w:tc>
          <w:tcPr>
            <w:tcW w:type="dxa" w:w="3960"/>
            <w:vAlign w:val="center"/>
            <w:tcMar>
              <w:top w:w="80" w:type="dxa"/>
              <w:start w:w="120" w:type="dxa"/>
              <w:bottom w:w="80" w:type="dxa"/>
              <w:end w:w="120" w:type="dxa"/>
            </w:tcMar>
          </w:tcPr>
          <w:p>
            <w:pPr>
              <w:jc w:val="left"/>
            </w:pPr>
            <w:r>
              <w:rPr>
                <w:rFonts w:ascii="Calibri" w:hAnsi="Calibri" w:eastAsia="Calibri"/>
                <w:b w:val="0"/>
                <w:color w:val="1E2733"/>
                <w:sz w:val="19"/>
              </w:rPr>
              <w:t>Debe ser la primera capa funcional del MVP.</w:t>
            </w:r>
          </w:p>
        </w:tc>
      </w:tr>
      <w:tr>
        <w:tc>
          <w:tcPr>
            <w:tcW w:type="dxa" w:w="1800"/>
            <w:vAlign w:val="center"/>
            <w:tcMar>
              <w:top w:w="80" w:type="dxa"/>
              <w:start w:w="120" w:type="dxa"/>
              <w:bottom w:w="80" w:type="dxa"/>
              <w:end w:w="120" w:type="dxa"/>
            </w:tcMar>
          </w:tcPr>
          <w:p>
            <w:pPr>
              <w:jc w:val="left"/>
            </w:pPr>
            <w:r>
              <w:rPr>
                <w:rFonts w:ascii="Calibri" w:hAnsi="Calibri" w:eastAsia="Calibri"/>
                <w:b w:val="0"/>
                <w:color w:val="1E2733"/>
                <w:sz w:val="19"/>
              </w:rPr>
              <w:t>APIs</w:t>
            </w:r>
          </w:p>
        </w:tc>
        <w:tc>
          <w:tcPr>
            <w:tcW w:type="dxa" w:w="3600"/>
            <w:vAlign w:val="center"/>
            <w:tcMar>
              <w:top w:w="80" w:type="dxa"/>
              <w:start w:w="120" w:type="dxa"/>
              <w:bottom w:w="80" w:type="dxa"/>
              <w:end w:w="120" w:type="dxa"/>
            </w:tcMar>
          </w:tcPr>
          <w:p>
            <w:pPr>
              <w:jc w:val="left"/>
            </w:pPr>
            <w:r>
              <w:rPr>
                <w:rFonts w:ascii="Calibri" w:hAnsi="Calibri" w:eastAsia="Calibri"/>
                <w:b w:val="0"/>
                <w:color w:val="1E2733"/>
                <w:sz w:val="19"/>
              </w:rPr>
              <w:t>Contratos previstos en documentacion, sin endpoints reales.</w:t>
            </w:r>
          </w:p>
        </w:tc>
        <w:tc>
          <w:tcPr>
            <w:tcW w:type="dxa" w:w="3960"/>
            <w:vAlign w:val="center"/>
            <w:tcMar>
              <w:top w:w="80" w:type="dxa"/>
              <w:start w:w="120" w:type="dxa"/>
              <w:bottom w:w="80" w:type="dxa"/>
              <w:end w:w="120" w:type="dxa"/>
            </w:tcMar>
          </w:tcPr>
          <w:p>
            <w:pPr>
              <w:jc w:val="left"/>
            </w:pPr>
            <w:r>
              <w:rPr>
                <w:rFonts w:ascii="Calibri" w:hAnsi="Calibri" w:eastAsia="Calibri"/>
                <w:b w:val="0"/>
                <w:color w:val="1E2733"/>
                <w:sz w:val="19"/>
              </w:rPr>
              <w:t>La integracion externa todavia no puede probarse.</w:t>
            </w:r>
          </w:p>
        </w:tc>
      </w:tr>
      <w:tr>
        <w:tc>
          <w:tcPr>
            <w:tcW w:type="dxa" w:w="1800"/>
            <w:vAlign w:val="center"/>
            <w:tcMar>
              <w:top w:w="80" w:type="dxa"/>
              <w:start w:w="120" w:type="dxa"/>
              <w:bottom w:w="80" w:type="dxa"/>
              <w:end w:w="120" w:type="dxa"/>
            </w:tcMar>
          </w:tcPr>
          <w:p>
            <w:pPr>
              <w:jc w:val="left"/>
            </w:pPr>
            <w:r>
              <w:rPr>
                <w:rFonts w:ascii="Calibri" w:hAnsi="Calibri" w:eastAsia="Calibri"/>
                <w:b w:val="0"/>
                <w:color w:val="1E2733"/>
                <w:sz w:val="19"/>
              </w:rPr>
              <w:t>Canvas</w:t>
            </w:r>
          </w:p>
        </w:tc>
        <w:tc>
          <w:tcPr>
            <w:tcW w:type="dxa" w:w="3600"/>
            <w:vAlign w:val="center"/>
            <w:tcMar>
              <w:top w:w="80" w:type="dxa"/>
              <w:start w:w="120" w:type="dxa"/>
              <w:bottom w:w="80" w:type="dxa"/>
              <w:end w:w="120" w:type="dxa"/>
            </w:tcMar>
          </w:tcPr>
          <w:p>
            <w:pPr>
              <w:jc w:val="left"/>
            </w:pPr>
            <w:r>
              <w:rPr>
                <w:rFonts w:ascii="Calibri" w:hAnsi="Calibri" w:eastAsia="Calibri"/>
                <w:b w:val="0"/>
                <w:color w:val="1E2733"/>
                <w:sz w:val="19"/>
              </w:rPr>
              <w:t>No existe canvas editable.</w:t>
            </w:r>
          </w:p>
        </w:tc>
        <w:tc>
          <w:tcPr>
            <w:tcW w:type="dxa" w:w="3960"/>
            <w:vAlign w:val="center"/>
            <w:tcMar>
              <w:top w:w="80" w:type="dxa"/>
              <w:start w:w="120" w:type="dxa"/>
              <w:bottom w:w="80" w:type="dxa"/>
              <w:end w:w="120" w:type="dxa"/>
            </w:tcMar>
          </w:tcPr>
          <w:p>
            <w:pPr>
              <w:jc w:val="left"/>
            </w:pPr>
            <w:r>
              <w:rPr>
                <w:rFonts w:ascii="Calibri" w:hAnsi="Calibri" w:eastAsia="Calibri"/>
                <w:b w:val="0"/>
                <w:color w:val="1E2733"/>
                <w:sz w:val="19"/>
              </w:rPr>
              <w:t>Es el principal gap frente al mercado y el nucleo del producto.</w:t>
            </w:r>
          </w:p>
        </w:tc>
      </w:tr>
      <w:tr>
        <w:tc>
          <w:tcPr>
            <w:tcW w:type="dxa" w:w="1800"/>
            <w:vAlign w:val="center"/>
            <w:tcMar>
              <w:top w:w="80" w:type="dxa"/>
              <w:start w:w="120" w:type="dxa"/>
              <w:bottom w:w="80" w:type="dxa"/>
              <w:end w:w="120" w:type="dxa"/>
            </w:tcMar>
          </w:tcPr>
          <w:p>
            <w:pPr>
              <w:jc w:val="left"/>
            </w:pPr>
            <w:r>
              <w:rPr>
                <w:rFonts w:ascii="Calibri" w:hAnsi="Calibri" w:eastAsia="Calibri"/>
                <w:b w:val="0"/>
                <w:color w:val="1E2733"/>
                <w:sz w:val="19"/>
              </w:rPr>
              <w:t>IA</w:t>
            </w:r>
          </w:p>
        </w:tc>
        <w:tc>
          <w:tcPr>
            <w:tcW w:type="dxa" w:w="3600"/>
            <w:vAlign w:val="center"/>
            <w:tcMar>
              <w:top w:w="80" w:type="dxa"/>
              <w:start w:w="120" w:type="dxa"/>
              <w:bottom w:w="80" w:type="dxa"/>
              <w:end w:w="120" w:type="dxa"/>
            </w:tcMar>
          </w:tcPr>
          <w:p>
            <w:pPr>
              <w:jc w:val="left"/>
            </w:pPr>
            <w:r>
              <w:rPr>
                <w:rFonts w:ascii="Calibri" w:hAnsi="Calibri" w:eastAsia="Calibri"/>
                <w:b w:val="0"/>
                <w:color w:val="1E2733"/>
                <w:sz w:val="19"/>
              </w:rPr>
              <w:t>Arquitectura prevista mediante AI Gateway.</w:t>
            </w:r>
          </w:p>
        </w:tc>
        <w:tc>
          <w:tcPr>
            <w:tcW w:type="dxa" w:w="3960"/>
            <w:vAlign w:val="center"/>
            <w:tcMar>
              <w:top w:w="80" w:type="dxa"/>
              <w:start w:w="120" w:type="dxa"/>
              <w:bottom w:w="80" w:type="dxa"/>
              <w:end w:w="120" w:type="dxa"/>
            </w:tcMar>
          </w:tcPr>
          <w:p>
            <w:pPr>
              <w:jc w:val="left"/>
            </w:pPr>
            <w:r>
              <w:rPr>
                <w:rFonts w:ascii="Calibri" w:hAnsi="Calibri" w:eastAsia="Calibri"/>
                <w:b w:val="0"/>
                <w:color w:val="1E2733"/>
                <w:sz w:val="19"/>
              </w:rPr>
              <w:t>Buena decision: IA opt-in, auditable y desacoplada.</w:t>
            </w:r>
          </w:p>
        </w:tc>
      </w:tr>
    </w:tbl>
    <w:p/>
    <w:p>
      <w:pPr>
        <w:pStyle w:val="Heading1"/>
        <w:keepNext/>
      </w:pPr>
      <w:r>
        <w:t>2. Posicionamiento Frente al Mercado</w:t>
      </w:r>
    </w:p>
    <w:p>
      <w:pPr/>
      <w:r>
        <w:rPr>
          <w:rFonts w:ascii="Calibri" w:hAnsi="Calibri" w:eastAsia="Calibri"/>
          <w:b w:val="0"/>
          <w:color w:val="1E2733"/>
        </w:rPr>
        <w:t>Las soluciones maduras de RCA, QMS y EHS no compiten solamente por dibujar diagramas. Compiten por guiar investigaciones, ordenar evidencia, sostener acciones correctivas, generar reportes, auditar decisiones y detectar recurrencias. La oportunidad del modulo es diferenciarse por integracion industrial real: Gantt, SCADA, Andon, TPM, OEE y eventos operacionales.</w:t>
      </w:r>
    </w:p>
    <w:tbl>
      <w:tblPr>
        <w:tblStyle w:val="TableGrid"/>
        <w:tblW w:type="dxa" w:w="9360"/>
        <w:tblLayout w:type="fixed"/>
        <w:tblLook w:firstColumn="1" w:firstRow="1" w:lastColumn="0" w:lastRow="0" w:noHBand="0" w:noVBand="1" w:val="04A0"/>
        <w:tblInd w:w="120" w:type="dxa"/>
      </w:tblPr>
      <w:tblGrid>
        <w:gridCol w:w="2200"/>
        <w:gridCol w:w="4000"/>
        <w:gridCol w:w="3160"/>
      </w:tblGrid>
      <w:tr>
        <w:tc>
          <w:tcPr>
            <w:tcW w:type="dxa" w:w="2200"/>
            <w:vAlign w:val="center"/>
            <w:tcMar>
              <w:top w:w="80" w:type="dxa"/>
              <w:start w:w="120" w:type="dxa"/>
              <w:bottom w:w="80" w:type="dxa"/>
              <w:end w:w="120" w:type="dxa"/>
            </w:tcMar>
            <w:shd w:fill="F2F4F7"/>
          </w:tcPr>
          <w:p>
            <w:pPr>
              <w:jc w:val="center"/>
            </w:pPr>
            <w:r>
              <w:rPr>
                <w:rFonts w:ascii="Calibri" w:hAnsi="Calibri" w:eastAsia="Calibri"/>
                <w:b/>
                <w:color w:val="1F4D78"/>
                <w:sz w:val="20"/>
              </w:rPr>
              <w:t>Referencia</w:t>
            </w:r>
          </w:p>
        </w:tc>
        <w:tc>
          <w:tcPr>
            <w:tcW w:type="dxa" w:w="4000"/>
            <w:vAlign w:val="center"/>
            <w:tcMar>
              <w:top w:w="80" w:type="dxa"/>
              <w:start w:w="120" w:type="dxa"/>
              <w:bottom w:w="80" w:type="dxa"/>
              <w:end w:w="120" w:type="dxa"/>
            </w:tcMar>
            <w:shd w:fill="F2F4F7"/>
          </w:tcPr>
          <w:p>
            <w:pPr>
              <w:jc w:val="center"/>
            </w:pPr>
            <w:r>
              <w:rPr>
                <w:rFonts w:ascii="Calibri" w:hAnsi="Calibri" w:eastAsia="Calibri"/>
                <w:b/>
                <w:color w:val="1F4D78"/>
                <w:sz w:val="20"/>
              </w:rPr>
              <w:t>Concepto aprovechable</w:t>
            </w:r>
          </w:p>
        </w:tc>
        <w:tc>
          <w:tcPr>
            <w:tcW w:type="dxa" w:w="3160"/>
            <w:vAlign w:val="center"/>
            <w:tcMar>
              <w:top w:w="80" w:type="dxa"/>
              <w:start w:w="120" w:type="dxa"/>
              <w:bottom w:w="80" w:type="dxa"/>
              <w:end w:w="120" w:type="dxa"/>
            </w:tcMar>
            <w:shd w:fill="F2F4F7"/>
          </w:tcPr>
          <w:p>
            <w:pPr>
              <w:jc w:val="center"/>
            </w:pPr>
            <w:r>
              <w:rPr>
                <w:rFonts w:ascii="Calibri" w:hAnsi="Calibri" w:eastAsia="Calibri"/>
                <w:b/>
                <w:color w:val="1F4D78"/>
                <w:sz w:val="20"/>
              </w:rPr>
              <w:t>Aplicacion propuesta</w:t>
            </w:r>
          </w:p>
        </w:tc>
      </w:tr>
      <w:tr>
        <w:tc>
          <w:tcPr>
            <w:tcW w:type="dxa" w:w="2200"/>
            <w:vAlign w:val="center"/>
            <w:tcMar>
              <w:top w:w="80" w:type="dxa"/>
              <w:start w:w="120" w:type="dxa"/>
              <w:bottom w:w="80" w:type="dxa"/>
              <w:end w:w="120" w:type="dxa"/>
            </w:tcMar>
          </w:tcPr>
          <w:p>
            <w:pPr>
              <w:jc w:val="left"/>
            </w:pPr>
            <w:r>
              <w:rPr>
                <w:rFonts w:ascii="Calibri" w:hAnsi="Calibri" w:eastAsia="Calibri"/>
                <w:b w:val="0"/>
                <w:color w:val="1E2733"/>
                <w:sz w:val="19"/>
              </w:rPr>
              <w:t>Causelink / Sologic</w:t>
            </w:r>
          </w:p>
        </w:tc>
        <w:tc>
          <w:tcPr>
            <w:tcW w:type="dxa" w:w="4000"/>
            <w:vAlign w:val="center"/>
            <w:tcMar>
              <w:top w:w="80" w:type="dxa"/>
              <w:start w:w="120" w:type="dxa"/>
              <w:bottom w:w="80" w:type="dxa"/>
              <w:end w:w="120" w:type="dxa"/>
            </w:tcMar>
          </w:tcPr>
          <w:p>
            <w:pPr>
              <w:jc w:val="left"/>
            </w:pPr>
            <w:r>
              <w:rPr>
                <w:rFonts w:ascii="Calibri" w:hAnsi="Calibri" w:eastAsia="Calibri"/>
                <w:b w:val="0"/>
                <w:color w:val="1E2733"/>
                <w:sz w:val="19"/>
              </w:rPr>
              <w:t>Canvas visual causa-efecto, Ishikawa, 5 Whys, FMEA, acciones, reportes e IA asistida.</w:t>
            </w:r>
          </w:p>
        </w:tc>
        <w:tc>
          <w:tcPr>
            <w:tcW w:type="dxa" w:w="3160"/>
            <w:vAlign w:val="center"/>
            <w:tcMar>
              <w:top w:w="80" w:type="dxa"/>
              <w:start w:w="120" w:type="dxa"/>
              <w:bottom w:w="80" w:type="dxa"/>
              <w:end w:w="120" w:type="dxa"/>
            </w:tcMar>
          </w:tcPr>
          <w:p>
            <w:pPr>
              <w:jc w:val="left"/>
            </w:pPr>
            <w:r>
              <w:rPr>
                <w:rFonts w:ascii="Calibri" w:hAnsi="Calibri" w:eastAsia="Calibri"/>
                <w:b w:val="0"/>
                <w:color w:val="1E2733"/>
                <w:sz w:val="19"/>
              </w:rPr>
              <w:t>Benchmark principal para experiencia visual y colaborativa.</w:t>
            </w:r>
          </w:p>
        </w:tc>
      </w:tr>
      <w:tr>
        <w:tc>
          <w:tcPr>
            <w:tcW w:type="dxa" w:w="2200"/>
            <w:vAlign w:val="center"/>
            <w:tcMar>
              <w:top w:w="80" w:type="dxa"/>
              <w:start w:w="120" w:type="dxa"/>
              <w:bottom w:w="80" w:type="dxa"/>
              <w:end w:w="120" w:type="dxa"/>
            </w:tcMar>
          </w:tcPr>
          <w:p>
            <w:pPr>
              <w:jc w:val="left"/>
            </w:pPr>
            <w:r>
              <w:rPr>
                <w:rFonts w:ascii="Calibri" w:hAnsi="Calibri" w:eastAsia="Calibri"/>
                <w:b w:val="0"/>
                <w:color w:val="1E2733"/>
                <w:sz w:val="19"/>
              </w:rPr>
              <w:t>TapRooT</w:t>
            </w:r>
          </w:p>
        </w:tc>
        <w:tc>
          <w:tcPr>
            <w:tcW w:type="dxa" w:w="4000"/>
            <w:vAlign w:val="center"/>
            <w:tcMar>
              <w:top w:w="80" w:type="dxa"/>
              <w:start w:w="120" w:type="dxa"/>
              <w:bottom w:w="80" w:type="dxa"/>
              <w:end w:w="120" w:type="dxa"/>
            </w:tcMar>
          </w:tcPr>
          <w:p>
            <w:pPr>
              <w:jc w:val="left"/>
            </w:pPr>
            <w:r>
              <w:rPr>
                <w:rFonts w:ascii="Calibri" w:hAnsi="Calibri" w:eastAsia="Calibri"/>
                <w:b w:val="0"/>
                <w:color w:val="1E2733"/>
                <w:sz w:val="19"/>
              </w:rPr>
              <w:t>Disciplina de investigacion: hechos primero, factores causales despues, causa raiz al final.</w:t>
            </w:r>
          </w:p>
        </w:tc>
        <w:tc>
          <w:tcPr>
            <w:tcW w:type="dxa" w:w="3160"/>
            <w:vAlign w:val="center"/>
            <w:tcMar>
              <w:top w:w="80" w:type="dxa"/>
              <w:start w:w="120" w:type="dxa"/>
              <w:bottom w:w="80" w:type="dxa"/>
              <w:end w:w="120" w:type="dxa"/>
            </w:tcMar>
          </w:tcPr>
          <w:p>
            <w:pPr>
              <w:jc w:val="left"/>
            </w:pPr>
            <w:r>
              <w:rPr>
                <w:rFonts w:ascii="Calibri" w:hAnsi="Calibri" w:eastAsia="Calibri"/>
                <w:b w:val="0"/>
                <w:color w:val="1E2733"/>
                <w:sz w:val="19"/>
              </w:rPr>
              <w:t>Evitar que el usuario salte directo a conclusiones sin evidencia.</w:t>
            </w:r>
          </w:p>
        </w:tc>
      </w:tr>
      <w:tr>
        <w:tc>
          <w:tcPr>
            <w:tcW w:type="dxa" w:w="2200"/>
            <w:vAlign w:val="center"/>
            <w:tcMar>
              <w:top w:w="80" w:type="dxa"/>
              <w:start w:w="120" w:type="dxa"/>
              <w:bottom w:w="80" w:type="dxa"/>
              <w:end w:w="120" w:type="dxa"/>
            </w:tcMar>
          </w:tcPr>
          <w:p>
            <w:pPr>
              <w:jc w:val="left"/>
            </w:pPr>
            <w:r>
              <w:rPr>
                <w:rFonts w:ascii="Calibri" w:hAnsi="Calibri" w:eastAsia="Calibri"/>
                <w:b w:val="0"/>
                <w:color w:val="1E2733"/>
                <w:sz w:val="19"/>
              </w:rPr>
              <w:t>COMET</w:t>
            </w:r>
          </w:p>
        </w:tc>
        <w:tc>
          <w:tcPr>
            <w:tcW w:type="dxa" w:w="4000"/>
            <w:vAlign w:val="center"/>
            <w:tcMar>
              <w:top w:w="80" w:type="dxa"/>
              <w:start w:w="120" w:type="dxa"/>
              <w:bottom w:w="80" w:type="dxa"/>
              <w:end w:w="120" w:type="dxa"/>
            </w:tcMar>
          </w:tcPr>
          <w:p>
            <w:pPr>
              <w:jc w:val="left"/>
            </w:pPr>
            <w:r>
              <w:rPr>
                <w:rFonts w:ascii="Calibri" w:hAnsi="Calibri" w:eastAsia="Calibri"/>
                <w:b w:val="0"/>
                <w:color w:val="1E2733"/>
                <w:sz w:val="19"/>
              </w:rPr>
              <w:t>Root maps, taxonomias sistemicas y foco en fallas organizacionales.</w:t>
            </w:r>
          </w:p>
        </w:tc>
        <w:tc>
          <w:tcPr>
            <w:tcW w:type="dxa" w:w="3160"/>
            <w:vAlign w:val="center"/>
            <w:tcMar>
              <w:top w:w="80" w:type="dxa"/>
              <w:start w:w="120" w:type="dxa"/>
              <w:bottom w:w="80" w:type="dxa"/>
              <w:end w:w="120" w:type="dxa"/>
            </w:tcMar>
          </w:tcPr>
          <w:p>
            <w:pPr>
              <w:jc w:val="left"/>
            </w:pPr>
            <w:r>
              <w:rPr>
                <w:rFonts w:ascii="Calibri" w:hAnsi="Calibri" w:eastAsia="Calibri"/>
                <w:b w:val="0"/>
                <w:color w:val="1E2733"/>
                <w:sz w:val="19"/>
              </w:rPr>
              <w:t>Agregar lectura industrial y sistemica mas alla de causa tecnica.</w:t>
            </w:r>
          </w:p>
        </w:tc>
      </w:tr>
      <w:tr>
        <w:tc>
          <w:tcPr>
            <w:tcW w:type="dxa" w:w="2200"/>
            <w:vAlign w:val="center"/>
            <w:tcMar>
              <w:top w:w="80" w:type="dxa"/>
              <w:start w:w="120" w:type="dxa"/>
              <w:bottom w:w="80" w:type="dxa"/>
              <w:end w:w="120" w:type="dxa"/>
            </w:tcMar>
          </w:tcPr>
          <w:p>
            <w:pPr>
              <w:jc w:val="left"/>
            </w:pPr>
            <w:r>
              <w:rPr>
                <w:rFonts w:ascii="Calibri" w:hAnsi="Calibri" w:eastAsia="Calibri"/>
                <w:b w:val="0"/>
                <w:color w:val="1E2733"/>
                <w:sz w:val="19"/>
              </w:rPr>
              <w:t>Intelex / ETQ</w:t>
            </w:r>
          </w:p>
        </w:tc>
        <w:tc>
          <w:tcPr>
            <w:tcW w:type="dxa" w:w="4000"/>
            <w:vAlign w:val="center"/>
            <w:tcMar>
              <w:top w:w="80" w:type="dxa"/>
              <w:start w:w="120" w:type="dxa"/>
              <w:bottom w:w="80" w:type="dxa"/>
              <w:end w:w="120" w:type="dxa"/>
            </w:tcMar>
          </w:tcPr>
          <w:p>
            <w:pPr>
              <w:jc w:val="left"/>
            </w:pPr>
            <w:r>
              <w:rPr>
                <w:rFonts w:ascii="Calibri" w:hAnsi="Calibri" w:eastAsia="Calibri"/>
                <w:b w:val="0"/>
                <w:color w:val="1E2733"/>
                <w:sz w:val="19"/>
              </w:rPr>
              <w:t>CAPA, auditoria, dashboards, reportabilidad y cierre empresarial.</w:t>
            </w:r>
          </w:p>
        </w:tc>
        <w:tc>
          <w:tcPr>
            <w:tcW w:type="dxa" w:w="3160"/>
            <w:vAlign w:val="center"/>
            <w:tcMar>
              <w:top w:w="80" w:type="dxa"/>
              <w:start w:w="120" w:type="dxa"/>
              <w:bottom w:w="80" w:type="dxa"/>
              <w:end w:w="120" w:type="dxa"/>
            </w:tcMar>
          </w:tcPr>
          <w:p>
            <w:pPr>
              <w:jc w:val="left"/>
            </w:pPr>
            <w:r>
              <w:rPr>
                <w:rFonts w:ascii="Calibri" w:hAnsi="Calibri" w:eastAsia="Calibri"/>
                <w:b w:val="0"/>
                <w:color w:val="1E2733"/>
                <w:sz w:val="19"/>
              </w:rPr>
              <w:t>Definir trazabilidad, permisos, evidencias y cierre desde temprano.</w:t>
            </w:r>
          </w:p>
        </w:tc>
      </w:tr>
    </w:tbl>
    <w:p/>
    <w:p>
      <w:pPr>
        <w:pStyle w:val="Heading1"/>
        <w:keepNext/>
      </w:pPr>
      <w:r>
        <w:t>3. Metodologia del Canvas Propuesto</w:t>
      </w:r>
    </w:p>
    <w:p>
      <w:pPr/>
      <w:r>
        <w:rPr>
          <w:rFonts w:ascii="Calibri" w:hAnsi="Calibri" w:eastAsia="Calibri"/>
          <w:b w:val="0"/>
          <w:color w:val="1E2733"/>
        </w:rPr>
        <w:t>El canvas recomendado debe operar como un tablero de investigacion. La espina de pescado es una vista central, pero no debe ser la unica representacion. El objetivo es que cada causa pueda relacionarse con hechos, evidencia, hipotesis, validacion, accion correctiva y aprendizaje historico.</w:t>
      </w:r>
    </w:p>
    <w:p>
      <w:pPr>
        <w:pStyle w:val="ListNumber"/>
      </w:pPr>
      <w:r>
        <w:rPr>
          <w:rFonts w:ascii="Calibri" w:hAnsi="Calibri" w:eastAsia="Calibri"/>
          <w:b w:val="0"/>
          <w:color w:val="1E2733"/>
        </w:rPr>
        <w:t>Definir el problema con alcance, severidad, impacto, linea, maquina, orden de trabajo y fuente externa.</w:t>
      </w:r>
    </w:p>
    <w:p>
      <w:pPr>
        <w:pStyle w:val="ListNumber"/>
      </w:pPr>
      <w:r>
        <w:rPr>
          <w:rFonts w:ascii="Calibri" w:hAnsi="Calibri" w:eastAsia="Calibri"/>
          <w:b w:val="0"/>
          <w:color w:val="1E2733"/>
        </w:rPr>
        <w:t>Recolectar hechos: eventos, tiempos, alarmas, mediciones, evidencia y contexto operacional.</w:t>
      </w:r>
    </w:p>
    <w:p>
      <w:pPr>
        <w:pStyle w:val="ListNumber"/>
      </w:pPr>
      <w:r>
        <w:rPr>
          <w:rFonts w:ascii="Calibri" w:hAnsi="Calibri" w:eastAsia="Calibri"/>
          <w:b w:val="0"/>
          <w:color w:val="1E2733"/>
        </w:rPr>
        <w:t>Mapear causas posibles usando 6M u otras categorias configurables.</w:t>
      </w:r>
    </w:p>
    <w:p>
      <w:pPr>
        <w:pStyle w:val="ListNumber"/>
      </w:pPr>
      <w:r>
        <w:rPr>
          <w:rFonts w:ascii="Calibri" w:hAnsi="Calibri" w:eastAsia="Calibri"/>
          <w:b w:val="0"/>
          <w:color w:val="1E2733"/>
        </w:rPr>
        <w:t>Profundizar causas relevantes con 5 Whys y evidencia asociada.</w:t>
      </w:r>
    </w:p>
    <w:p>
      <w:pPr>
        <w:pStyle w:val="ListNumber"/>
      </w:pPr>
      <w:r>
        <w:rPr>
          <w:rFonts w:ascii="Calibri" w:hAnsi="Calibri" w:eastAsia="Calibri"/>
          <w:b w:val="0"/>
          <w:color w:val="1E2733"/>
        </w:rPr>
        <w:t>Priorizar por impacto, probabilidad, recurrencia y capacidad de verificacion.</w:t>
      </w:r>
    </w:p>
    <w:p>
      <w:pPr>
        <w:pStyle w:val="ListNumber"/>
      </w:pPr>
      <w:r>
        <w:rPr>
          <w:rFonts w:ascii="Calibri" w:hAnsi="Calibri" w:eastAsia="Calibri"/>
          <w:b w:val="0"/>
          <w:color w:val="1E2733"/>
        </w:rPr>
        <w:t>Seleccionar causa raiz validada y causas contribuyentes.</w:t>
      </w:r>
    </w:p>
    <w:p>
      <w:pPr>
        <w:pStyle w:val="ListNumber"/>
      </w:pPr>
      <w:r>
        <w:rPr>
          <w:rFonts w:ascii="Calibri" w:hAnsi="Calibri" w:eastAsia="Calibri"/>
          <w:b w:val="0"/>
          <w:color w:val="1E2733"/>
        </w:rPr>
        <w:t>Crear acciones correctivas/preventivas con responsable, fecha, estado y criterio de efectividad.</w:t>
      </w:r>
    </w:p>
    <w:p>
      <w:pPr>
        <w:pStyle w:val="ListNumber"/>
      </w:pPr>
      <w:r>
        <w:rPr>
          <w:rFonts w:ascii="Calibri" w:hAnsi="Calibri" w:eastAsia="Calibri"/>
          <w:b w:val="0"/>
          <w:color w:val="1E2733"/>
        </w:rPr>
        <w:t>Cerrar, reportar, aprender y detectar recurrencia en RCA futuros.</w:t>
      </w:r>
    </w:p>
    <w:p>
      <w:pPr>
        <w:pStyle w:val="Heading1"/>
        <w:keepNext/>
      </w:pPr>
      <w:r>
        <w:t>4. Arquitectura Funcional del Canvas</w:t>
      </w:r>
    </w:p>
    <w:tbl>
      <w:tblPr>
        <w:tblStyle w:val="TableGrid"/>
        <w:tblW w:type="dxa" w:w="9360"/>
        <w:tblLayout w:type="fixed"/>
        <w:tblLook w:firstColumn="1" w:firstRow="1" w:lastColumn="0" w:lastRow="0" w:noHBand="0" w:noVBand="1" w:val="04A0"/>
        <w:tblInd w:w="120" w:type="dxa"/>
      </w:tblPr>
      <w:tblGrid>
        <w:gridCol w:w="2200"/>
        <w:gridCol w:w="2600"/>
        <w:gridCol w:w="4560"/>
      </w:tblGrid>
      <w:tr>
        <w:tc>
          <w:tcPr>
            <w:tcW w:type="dxa" w:w="2200"/>
            <w:vAlign w:val="center"/>
            <w:tcMar>
              <w:top w:w="80" w:type="dxa"/>
              <w:start w:w="120" w:type="dxa"/>
              <w:bottom w:w="80" w:type="dxa"/>
              <w:end w:w="120" w:type="dxa"/>
            </w:tcMar>
            <w:shd w:fill="F2F4F7"/>
          </w:tcPr>
          <w:p>
            <w:pPr>
              <w:jc w:val="center"/>
            </w:pPr>
            <w:r>
              <w:rPr>
                <w:rFonts w:ascii="Calibri" w:hAnsi="Calibri" w:eastAsia="Calibri"/>
                <w:b/>
                <w:color w:val="1F4D78"/>
                <w:sz w:val="20"/>
              </w:rPr>
              <w:t>Zona del canvas</w:t>
            </w:r>
          </w:p>
        </w:tc>
        <w:tc>
          <w:tcPr>
            <w:tcW w:type="dxa" w:w="2600"/>
            <w:vAlign w:val="center"/>
            <w:tcMar>
              <w:top w:w="80" w:type="dxa"/>
              <w:start w:w="120" w:type="dxa"/>
              <w:bottom w:w="80" w:type="dxa"/>
              <w:end w:w="120" w:type="dxa"/>
            </w:tcMar>
            <w:shd w:fill="F2F4F7"/>
          </w:tcPr>
          <w:p>
            <w:pPr>
              <w:jc w:val="center"/>
            </w:pPr>
            <w:r>
              <w:rPr>
                <w:rFonts w:ascii="Calibri" w:hAnsi="Calibri" w:eastAsia="Calibri"/>
                <w:b/>
                <w:color w:val="1F4D78"/>
                <w:sz w:val="20"/>
              </w:rPr>
              <w:t>Funcion</w:t>
            </w:r>
          </w:p>
        </w:tc>
        <w:tc>
          <w:tcPr>
            <w:tcW w:type="dxa" w:w="4560"/>
            <w:vAlign w:val="center"/>
            <w:tcMar>
              <w:top w:w="80" w:type="dxa"/>
              <w:start w:w="120" w:type="dxa"/>
              <w:bottom w:w="80" w:type="dxa"/>
              <w:end w:w="120" w:type="dxa"/>
            </w:tcMar>
            <w:shd w:fill="F2F4F7"/>
          </w:tcPr>
          <w:p>
            <w:pPr>
              <w:jc w:val="center"/>
            </w:pPr>
            <w:r>
              <w:rPr>
                <w:rFonts w:ascii="Calibri" w:hAnsi="Calibri" w:eastAsia="Calibri"/>
                <w:b/>
                <w:color w:val="1F4D78"/>
                <w:sz w:val="20"/>
              </w:rPr>
              <w:t>Detalle funcional minimo</w:t>
            </w:r>
          </w:p>
        </w:tc>
      </w:tr>
      <w:tr>
        <w:tc>
          <w:tcPr>
            <w:tcW w:type="dxa" w:w="2200"/>
            <w:vAlign w:val="center"/>
            <w:tcMar>
              <w:top w:w="80" w:type="dxa"/>
              <w:start w:w="120" w:type="dxa"/>
              <w:bottom w:w="80" w:type="dxa"/>
              <w:end w:w="120" w:type="dxa"/>
            </w:tcMar>
          </w:tcPr>
          <w:p>
            <w:pPr>
              <w:jc w:val="left"/>
            </w:pPr>
            <w:r>
              <w:rPr>
                <w:rFonts w:ascii="Calibri" w:hAnsi="Calibri" w:eastAsia="Calibri"/>
                <w:b w:val="0"/>
                <w:color w:val="1E2733"/>
                <w:sz w:val="19"/>
              </w:rPr>
              <w:t>Cabecera del incidente</w:t>
            </w:r>
          </w:p>
        </w:tc>
        <w:tc>
          <w:tcPr>
            <w:tcW w:type="dxa" w:w="2600"/>
            <w:vAlign w:val="center"/>
            <w:tcMar>
              <w:top w:w="80" w:type="dxa"/>
              <w:start w:w="120" w:type="dxa"/>
              <w:bottom w:w="80" w:type="dxa"/>
              <w:end w:w="120" w:type="dxa"/>
            </w:tcMar>
          </w:tcPr>
          <w:p>
            <w:pPr>
              <w:jc w:val="left"/>
            </w:pPr>
            <w:r>
              <w:rPr>
                <w:rFonts w:ascii="Calibri" w:hAnsi="Calibri" w:eastAsia="Calibri"/>
                <w:b w:val="0"/>
                <w:color w:val="1E2733"/>
                <w:sz w:val="19"/>
              </w:rPr>
              <w:t>Contexto rapido.</w:t>
            </w:r>
          </w:p>
        </w:tc>
        <w:tc>
          <w:tcPr>
            <w:tcW w:type="dxa" w:w="4560"/>
            <w:vAlign w:val="center"/>
            <w:tcMar>
              <w:top w:w="80" w:type="dxa"/>
              <w:start w:w="120" w:type="dxa"/>
              <w:bottom w:w="80" w:type="dxa"/>
              <w:end w:w="120" w:type="dxa"/>
            </w:tcMar>
          </w:tcPr>
          <w:p>
            <w:pPr>
              <w:jc w:val="left"/>
            </w:pPr>
            <w:r>
              <w:rPr>
                <w:rFonts w:ascii="Calibri" w:hAnsi="Calibri" w:eastAsia="Calibri"/>
                <w:b w:val="0"/>
                <w:color w:val="1E2733"/>
                <w:sz w:val="19"/>
              </w:rPr>
              <w:t>Titulo, severidad, estado, fuente, maquina/linea, fecha, responsable.</w:t>
            </w:r>
          </w:p>
        </w:tc>
      </w:tr>
      <w:tr>
        <w:tc>
          <w:tcPr>
            <w:tcW w:type="dxa" w:w="2200"/>
            <w:vAlign w:val="center"/>
            <w:tcMar>
              <w:top w:w="80" w:type="dxa"/>
              <w:start w:w="120" w:type="dxa"/>
              <w:bottom w:w="80" w:type="dxa"/>
              <w:end w:w="120" w:type="dxa"/>
            </w:tcMar>
          </w:tcPr>
          <w:p>
            <w:pPr>
              <w:jc w:val="left"/>
            </w:pPr>
            <w:r>
              <w:rPr>
                <w:rFonts w:ascii="Calibri" w:hAnsi="Calibri" w:eastAsia="Calibri"/>
                <w:b w:val="0"/>
                <w:color w:val="1E2733"/>
                <w:sz w:val="19"/>
              </w:rPr>
              <w:t>Linea de hechos</w:t>
            </w:r>
          </w:p>
        </w:tc>
        <w:tc>
          <w:tcPr>
            <w:tcW w:type="dxa" w:w="2600"/>
            <w:vAlign w:val="center"/>
            <w:tcMar>
              <w:top w:w="80" w:type="dxa"/>
              <w:start w:w="120" w:type="dxa"/>
              <w:bottom w:w="80" w:type="dxa"/>
              <w:end w:w="120" w:type="dxa"/>
            </w:tcMar>
          </w:tcPr>
          <w:p>
            <w:pPr>
              <w:jc w:val="left"/>
            </w:pPr>
            <w:r>
              <w:rPr>
                <w:rFonts w:ascii="Calibri" w:hAnsi="Calibri" w:eastAsia="Calibri"/>
                <w:b w:val="0"/>
                <w:color w:val="1E2733"/>
                <w:sz w:val="19"/>
              </w:rPr>
              <w:t>Secuencia de investigacion.</w:t>
            </w:r>
          </w:p>
        </w:tc>
        <w:tc>
          <w:tcPr>
            <w:tcW w:type="dxa" w:w="4560"/>
            <w:vAlign w:val="center"/>
            <w:tcMar>
              <w:top w:w="80" w:type="dxa"/>
              <w:start w:w="120" w:type="dxa"/>
              <w:bottom w:w="80" w:type="dxa"/>
              <w:end w:w="120" w:type="dxa"/>
            </w:tcMar>
          </w:tcPr>
          <w:p>
            <w:pPr>
              <w:jc w:val="left"/>
            </w:pPr>
            <w:r>
              <w:rPr>
                <w:rFonts w:ascii="Calibri" w:hAnsi="Calibri" w:eastAsia="Calibri"/>
                <w:b w:val="0"/>
                <w:color w:val="1E2733"/>
                <w:sz w:val="19"/>
              </w:rPr>
              <w:t>Eventos ordenados por tiempo, evidencia, alarmas y notas del operador.</w:t>
            </w:r>
          </w:p>
        </w:tc>
      </w:tr>
      <w:tr>
        <w:tc>
          <w:tcPr>
            <w:tcW w:type="dxa" w:w="2200"/>
            <w:vAlign w:val="center"/>
            <w:tcMar>
              <w:top w:w="80" w:type="dxa"/>
              <w:start w:w="120" w:type="dxa"/>
              <w:bottom w:w="80" w:type="dxa"/>
              <w:end w:w="120" w:type="dxa"/>
            </w:tcMar>
          </w:tcPr>
          <w:p>
            <w:pPr>
              <w:jc w:val="left"/>
            </w:pPr>
            <w:r>
              <w:rPr>
                <w:rFonts w:ascii="Calibri" w:hAnsi="Calibri" w:eastAsia="Calibri"/>
                <w:b w:val="0"/>
                <w:color w:val="1E2733"/>
                <w:sz w:val="19"/>
              </w:rPr>
              <w:t>Ishikawa visual</w:t>
            </w:r>
          </w:p>
        </w:tc>
        <w:tc>
          <w:tcPr>
            <w:tcW w:type="dxa" w:w="2600"/>
            <w:vAlign w:val="center"/>
            <w:tcMar>
              <w:top w:w="80" w:type="dxa"/>
              <w:start w:w="120" w:type="dxa"/>
              <w:bottom w:w="80" w:type="dxa"/>
              <w:end w:w="120" w:type="dxa"/>
            </w:tcMar>
          </w:tcPr>
          <w:p>
            <w:pPr>
              <w:jc w:val="left"/>
            </w:pPr>
            <w:r>
              <w:rPr>
                <w:rFonts w:ascii="Calibri" w:hAnsi="Calibri" w:eastAsia="Calibri"/>
                <w:b w:val="0"/>
                <w:color w:val="1E2733"/>
                <w:sz w:val="19"/>
              </w:rPr>
              <w:t>Mapa de hipotesis.</w:t>
            </w:r>
          </w:p>
        </w:tc>
        <w:tc>
          <w:tcPr>
            <w:tcW w:type="dxa" w:w="4560"/>
            <w:vAlign w:val="center"/>
            <w:tcMar>
              <w:top w:w="80" w:type="dxa"/>
              <w:start w:w="120" w:type="dxa"/>
              <w:bottom w:w="80" w:type="dxa"/>
              <w:end w:w="120" w:type="dxa"/>
            </w:tcMar>
          </w:tcPr>
          <w:p>
            <w:pPr>
              <w:jc w:val="left"/>
            </w:pPr>
            <w:r>
              <w:rPr>
                <w:rFonts w:ascii="Calibri" w:hAnsi="Calibri" w:eastAsia="Calibri"/>
                <w:b w:val="0"/>
                <w:color w:val="1E2733"/>
                <w:sz w:val="19"/>
              </w:rPr>
              <w:t>Ramas 6M configurables, causas, subcausas, colores por estado.</w:t>
            </w:r>
          </w:p>
        </w:tc>
      </w:tr>
      <w:tr>
        <w:tc>
          <w:tcPr>
            <w:tcW w:type="dxa" w:w="2200"/>
            <w:vAlign w:val="center"/>
            <w:tcMar>
              <w:top w:w="80" w:type="dxa"/>
              <w:start w:w="120" w:type="dxa"/>
              <w:bottom w:w="80" w:type="dxa"/>
              <w:end w:w="120" w:type="dxa"/>
            </w:tcMar>
          </w:tcPr>
          <w:p>
            <w:pPr>
              <w:jc w:val="left"/>
            </w:pPr>
            <w:r>
              <w:rPr>
                <w:rFonts w:ascii="Calibri" w:hAnsi="Calibri" w:eastAsia="Calibri"/>
                <w:b w:val="0"/>
                <w:color w:val="1E2733"/>
                <w:sz w:val="19"/>
              </w:rPr>
              <w:t>Panel lateral</w:t>
            </w:r>
          </w:p>
        </w:tc>
        <w:tc>
          <w:tcPr>
            <w:tcW w:type="dxa" w:w="2600"/>
            <w:vAlign w:val="center"/>
            <w:tcMar>
              <w:top w:w="80" w:type="dxa"/>
              <w:start w:w="120" w:type="dxa"/>
              <w:bottom w:w="80" w:type="dxa"/>
              <w:end w:w="120" w:type="dxa"/>
            </w:tcMar>
          </w:tcPr>
          <w:p>
            <w:pPr>
              <w:jc w:val="left"/>
            </w:pPr>
            <w:r>
              <w:rPr>
                <w:rFonts w:ascii="Calibri" w:hAnsi="Calibri" w:eastAsia="Calibri"/>
                <w:b w:val="0"/>
                <w:color w:val="1E2733"/>
                <w:sz w:val="19"/>
              </w:rPr>
              <w:t>Edicion profunda.</w:t>
            </w:r>
          </w:p>
        </w:tc>
        <w:tc>
          <w:tcPr>
            <w:tcW w:type="dxa" w:w="4560"/>
            <w:vAlign w:val="center"/>
            <w:tcMar>
              <w:top w:w="80" w:type="dxa"/>
              <w:start w:w="120" w:type="dxa"/>
              <w:bottom w:w="80" w:type="dxa"/>
              <w:end w:w="120" w:type="dxa"/>
            </w:tcMar>
          </w:tcPr>
          <w:p>
            <w:pPr>
              <w:jc w:val="left"/>
            </w:pPr>
            <w:r>
              <w:rPr>
                <w:rFonts w:ascii="Calibri" w:hAnsi="Calibri" w:eastAsia="Calibri"/>
                <w:b w:val="0"/>
                <w:color w:val="1E2733"/>
                <w:sz w:val="19"/>
              </w:rPr>
              <w:t>5 Whys, evidencia, validacion, probabilidad, responsable y comentarios.</w:t>
            </w:r>
          </w:p>
        </w:tc>
      </w:tr>
      <w:tr>
        <w:tc>
          <w:tcPr>
            <w:tcW w:type="dxa" w:w="2200"/>
            <w:vAlign w:val="center"/>
            <w:tcMar>
              <w:top w:w="80" w:type="dxa"/>
              <w:start w:w="120" w:type="dxa"/>
              <w:bottom w:w="80" w:type="dxa"/>
              <w:end w:w="120" w:type="dxa"/>
            </w:tcMar>
          </w:tcPr>
          <w:p>
            <w:pPr>
              <w:jc w:val="left"/>
            </w:pPr>
            <w:r>
              <w:rPr>
                <w:rFonts w:ascii="Calibri" w:hAnsi="Calibri" w:eastAsia="Calibri"/>
                <w:b w:val="0"/>
                <w:color w:val="1E2733"/>
                <w:sz w:val="19"/>
              </w:rPr>
              <w:t>Acciones</w:t>
            </w:r>
          </w:p>
        </w:tc>
        <w:tc>
          <w:tcPr>
            <w:tcW w:type="dxa" w:w="2600"/>
            <w:vAlign w:val="center"/>
            <w:tcMar>
              <w:top w:w="80" w:type="dxa"/>
              <w:start w:w="120" w:type="dxa"/>
              <w:bottom w:w="80" w:type="dxa"/>
              <w:end w:w="120" w:type="dxa"/>
            </w:tcMar>
          </w:tcPr>
          <w:p>
            <w:pPr>
              <w:jc w:val="left"/>
            </w:pPr>
            <w:r>
              <w:rPr>
                <w:rFonts w:ascii="Calibri" w:hAnsi="Calibri" w:eastAsia="Calibri"/>
                <w:b w:val="0"/>
                <w:color w:val="1E2733"/>
                <w:sz w:val="19"/>
              </w:rPr>
              <w:t>Cierre operativo.</w:t>
            </w:r>
          </w:p>
        </w:tc>
        <w:tc>
          <w:tcPr>
            <w:tcW w:type="dxa" w:w="4560"/>
            <w:vAlign w:val="center"/>
            <w:tcMar>
              <w:top w:w="80" w:type="dxa"/>
              <w:start w:w="120" w:type="dxa"/>
              <w:bottom w:w="80" w:type="dxa"/>
              <w:end w:w="120" w:type="dxa"/>
            </w:tcMar>
          </w:tcPr>
          <w:p>
            <w:pPr>
              <w:jc w:val="left"/>
            </w:pPr>
            <w:r>
              <w:rPr>
                <w:rFonts w:ascii="Calibri" w:hAnsi="Calibri" w:eastAsia="Calibri"/>
                <w:b w:val="0"/>
                <w:color w:val="1E2733"/>
                <w:sz w:val="19"/>
              </w:rPr>
              <w:t>Correctivas/preventivas conectadas a causa raiz y con seguimiento.</w:t>
            </w:r>
          </w:p>
        </w:tc>
      </w:tr>
      <w:tr>
        <w:tc>
          <w:tcPr>
            <w:tcW w:type="dxa" w:w="2200"/>
            <w:vAlign w:val="center"/>
            <w:tcMar>
              <w:top w:w="80" w:type="dxa"/>
              <w:start w:w="120" w:type="dxa"/>
              <w:bottom w:w="80" w:type="dxa"/>
              <w:end w:w="120" w:type="dxa"/>
            </w:tcMar>
          </w:tcPr>
          <w:p>
            <w:pPr>
              <w:jc w:val="left"/>
            </w:pPr>
            <w:r>
              <w:rPr>
                <w:rFonts w:ascii="Calibri" w:hAnsi="Calibri" w:eastAsia="Calibri"/>
                <w:b w:val="0"/>
                <w:color w:val="1E2733"/>
                <w:sz w:val="19"/>
              </w:rPr>
              <w:t>IA asistida</w:t>
            </w:r>
          </w:p>
        </w:tc>
        <w:tc>
          <w:tcPr>
            <w:tcW w:type="dxa" w:w="2600"/>
            <w:vAlign w:val="center"/>
            <w:tcMar>
              <w:top w:w="80" w:type="dxa"/>
              <w:start w:w="120" w:type="dxa"/>
              <w:bottom w:w="80" w:type="dxa"/>
              <w:end w:w="120" w:type="dxa"/>
            </w:tcMar>
          </w:tcPr>
          <w:p>
            <w:pPr>
              <w:jc w:val="left"/>
            </w:pPr>
            <w:r>
              <w:rPr>
                <w:rFonts w:ascii="Calibri" w:hAnsi="Calibri" w:eastAsia="Calibri"/>
                <w:b w:val="0"/>
                <w:color w:val="1E2733"/>
                <w:sz w:val="19"/>
              </w:rPr>
              <w:t>Aceleracion controlada.</w:t>
            </w:r>
          </w:p>
        </w:tc>
        <w:tc>
          <w:tcPr>
            <w:tcW w:type="dxa" w:w="4560"/>
            <w:vAlign w:val="center"/>
            <w:tcMar>
              <w:top w:w="80" w:type="dxa"/>
              <w:start w:w="120" w:type="dxa"/>
              <w:bottom w:w="80" w:type="dxa"/>
              <w:end w:w="120" w:type="dxa"/>
            </w:tcMar>
          </w:tcPr>
          <w:p>
            <w:pPr>
              <w:jc w:val="left"/>
            </w:pPr>
            <w:r>
              <w:rPr>
                <w:rFonts w:ascii="Calibri" w:hAnsi="Calibri" w:eastAsia="Calibri"/>
                <w:b w:val="0"/>
                <w:color w:val="1E2733"/>
                <w:sz w:val="19"/>
              </w:rPr>
              <w:t>Sugerencias como borrador, nunca como decision automatica.</w:t>
            </w:r>
          </w:p>
        </w:tc>
      </w:tr>
    </w:tbl>
    <w:p/>
    <w:p>
      <w:pPr>
        <w:pStyle w:val="Heading1"/>
        <w:keepNext/>
      </w:pPr>
      <w:r>
        <w:t>5. Roadmap Ejecutable</w:t>
      </w:r>
    </w:p>
    <w:tbl>
      <w:tblPr>
        <w:tblStyle w:val="TableGrid"/>
        <w:tblW w:type="dxa" w:w="9360"/>
        <w:tblLayout w:type="fixed"/>
        <w:tblLook w:firstColumn="1" w:firstRow="1" w:lastColumn="0" w:lastRow="0" w:noHBand="0" w:noVBand="1" w:val="04A0"/>
        <w:tblInd w:w="120" w:type="dxa"/>
      </w:tblPr>
      <w:tblGrid>
        <w:gridCol w:w="1900"/>
        <w:gridCol w:w="3000"/>
        <w:gridCol w:w="4460"/>
      </w:tblGrid>
      <w:tr>
        <w:tc>
          <w:tcPr>
            <w:tcW w:type="dxa" w:w="1900"/>
            <w:vAlign w:val="center"/>
            <w:tcMar>
              <w:top w:w="80" w:type="dxa"/>
              <w:start w:w="120" w:type="dxa"/>
              <w:bottom w:w="80" w:type="dxa"/>
              <w:end w:w="120" w:type="dxa"/>
            </w:tcMar>
            <w:shd w:fill="F2F4F7"/>
          </w:tcPr>
          <w:p>
            <w:pPr>
              <w:jc w:val="center"/>
            </w:pPr>
            <w:r>
              <w:rPr>
                <w:rFonts w:ascii="Calibri" w:hAnsi="Calibri" w:eastAsia="Calibri"/>
                <w:b/>
                <w:color w:val="1F4D78"/>
                <w:sz w:val="20"/>
              </w:rPr>
              <w:t>Fase</w:t>
            </w:r>
          </w:p>
        </w:tc>
        <w:tc>
          <w:tcPr>
            <w:tcW w:type="dxa" w:w="3000"/>
            <w:vAlign w:val="center"/>
            <w:tcMar>
              <w:top w:w="80" w:type="dxa"/>
              <w:start w:w="120" w:type="dxa"/>
              <w:bottom w:w="80" w:type="dxa"/>
              <w:end w:w="120" w:type="dxa"/>
            </w:tcMar>
            <w:shd w:fill="F2F4F7"/>
          </w:tcPr>
          <w:p>
            <w:pPr>
              <w:jc w:val="center"/>
            </w:pPr>
            <w:r>
              <w:rPr>
                <w:rFonts w:ascii="Calibri" w:hAnsi="Calibri" w:eastAsia="Calibri"/>
                <w:b/>
                <w:color w:val="1F4D78"/>
                <w:sz w:val="20"/>
              </w:rPr>
              <w:t>Objetivo</w:t>
            </w:r>
          </w:p>
        </w:tc>
        <w:tc>
          <w:tcPr>
            <w:tcW w:type="dxa" w:w="4460"/>
            <w:vAlign w:val="center"/>
            <w:tcMar>
              <w:top w:w="80" w:type="dxa"/>
              <w:start w:w="120" w:type="dxa"/>
              <w:bottom w:w="80" w:type="dxa"/>
              <w:end w:w="120" w:type="dxa"/>
            </w:tcMar>
            <w:shd w:fill="F2F4F7"/>
          </w:tcPr>
          <w:p>
            <w:pPr>
              <w:jc w:val="center"/>
            </w:pPr>
            <w:r>
              <w:rPr>
                <w:rFonts w:ascii="Calibri" w:hAnsi="Calibri" w:eastAsia="Calibri"/>
                <w:b/>
                <w:color w:val="1F4D78"/>
                <w:sz w:val="20"/>
              </w:rPr>
              <w:t>Entregables</w:t>
            </w:r>
          </w:p>
        </w:tc>
      </w:tr>
      <w:tr>
        <w:tc>
          <w:tcPr>
            <w:tcW w:type="dxa" w:w="1900"/>
            <w:vAlign w:val="center"/>
            <w:tcMar>
              <w:top w:w="80" w:type="dxa"/>
              <w:start w:w="120" w:type="dxa"/>
              <w:bottom w:w="80" w:type="dxa"/>
              <w:end w:w="120" w:type="dxa"/>
            </w:tcMar>
          </w:tcPr>
          <w:p>
            <w:pPr>
              <w:jc w:val="left"/>
            </w:pPr>
            <w:r>
              <w:rPr>
                <w:rFonts w:ascii="Calibri" w:hAnsi="Calibri" w:eastAsia="Calibri"/>
                <w:b w:val="0"/>
                <w:color w:val="1E2733"/>
                <w:sz w:val="19"/>
              </w:rPr>
              <w:t>Fase 1 - MVP operacional</w:t>
            </w:r>
          </w:p>
        </w:tc>
        <w:tc>
          <w:tcPr>
            <w:tcW w:type="dxa" w:w="3000"/>
            <w:vAlign w:val="center"/>
            <w:tcMar>
              <w:top w:w="80" w:type="dxa"/>
              <w:start w:w="120" w:type="dxa"/>
              <w:bottom w:w="80" w:type="dxa"/>
              <w:end w:w="120" w:type="dxa"/>
            </w:tcMar>
          </w:tcPr>
          <w:p>
            <w:pPr>
              <w:jc w:val="left"/>
            </w:pPr>
            <w:r>
              <w:rPr>
                <w:rFonts w:ascii="Calibri" w:hAnsi="Calibri" w:eastAsia="Calibri"/>
                <w:b w:val="0"/>
                <w:color w:val="1E2733"/>
                <w:sz w:val="19"/>
              </w:rPr>
              <w:t>Hacer RCA real de punta a punta.</w:t>
            </w:r>
          </w:p>
        </w:tc>
        <w:tc>
          <w:tcPr>
            <w:tcW w:type="dxa" w:w="4460"/>
            <w:vAlign w:val="center"/>
            <w:tcMar>
              <w:top w:w="80" w:type="dxa"/>
              <w:start w:w="120" w:type="dxa"/>
              <w:bottom w:w="80" w:type="dxa"/>
              <w:end w:w="120" w:type="dxa"/>
            </w:tcMar>
          </w:tcPr>
          <w:p>
            <w:pPr>
              <w:jc w:val="left"/>
            </w:pPr>
            <w:r>
              <w:rPr>
                <w:rFonts w:ascii="Calibri" w:hAnsi="Calibri" w:eastAsia="Calibri"/>
                <w:b w:val="0"/>
                <w:color w:val="1E2733"/>
                <w:sz w:val="19"/>
              </w:rPr>
              <w:t>CRUD de incidentes, entidades de dominio, persistencia, wizard basico, API v1 inicial, estados y severidad.</w:t>
            </w:r>
          </w:p>
        </w:tc>
      </w:tr>
      <w:tr>
        <w:tc>
          <w:tcPr>
            <w:tcW w:type="dxa" w:w="1900"/>
            <w:vAlign w:val="center"/>
            <w:tcMar>
              <w:top w:w="80" w:type="dxa"/>
              <w:start w:w="120" w:type="dxa"/>
              <w:bottom w:w="80" w:type="dxa"/>
              <w:end w:w="120" w:type="dxa"/>
            </w:tcMar>
          </w:tcPr>
          <w:p>
            <w:pPr>
              <w:jc w:val="left"/>
            </w:pPr>
            <w:r>
              <w:rPr>
                <w:rFonts w:ascii="Calibri" w:hAnsi="Calibri" w:eastAsia="Calibri"/>
                <w:b w:val="0"/>
                <w:color w:val="1E2733"/>
                <w:sz w:val="19"/>
              </w:rPr>
              <w:t>Fase 2 - Canvas visual</w:t>
            </w:r>
          </w:p>
        </w:tc>
        <w:tc>
          <w:tcPr>
            <w:tcW w:type="dxa" w:w="3000"/>
            <w:vAlign w:val="center"/>
            <w:tcMar>
              <w:top w:w="80" w:type="dxa"/>
              <w:start w:w="120" w:type="dxa"/>
              <w:bottom w:w="80" w:type="dxa"/>
              <w:end w:w="120" w:type="dxa"/>
            </w:tcMar>
          </w:tcPr>
          <w:p>
            <w:pPr>
              <w:jc w:val="left"/>
            </w:pPr>
            <w:r>
              <w:rPr>
                <w:rFonts w:ascii="Calibri" w:hAnsi="Calibri" w:eastAsia="Calibri"/>
                <w:b w:val="0"/>
                <w:color w:val="1E2733"/>
                <w:sz w:val="19"/>
              </w:rPr>
              <w:t>Convertir el modulo en una herramienta de investigacion.</w:t>
            </w:r>
          </w:p>
        </w:tc>
        <w:tc>
          <w:tcPr>
            <w:tcW w:type="dxa" w:w="4460"/>
            <w:vAlign w:val="center"/>
            <w:tcMar>
              <w:top w:w="80" w:type="dxa"/>
              <w:start w:w="120" w:type="dxa"/>
              <w:bottom w:w="80" w:type="dxa"/>
              <w:end w:w="120" w:type="dxa"/>
            </w:tcMar>
          </w:tcPr>
          <w:p>
            <w:pPr>
              <w:jc w:val="left"/>
            </w:pPr>
            <w:r>
              <w:rPr>
                <w:rFonts w:ascii="Calibri" w:hAnsi="Calibri" w:eastAsia="Calibri"/>
                <w:b w:val="0"/>
                <w:color w:val="1E2733"/>
                <w:sz w:val="19"/>
              </w:rPr>
              <w:t>Ishikawa editable, categorias dinamicas, causas/subcausas, panel lateral, zoom/pan y layout estable.</w:t>
            </w:r>
          </w:p>
        </w:tc>
      </w:tr>
      <w:tr>
        <w:tc>
          <w:tcPr>
            <w:tcW w:type="dxa" w:w="1900"/>
            <w:vAlign w:val="center"/>
            <w:tcMar>
              <w:top w:w="80" w:type="dxa"/>
              <w:start w:w="120" w:type="dxa"/>
              <w:bottom w:w="80" w:type="dxa"/>
              <w:end w:w="120" w:type="dxa"/>
            </w:tcMar>
          </w:tcPr>
          <w:p>
            <w:pPr>
              <w:jc w:val="left"/>
            </w:pPr>
            <w:r>
              <w:rPr>
                <w:rFonts w:ascii="Calibri" w:hAnsi="Calibri" w:eastAsia="Calibri"/>
                <w:b w:val="0"/>
                <w:color w:val="1E2733"/>
                <w:sz w:val="19"/>
              </w:rPr>
              <w:t>Fase 3 - Evidencia y acciones</w:t>
            </w:r>
          </w:p>
        </w:tc>
        <w:tc>
          <w:tcPr>
            <w:tcW w:type="dxa" w:w="3000"/>
            <w:vAlign w:val="center"/>
            <w:tcMar>
              <w:top w:w="80" w:type="dxa"/>
              <w:start w:w="120" w:type="dxa"/>
              <w:bottom w:w="80" w:type="dxa"/>
              <w:end w:w="120" w:type="dxa"/>
            </w:tcMar>
          </w:tcPr>
          <w:p>
            <w:pPr>
              <w:jc w:val="left"/>
            </w:pPr>
            <w:r>
              <w:rPr>
                <w:rFonts w:ascii="Calibri" w:hAnsi="Calibri" w:eastAsia="Calibri"/>
                <w:b w:val="0"/>
                <w:color w:val="1E2733"/>
                <w:sz w:val="19"/>
              </w:rPr>
              <w:t>Cerrar el ciclo de mejora.</w:t>
            </w:r>
          </w:p>
        </w:tc>
        <w:tc>
          <w:tcPr>
            <w:tcW w:type="dxa" w:w="4460"/>
            <w:vAlign w:val="center"/>
            <w:tcMar>
              <w:top w:w="80" w:type="dxa"/>
              <w:start w:w="120" w:type="dxa"/>
              <w:bottom w:w="80" w:type="dxa"/>
              <w:end w:w="120" w:type="dxa"/>
            </w:tcMar>
          </w:tcPr>
          <w:p>
            <w:pPr>
              <w:jc w:val="left"/>
            </w:pPr>
            <w:r>
              <w:rPr>
                <w:rFonts w:ascii="Calibri" w:hAnsi="Calibri" w:eastAsia="Calibri"/>
                <w:b w:val="0"/>
                <w:color w:val="1E2733"/>
                <w:sz w:val="19"/>
              </w:rPr>
              <w:t>Adjuntos, notas, responsables, fechas, seguimiento CAPA, cierre y exportacion de reporte.</w:t>
            </w:r>
          </w:p>
        </w:tc>
      </w:tr>
      <w:tr>
        <w:tc>
          <w:tcPr>
            <w:tcW w:type="dxa" w:w="1900"/>
            <w:vAlign w:val="center"/>
            <w:tcMar>
              <w:top w:w="80" w:type="dxa"/>
              <w:start w:w="120" w:type="dxa"/>
              <w:bottom w:w="80" w:type="dxa"/>
              <w:end w:w="120" w:type="dxa"/>
            </w:tcMar>
          </w:tcPr>
          <w:p>
            <w:pPr>
              <w:jc w:val="left"/>
            </w:pPr>
            <w:r>
              <w:rPr>
                <w:rFonts w:ascii="Calibri" w:hAnsi="Calibri" w:eastAsia="Calibri"/>
                <w:b w:val="0"/>
                <w:color w:val="1E2733"/>
                <w:sz w:val="19"/>
              </w:rPr>
              <w:t>Fase 4 - Integracion industrial</w:t>
            </w:r>
          </w:p>
        </w:tc>
        <w:tc>
          <w:tcPr>
            <w:tcW w:type="dxa" w:w="3000"/>
            <w:vAlign w:val="center"/>
            <w:tcMar>
              <w:top w:w="80" w:type="dxa"/>
              <w:start w:w="120" w:type="dxa"/>
              <w:bottom w:w="80" w:type="dxa"/>
              <w:end w:w="120" w:type="dxa"/>
            </w:tcMar>
          </w:tcPr>
          <w:p>
            <w:pPr>
              <w:jc w:val="left"/>
            </w:pPr>
            <w:r>
              <w:rPr>
                <w:rFonts w:ascii="Calibri" w:hAnsi="Calibri" w:eastAsia="Calibri"/>
                <w:b w:val="0"/>
                <w:color w:val="1E2733"/>
                <w:sz w:val="19"/>
              </w:rPr>
              <w:t>Conectar el RCA con la operacion.</w:t>
            </w:r>
          </w:p>
        </w:tc>
        <w:tc>
          <w:tcPr>
            <w:tcW w:type="dxa" w:w="4460"/>
            <w:vAlign w:val="center"/>
            <w:tcMar>
              <w:top w:w="80" w:type="dxa"/>
              <w:start w:w="120" w:type="dxa"/>
              <w:bottom w:w="80" w:type="dxa"/>
              <w:end w:w="120" w:type="dxa"/>
            </w:tcMar>
          </w:tcPr>
          <w:p>
            <w:pPr>
              <w:jc w:val="left"/>
            </w:pPr>
            <w:r>
              <w:rPr>
                <w:rFonts w:ascii="Calibri" w:hAnsi="Calibri" w:eastAsia="Calibri"/>
                <w:b w:val="0"/>
                <w:color w:val="1E2733"/>
                <w:sz w:val="19"/>
              </w:rPr>
              <w:t>Entrada desde Gantt/SCADA/Andon/TPM/OEE, eventos salientes, snapshots externos y timeline.</w:t>
            </w:r>
          </w:p>
        </w:tc>
      </w:tr>
      <w:tr>
        <w:tc>
          <w:tcPr>
            <w:tcW w:type="dxa" w:w="1900"/>
            <w:vAlign w:val="center"/>
            <w:tcMar>
              <w:top w:w="80" w:type="dxa"/>
              <w:start w:w="120" w:type="dxa"/>
              <w:bottom w:w="80" w:type="dxa"/>
              <w:end w:w="120" w:type="dxa"/>
            </w:tcMar>
          </w:tcPr>
          <w:p>
            <w:pPr>
              <w:jc w:val="left"/>
            </w:pPr>
            <w:r>
              <w:rPr>
                <w:rFonts w:ascii="Calibri" w:hAnsi="Calibri" w:eastAsia="Calibri"/>
                <w:b w:val="0"/>
                <w:color w:val="1E2733"/>
                <w:sz w:val="19"/>
              </w:rPr>
              <w:t>Fase 5 - IA asistida</w:t>
            </w:r>
          </w:p>
        </w:tc>
        <w:tc>
          <w:tcPr>
            <w:tcW w:type="dxa" w:w="3000"/>
            <w:vAlign w:val="center"/>
            <w:tcMar>
              <w:top w:w="80" w:type="dxa"/>
              <w:start w:w="120" w:type="dxa"/>
              <w:bottom w:w="80" w:type="dxa"/>
              <w:end w:w="120" w:type="dxa"/>
            </w:tcMar>
          </w:tcPr>
          <w:p>
            <w:pPr>
              <w:jc w:val="left"/>
            </w:pPr>
            <w:r>
              <w:rPr>
                <w:rFonts w:ascii="Calibri" w:hAnsi="Calibri" w:eastAsia="Calibri"/>
                <w:b w:val="0"/>
                <w:color w:val="1E2733"/>
                <w:sz w:val="19"/>
              </w:rPr>
              <w:t>Aumentar velocidad y consistencia.</w:t>
            </w:r>
          </w:p>
        </w:tc>
        <w:tc>
          <w:tcPr>
            <w:tcW w:type="dxa" w:w="4460"/>
            <w:vAlign w:val="center"/>
            <w:tcMar>
              <w:top w:w="80" w:type="dxa"/>
              <w:start w:w="120" w:type="dxa"/>
              <w:bottom w:w="80" w:type="dxa"/>
              <w:end w:w="120" w:type="dxa"/>
            </w:tcMar>
          </w:tcPr>
          <w:p>
            <w:pPr>
              <w:jc w:val="left"/>
            </w:pPr>
            <w:r>
              <w:rPr>
                <w:rFonts w:ascii="Calibri" w:hAnsi="Calibri" w:eastAsia="Calibri"/>
                <w:b w:val="0"/>
                <w:color w:val="1E2733"/>
                <w:sz w:val="19"/>
              </w:rPr>
              <w:t>Sugerencia de causas, acciones, resumen, recurrencia y borrador 8D via AI Gateway.</w:t>
            </w:r>
          </w:p>
        </w:tc>
      </w:tr>
      <w:tr>
        <w:tc>
          <w:tcPr>
            <w:tcW w:type="dxa" w:w="1900"/>
            <w:vAlign w:val="center"/>
            <w:tcMar>
              <w:top w:w="80" w:type="dxa"/>
              <w:start w:w="120" w:type="dxa"/>
              <w:bottom w:w="80" w:type="dxa"/>
              <w:end w:w="120" w:type="dxa"/>
            </w:tcMar>
          </w:tcPr>
          <w:p>
            <w:pPr>
              <w:jc w:val="left"/>
            </w:pPr>
            <w:r>
              <w:rPr>
                <w:rFonts w:ascii="Calibri" w:hAnsi="Calibri" w:eastAsia="Calibri"/>
                <w:b w:val="0"/>
                <w:color w:val="1E2733"/>
                <w:sz w:val="19"/>
              </w:rPr>
              <w:t>Fase 6 - Plataforma</w:t>
            </w:r>
          </w:p>
        </w:tc>
        <w:tc>
          <w:tcPr>
            <w:tcW w:type="dxa" w:w="3000"/>
            <w:vAlign w:val="center"/>
            <w:tcMar>
              <w:top w:w="80" w:type="dxa"/>
              <w:start w:w="120" w:type="dxa"/>
              <w:bottom w:w="80" w:type="dxa"/>
              <w:end w:w="120" w:type="dxa"/>
            </w:tcMar>
          </w:tcPr>
          <w:p>
            <w:pPr>
              <w:jc w:val="left"/>
            </w:pPr>
            <w:r>
              <w:rPr>
                <w:rFonts w:ascii="Calibri" w:hAnsi="Calibri" w:eastAsia="Calibri"/>
                <w:b w:val="0"/>
                <w:color w:val="1E2733"/>
                <w:sz w:val="19"/>
              </w:rPr>
              <w:t>Escalar a producto empresarial.</w:t>
            </w:r>
          </w:p>
        </w:tc>
        <w:tc>
          <w:tcPr>
            <w:tcW w:type="dxa" w:w="4460"/>
            <w:vAlign w:val="center"/>
            <w:tcMar>
              <w:top w:w="80" w:type="dxa"/>
              <w:start w:w="120" w:type="dxa"/>
              <w:bottom w:w="80" w:type="dxa"/>
              <w:end w:w="120" w:type="dxa"/>
            </w:tcMar>
          </w:tcPr>
          <w:p>
            <w:pPr>
              <w:jc w:val="left"/>
            </w:pPr>
            <w:r>
              <w:rPr>
                <w:rFonts w:ascii="Calibri" w:hAnsi="Calibri" w:eastAsia="Calibri"/>
                <w:b w:val="0"/>
                <w:color w:val="1E2733"/>
                <w:sz w:val="19"/>
              </w:rPr>
              <w:t>Roles, auditoria avanzada, multi-tenant, dashboards, metricas historicas y aprendizaje cross-module.</w:t>
            </w:r>
          </w:p>
        </w:tc>
      </w:tr>
    </w:tbl>
    <w:p/>
    <w:p>
      <w:pPr>
        <w:pStyle w:val="Heading1"/>
        <w:keepNext/>
      </w:pPr>
      <w:r>
        <w:t>6. MVP Recomendado para Fijar Ahora</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D6"/>
          </w:tcPr>
          <w:p>
            <w:pPr>
              <w:spacing w:after="60"/>
            </w:pPr>
            <w:r>
              <w:rPr>
                <w:rFonts w:ascii="Calibri" w:hAnsi="Calibri" w:eastAsia="Calibri"/>
                <w:b/>
                <w:color w:val="1F4D78"/>
                <w:sz w:val="22"/>
              </w:rPr>
              <w:t>Alcance MVP</w:t>
            </w:r>
          </w:p>
          <w:p>
            <w:pPr>
              <w:spacing w:after="0"/>
            </w:pPr>
            <w:r>
              <w:rPr>
                <w:rFonts w:ascii="Calibri" w:hAnsi="Calibri" w:eastAsia="Calibri"/>
                <w:b w:val="0"/>
                <w:color w:val="1E2733"/>
                <w:sz w:val="21"/>
              </w:rPr>
              <w:t>El primer entregable no debe intentar cubrir todo el mercado. Debe demostrar que un incidente industrial puede transformarse en un RCA visual, trazable y cerrable.</w:t>
            </w:r>
          </w:p>
        </w:tc>
      </w:tr>
    </w:tbl>
    <w:p/>
    <w:p>
      <w:pPr>
        <w:pStyle w:val="ListBullet"/>
      </w:pPr>
      <w:r>
        <w:rPr>
          <w:rFonts w:ascii="Calibri" w:hAnsi="Calibri" w:eastAsia="Calibri"/>
          <w:b w:val="0"/>
          <w:color w:val="1E2733"/>
        </w:rPr>
        <w:t>Modelo de datos: incidente, categoria, causa, subcausa, accion, evidencia, comentario y estado.</w:t>
      </w:r>
    </w:p>
    <w:p>
      <w:pPr>
        <w:pStyle w:val="ListBullet"/>
      </w:pPr>
      <w:r>
        <w:rPr>
          <w:rFonts w:ascii="Calibri" w:hAnsi="Calibri" w:eastAsia="Calibri"/>
          <w:b w:val="0"/>
          <w:color w:val="1E2733"/>
        </w:rPr>
        <w:t>Pantalla de lista y detalle de incidentes RCA.</w:t>
      </w:r>
    </w:p>
    <w:p>
      <w:pPr>
        <w:pStyle w:val="ListBullet"/>
      </w:pPr>
      <w:r>
        <w:rPr>
          <w:rFonts w:ascii="Calibri" w:hAnsi="Calibri" w:eastAsia="Calibri"/>
          <w:b w:val="0"/>
          <w:color w:val="1E2733"/>
        </w:rPr>
        <w:t>Wizard basico para problema, impacto, severidad, contexto y alcance.</w:t>
      </w:r>
    </w:p>
    <w:p>
      <w:pPr>
        <w:pStyle w:val="ListBullet"/>
      </w:pPr>
      <w:r>
        <w:rPr>
          <w:rFonts w:ascii="Calibri" w:hAnsi="Calibri" w:eastAsia="Calibri"/>
          <w:b w:val="0"/>
          <w:color w:val="1E2733"/>
        </w:rPr>
        <w:t>Canvas Ishikawa editable con ramas 6M y causas/subcausas.</w:t>
      </w:r>
    </w:p>
    <w:p>
      <w:pPr>
        <w:pStyle w:val="ListBullet"/>
      </w:pPr>
      <w:r>
        <w:rPr>
          <w:rFonts w:ascii="Calibri" w:hAnsi="Calibri" w:eastAsia="Calibri"/>
          <w:b w:val="0"/>
          <w:color w:val="1E2733"/>
        </w:rPr>
        <w:t>Panel lateral para editar causa, 5 Whys, evidencia y validacion.</w:t>
      </w:r>
    </w:p>
    <w:p>
      <w:pPr>
        <w:pStyle w:val="ListBullet"/>
      </w:pPr>
      <w:r>
        <w:rPr>
          <w:rFonts w:ascii="Calibri" w:hAnsi="Calibri" w:eastAsia="Calibri"/>
          <w:b w:val="0"/>
          <w:color w:val="1E2733"/>
        </w:rPr>
        <w:t>Acciones correctivas con responsable, fecha compromiso y estado.</w:t>
      </w:r>
    </w:p>
    <w:p>
      <w:pPr>
        <w:pStyle w:val="ListBullet"/>
      </w:pPr>
      <w:r>
        <w:rPr>
          <w:rFonts w:ascii="Calibri" w:hAnsi="Calibri" w:eastAsia="Calibri"/>
          <w:b w:val="0"/>
          <w:color w:val="1E2733"/>
        </w:rPr>
        <w:t>Endpoints REST v1 para crear y consultar incidentes desde sistemas externos.</w:t>
      </w:r>
    </w:p>
    <w:p>
      <w:pPr>
        <w:pStyle w:val="ListBullet"/>
      </w:pPr>
      <w:r>
        <w:rPr>
          <w:rFonts w:ascii="Calibri" w:hAnsi="Calibri" w:eastAsia="Calibri"/>
          <w:b w:val="0"/>
          <w:color w:val="1E2733"/>
        </w:rPr>
        <w:t>Reporte simple para exportar el analisis y el cierre.</w:t>
      </w:r>
    </w:p>
    <w:p>
      <w:pPr>
        <w:pStyle w:val="Heading1"/>
        <w:keepNext/>
      </w:pPr>
      <w:r>
        <w:t>7. Criterios de Aceptacion del Canvas</w:t>
      </w:r>
    </w:p>
    <w:tbl>
      <w:tblPr>
        <w:tblStyle w:val="TableGrid"/>
        <w:tblW w:type="dxa" w:w="9360"/>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F2F4F7"/>
          </w:tcPr>
          <w:p>
            <w:pPr>
              <w:jc w:val="center"/>
            </w:pPr>
            <w:r>
              <w:rPr>
                <w:rFonts w:ascii="Calibri" w:hAnsi="Calibri" w:eastAsia="Calibri"/>
                <w:b/>
                <w:color w:val="1F4D78"/>
                <w:sz w:val="20"/>
              </w:rPr>
              <w:t>Criterio</w:t>
            </w:r>
          </w:p>
        </w:tc>
        <w:tc>
          <w:tcPr>
            <w:tcW w:type="dxa" w:w="6860"/>
            <w:vAlign w:val="center"/>
            <w:tcMar>
              <w:top w:w="80" w:type="dxa"/>
              <w:start w:w="120" w:type="dxa"/>
              <w:bottom w:w="80" w:type="dxa"/>
              <w:end w:w="120" w:type="dxa"/>
            </w:tcMar>
            <w:shd w:fill="F2F4F7"/>
          </w:tcPr>
          <w:p>
            <w:pPr>
              <w:jc w:val="center"/>
            </w:pPr>
            <w:r>
              <w:rPr>
                <w:rFonts w:ascii="Calibri" w:hAnsi="Calibri" w:eastAsia="Calibri"/>
                <w:b/>
                <w:color w:val="1F4D78"/>
                <w:sz w:val="20"/>
              </w:rPr>
              <w:t>Aceptacion</w:t>
            </w:r>
          </w:p>
        </w:tc>
      </w:tr>
      <w:tr>
        <w:tc>
          <w:tcPr>
            <w:tcW w:type="dxa" w:w="2500"/>
            <w:vAlign w:val="center"/>
            <w:tcMar>
              <w:top w:w="80" w:type="dxa"/>
              <w:start w:w="120" w:type="dxa"/>
              <w:bottom w:w="80" w:type="dxa"/>
              <w:end w:w="120" w:type="dxa"/>
            </w:tcMar>
          </w:tcPr>
          <w:p>
            <w:pPr>
              <w:jc w:val="left"/>
            </w:pPr>
            <w:r>
              <w:rPr>
                <w:rFonts w:ascii="Calibri" w:hAnsi="Calibri" w:eastAsia="Calibri"/>
                <w:b w:val="0"/>
                <w:color w:val="1E2733"/>
                <w:sz w:val="19"/>
              </w:rPr>
              <w:t>Usabilidad</w:t>
            </w:r>
          </w:p>
        </w:tc>
        <w:tc>
          <w:tcPr>
            <w:tcW w:type="dxa" w:w="6860"/>
            <w:vAlign w:val="center"/>
            <w:tcMar>
              <w:top w:w="80" w:type="dxa"/>
              <w:start w:w="120" w:type="dxa"/>
              <w:bottom w:w="80" w:type="dxa"/>
              <w:end w:w="120" w:type="dxa"/>
            </w:tcMar>
          </w:tcPr>
          <w:p>
            <w:pPr>
              <w:jc w:val="left"/>
            </w:pPr>
            <w:r>
              <w:rPr>
                <w:rFonts w:ascii="Calibri" w:hAnsi="Calibri" w:eastAsia="Calibri"/>
                <w:b w:val="0"/>
                <w:color w:val="1E2733"/>
                <w:sz w:val="19"/>
              </w:rPr>
              <w:t>Un supervisor puede crear un incidente, agregar causas, seleccionar causa raiz y crear acciones sin asistencia tecnica.</w:t>
            </w:r>
          </w:p>
        </w:tc>
      </w:tr>
      <w:tr>
        <w:tc>
          <w:tcPr>
            <w:tcW w:type="dxa" w:w="2500"/>
            <w:vAlign w:val="center"/>
            <w:tcMar>
              <w:top w:w="80" w:type="dxa"/>
              <w:start w:w="120" w:type="dxa"/>
              <w:bottom w:w="80" w:type="dxa"/>
              <w:end w:w="120" w:type="dxa"/>
            </w:tcMar>
          </w:tcPr>
          <w:p>
            <w:pPr>
              <w:jc w:val="left"/>
            </w:pPr>
            <w:r>
              <w:rPr>
                <w:rFonts w:ascii="Calibri" w:hAnsi="Calibri" w:eastAsia="Calibri"/>
                <w:b w:val="0"/>
                <w:color w:val="1E2733"/>
                <w:sz w:val="19"/>
              </w:rPr>
              <w:t>Trazabilidad</w:t>
            </w:r>
          </w:p>
        </w:tc>
        <w:tc>
          <w:tcPr>
            <w:tcW w:type="dxa" w:w="6860"/>
            <w:vAlign w:val="center"/>
            <w:tcMar>
              <w:top w:w="80" w:type="dxa"/>
              <w:start w:w="120" w:type="dxa"/>
              <w:bottom w:w="80" w:type="dxa"/>
              <w:end w:w="120" w:type="dxa"/>
            </w:tcMar>
          </w:tcPr>
          <w:p>
            <w:pPr>
              <w:jc w:val="left"/>
            </w:pPr>
            <w:r>
              <w:rPr>
                <w:rFonts w:ascii="Calibri" w:hAnsi="Calibri" w:eastAsia="Calibri"/>
                <w:b w:val="0"/>
                <w:color w:val="1E2733"/>
                <w:sz w:val="19"/>
              </w:rPr>
              <w:t>Cada causa raiz elegida queda vinculada a evidencia, 5 Whys o comentario de validacion.</w:t>
            </w:r>
          </w:p>
        </w:tc>
      </w:tr>
      <w:tr>
        <w:tc>
          <w:tcPr>
            <w:tcW w:type="dxa" w:w="2500"/>
            <w:vAlign w:val="center"/>
            <w:tcMar>
              <w:top w:w="80" w:type="dxa"/>
              <w:start w:w="120" w:type="dxa"/>
              <w:bottom w:w="80" w:type="dxa"/>
              <w:end w:w="120" w:type="dxa"/>
            </w:tcMar>
          </w:tcPr>
          <w:p>
            <w:pPr>
              <w:jc w:val="left"/>
            </w:pPr>
            <w:r>
              <w:rPr>
                <w:rFonts w:ascii="Calibri" w:hAnsi="Calibri" w:eastAsia="Calibri"/>
                <w:b w:val="0"/>
                <w:color w:val="1E2733"/>
                <w:sz w:val="19"/>
              </w:rPr>
              <w:t>Integracion</w:t>
            </w:r>
          </w:p>
        </w:tc>
        <w:tc>
          <w:tcPr>
            <w:tcW w:type="dxa" w:w="6860"/>
            <w:vAlign w:val="center"/>
            <w:tcMar>
              <w:top w:w="80" w:type="dxa"/>
              <w:start w:w="120" w:type="dxa"/>
              <w:bottom w:w="80" w:type="dxa"/>
              <w:end w:w="120" w:type="dxa"/>
            </w:tcMar>
          </w:tcPr>
          <w:p>
            <w:pPr>
              <w:jc w:val="left"/>
            </w:pPr>
            <w:r>
              <w:rPr>
                <w:rFonts w:ascii="Calibri" w:hAnsi="Calibri" w:eastAsia="Calibri"/>
                <w:b w:val="0"/>
                <w:color w:val="1E2733"/>
                <w:sz w:val="19"/>
              </w:rPr>
              <w:t>Un sistema externo puede crear un incidente con SourceSystem, ExternalTaskId y contexto snapshot.</w:t>
            </w:r>
          </w:p>
        </w:tc>
      </w:tr>
      <w:tr>
        <w:tc>
          <w:tcPr>
            <w:tcW w:type="dxa" w:w="2500"/>
            <w:vAlign w:val="center"/>
            <w:tcMar>
              <w:top w:w="80" w:type="dxa"/>
              <w:start w:w="120" w:type="dxa"/>
              <w:bottom w:w="80" w:type="dxa"/>
              <w:end w:w="120" w:type="dxa"/>
            </w:tcMar>
          </w:tcPr>
          <w:p>
            <w:pPr>
              <w:jc w:val="left"/>
            </w:pPr>
            <w:r>
              <w:rPr>
                <w:rFonts w:ascii="Calibri" w:hAnsi="Calibri" w:eastAsia="Calibri"/>
                <w:b w:val="0"/>
                <w:color w:val="1E2733"/>
                <w:sz w:val="19"/>
              </w:rPr>
              <w:t>Metodologia</w:t>
            </w:r>
          </w:p>
        </w:tc>
        <w:tc>
          <w:tcPr>
            <w:tcW w:type="dxa" w:w="6860"/>
            <w:vAlign w:val="center"/>
            <w:tcMar>
              <w:top w:w="80" w:type="dxa"/>
              <w:start w:w="120" w:type="dxa"/>
              <w:bottom w:w="80" w:type="dxa"/>
              <w:end w:w="120" w:type="dxa"/>
            </w:tcMar>
          </w:tcPr>
          <w:p>
            <w:pPr>
              <w:jc w:val="left"/>
            </w:pPr>
            <w:r>
              <w:rPr>
                <w:rFonts w:ascii="Calibri" w:hAnsi="Calibri" w:eastAsia="Calibri"/>
                <w:b w:val="0"/>
                <w:color w:val="1E2733"/>
                <w:sz w:val="19"/>
              </w:rPr>
              <w:t>El canvas diferencia hechos, hipotesis, causas validadas, acciones y cierre.</w:t>
            </w:r>
          </w:p>
        </w:tc>
      </w:tr>
      <w:tr>
        <w:tc>
          <w:tcPr>
            <w:tcW w:type="dxa" w:w="2500"/>
            <w:vAlign w:val="center"/>
            <w:tcMar>
              <w:top w:w="80" w:type="dxa"/>
              <w:start w:w="120" w:type="dxa"/>
              <w:bottom w:w="80" w:type="dxa"/>
              <w:end w:w="120" w:type="dxa"/>
            </w:tcMar>
          </w:tcPr>
          <w:p>
            <w:pPr>
              <w:jc w:val="left"/>
            </w:pPr>
            <w:r>
              <w:rPr>
                <w:rFonts w:ascii="Calibri" w:hAnsi="Calibri" w:eastAsia="Calibri"/>
                <w:b w:val="0"/>
                <w:color w:val="1E2733"/>
                <w:sz w:val="19"/>
              </w:rPr>
              <w:t>Escalabilidad</w:t>
            </w:r>
          </w:p>
        </w:tc>
        <w:tc>
          <w:tcPr>
            <w:tcW w:type="dxa" w:w="6860"/>
            <w:vAlign w:val="center"/>
            <w:tcMar>
              <w:top w:w="80" w:type="dxa"/>
              <w:start w:w="120" w:type="dxa"/>
              <w:bottom w:w="80" w:type="dxa"/>
              <w:end w:w="120" w:type="dxa"/>
            </w:tcMar>
          </w:tcPr>
          <w:p>
            <w:pPr>
              <w:jc w:val="left"/>
            </w:pPr>
            <w:r>
              <w:rPr>
                <w:rFonts w:ascii="Calibri" w:hAnsi="Calibri" w:eastAsia="Calibri"/>
                <w:b w:val="0"/>
                <w:color w:val="1E2733"/>
                <w:sz w:val="19"/>
              </w:rPr>
              <w:t>Las categorias no quedan fijas solo a 6M; pueden configurarse por planta, proceso o tipo de problema.</w:t>
            </w:r>
          </w:p>
        </w:tc>
      </w:tr>
      <w:tr>
        <w:tc>
          <w:tcPr>
            <w:tcW w:type="dxa" w:w="2500"/>
            <w:vAlign w:val="center"/>
            <w:tcMar>
              <w:top w:w="80" w:type="dxa"/>
              <w:start w:w="120" w:type="dxa"/>
              <w:bottom w:w="80" w:type="dxa"/>
              <w:end w:w="120" w:type="dxa"/>
            </w:tcMar>
          </w:tcPr>
          <w:p>
            <w:pPr>
              <w:jc w:val="left"/>
            </w:pPr>
            <w:r>
              <w:rPr>
                <w:rFonts w:ascii="Calibri" w:hAnsi="Calibri" w:eastAsia="Calibri"/>
                <w:b w:val="0"/>
                <w:color w:val="1E2733"/>
                <w:sz w:val="19"/>
              </w:rPr>
              <w:t>IA</w:t>
            </w:r>
          </w:p>
        </w:tc>
        <w:tc>
          <w:tcPr>
            <w:tcW w:type="dxa" w:w="6860"/>
            <w:vAlign w:val="center"/>
            <w:tcMar>
              <w:top w:w="80" w:type="dxa"/>
              <w:start w:w="120" w:type="dxa"/>
              <w:bottom w:w="80" w:type="dxa"/>
              <w:end w:w="120" w:type="dxa"/>
            </w:tcMar>
          </w:tcPr>
          <w:p>
            <w:pPr>
              <w:jc w:val="left"/>
            </w:pPr>
            <w:r>
              <w:rPr>
                <w:rFonts w:ascii="Calibri" w:hAnsi="Calibri" w:eastAsia="Calibri"/>
                <w:b w:val="0"/>
                <w:color w:val="1E2733"/>
                <w:sz w:val="19"/>
              </w:rPr>
              <w:t>Toda sugerencia de IA queda marcada como asistida y requiere confirmacion humana.</w:t>
            </w:r>
          </w:p>
        </w:tc>
      </w:tr>
    </w:tbl>
    <w:p/>
    <w:p>
      <w:pPr>
        <w:pStyle w:val="Heading1"/>
        <w:keepNext/>
      </w:pPr>
      <w:r>
        <w:t>8. Riesgos a Gestionar</w:t>
      </w:r>
    </w:p>
    <w:p>
      <w:pPr>
        <w:pStyle w:val="ListBullet"/>
      </w:pPr>
      <w:r>
        <w:rPr>
          <w:rFonts w:ascii="Calibri" w:hAnsi="Calibri" w:eastAsia="Calibri"/>
          <w:b w:val="0"/>
          <w:color w:val="1E2733"/>
        </w:rPr>
        <w:t>Construir solo un diagrama visual y dejar afuera CAPA, evidencia y cierre.</w:t>
      </w:r>
    </w:p>
    <w:p>
      <w:pPr>
        <w:pStyle w:val="ListBullet"/>
      </w:pPr>
      <w:r>
        <w:rPr>
          <w:rFonts w:ascii="Calibri" w:hAnsi="Calibri" w:eastAsia="Calibri"/>
          <w:b w:val="0"/>
          <w:color w:val="1E2733"/>
        </w:rPr>
        <w:t>Agregar IA antes de tener datos estructurados y flujo metodologico estable.</w:t>
      </w:r>
    </w:p>
    <w:p>
      <w:pPr>
        <w:pStyle w:val="ListBullet"/>
      </w:pPr>
      <w:r>
        <w:rPr>
          <w:rFonts w:ascii="Calibri" w:hAnsi="Calibri" w:eastAsia="Calibri"/>
          <w:b w:val="0"/>
          <w:color w:val="1E2733"/>
        </w:rPr>
        <w:t>Sobrecargar el MVP con integraciones industriales completas antes de probar el RCA manual.</w:t>
      </w:r>
    </w:p>
    <w:p>
      <w:pPr>
        <w:pStyle w:val="ListBullet"/>
      </w:pPr>
      <w:r>
        <w:rPr>
          <w:rFonts w:ascii="Calibri" w:hAnsi="Calibri" w:eastAsia="Calibri"/>
          <w:b w:val="0"/>
          <w:color w:val="1E2733"/>
        </w:rPr>
        <w:t>No definir auditoria, estados y permisos desde una version temprana.</w:t>
      </w:r>
    </w:p>
    <w:p>
      <w:pPr>
        <w:pStyle w:val="ListBullet"/>
      </w:pPr>
      <w:r>
        <w:rPr>
          <w:rFonts w:ascii="Calibri" w:hAnsi="Calibri" w:eastAsia="Calibri"/>
          <w:b w:val="0"/>
          <w:color w:val="1E2733"/>
        </w:rPr>
        <w:t>Copiar modelos QMS genericos y perder la diferenciacion industrial operacional.</w:t>
      </w:r>
    </w:p>
    <w:p>
      <w:pPr>
        <w:pStyle w:val="Heading1"/>
        <w:keepNext/>
      </w:pPr>
      <w:r>
        <w:t>9. Proxima Decision Tecnica</w:t>
      </w:r>
    </w:p>
    <w:p>
      <w:pPr/>
      <w:r>
        <w:rPr>
          <w:rFonts w:ascii="Calibri" w:hAnsi="Calibri" w:eastAsia="Calibri"/>
          <w:b w:val="0"/>
          <w:color w:val="1E2733"/>
        </w:rPr>
        <w:t>La siguiente decision recomendada es iniciar Fase 1 con entidades de dominio y primeros endpoints, manteniendo el canvas visual como objetivo inmediato de Fase 2. Esto evita construir una interfaz vistosa sin estructura persistente y permite probar integracion externa desde el comienzo.</w:t>
      </w:r>
    </w:p>
    <w:p>
      <w:pPr>
        <w:pStyle w:val="ListNumber"/>
      </w:pPr>
      <w:r>
        <w:rPr>
          <w:rFonts w:ascii="Calibri" w:hAnsi="Calibri" w:eastAsia="Calibri"/>
          <w:b w:val="0"/>
          <w:color w:val="1E2733"/>
        </w:rPr>
        <w:t>Definir entidades y enums del dominio RCA.</w:t>
      </w:r>
    </w:p>
    <w:p>
      <w:pPr>
        <w:pStyle w:val="ListNumber"/>
      </w:pPr>
      <w:r>
        <w:rPr>
          <w:rFonts w:ascii="Calibri" w:hAnsi="Calibri" w:eastAsia="Calibri"/>
          <w:b w:val="0"/>
          <w:color w:val="1E2733"/>
        </w:rPr>
        <w:t>Agregar EF Core y proveedor MySQL.</w:t>
      </w:r>
    </w:p>
    <w:p>
      <w:pPr>
        <w:pStyle w:val="ListNumber"/>
      </w:pPr>
      <w:r>
        <w:rPr>
          <w:rFonts w:ascii="Calibri" w:hAnsi="Calibri" w:eastAsia="Calibri"/>
          <w:b w:val="0"/>
          <w:color w:val="1E2733"/>
        </w:rPr>
        <w:t>Crear DbContext y migracion inicial.</w:t>
      </w:r>
    </w:p>
    <w:p>
      <w:pPr>
        <w:pStyle w:val="ListNumber"/>
      </w:pPr>
      <w:r>
        <w:rPr>
          <w:rFonts w:ascii="Calibri" w:hAnsi="Calibri" w:eastAsia="Calibri"/>
          <w:b w:val="0"/>
          <w:color w:val="1E2733"/>
        </w:rPr>
        <w:t>Implementar API v1 para incidentes.</w:t>
      </w:r>
    </w:p>
    <w:p>
      <w:pPr>
        <w:pStyle w:val="ListNumber"/>
      </w:pPr>
      <w:r>
        <w:rPr>
          <w:rFonts w:ascii="Calibri" w:hAnsi="Calibri" w:eastAsia="Calibri"/>
          <w:b w:val="0"/>
          <w:color w:val="1E2733"/>
        </w:rPr>
        <w:t>Crear vistas MVC de lista, alta y detalle.</w:t>
      </w:r>
    </w:p>
    <w:p>
      <w:pPr>
        <w:pStyle w:val="ListNumber"/>
      </w:pPr>
      <w:r>
        <w:rPr>
          <w:rFonts w:ascii="Calibri" w:hAnsi="Calibri" w:eastAsia="Calibri"/>
          <w:b w:val="0"/>
          <w:color w:val="1E2733"/>
        </w:rPr>
        <w:t>Preparar el contrato de canvas para causas y categorias.</w:t>
      </w:r>
    </w:p>
    <w:p>
      <w:pPr>
        <w:pStyle w:val="Heading1"/>
        <w:keepNext/>
      </w:pPr>
      <w:r>
        <w:t>10. Fuentes de Referencia</w:t>
      </w:r>
    </w:p>
    <w:p>
      <w:pPr/>
      <w:r>
        <w:rPr>
          <w:rFonts w:ascii="Calibri" w:hAnsi="Calibri" w:eastAsia="Calibri"/>
          <w:b w:val="0"/>
          <w:color w:val="1E2733"/>
        </w:rPr>
        <w:t>Estas referencias se usan como benchmark conceptual, no como texto fuente del documento.</w:t>
      </w:r>
    </w:p>
    <w:p>
      <w:pPr>
        <w:pStyle w:val="ListBullet"/>
      </w:pPr>
      <w:r>
        <w:rPr>
          <w:rFonts w:ascii="Calibri" w:hAnsi="Calibri" w:eastAsia="Calibri"/>
          <w:b w:val="0"/>
          <w:color w:val="1E2733"/>
        </w:rPr>
        <w:t>Sologic / Causelink RCA Software: https://www.sologic.com/en-us/rca-software/overview</w:t>
      </w:r>
    </w:p>
    <w:p>
      <w:pPr>
        <w:pStyle w:val="ListBullet"/>
      </w:pPr>
      <w:r>
        <w:rPr>
          <w:rFonts w:ascii="Calibri" w:hAnsi="Calibri" w:eastAsia="Calibri"/>
          <w:b w:val="0"/>
          <w:color w:val="1E2733"/>
        </w:rPr>
        <w:t>TapRooT RCA Software: https://taproot.com/solutions/root-cause-analysis-software/</w:t>
      </w:r>
    </w:p>
    <w:p>
      <w:pPr>
        <w:pStyle w:val="ListBullet"/>
      </w:pPr>
      <w:r>
        <w:rPr>
          <w:rFonts w:ascii="Calibri" w:hAnsi="Calibri" w:eastAsia="Calibri"/>
          <w:b w:val="0"/>
          <w:color w:val="1E2733"/>
        </w:rPr>
        <w:t>COMET Investigations &amp; RCA: https://www.cometanalysis.com/software/investigations-and-rca</w:t>
      </w:r>
    </w:p>
    <w:p>
      <w:pPr>
        <w:pStyle w:val="ListBullet"/>
      </w:pPr>
      <w:r>
        <w:rPr>
          <w:rFonts w:ascii="Calibri" w:hAnsi="Calibri" w:eastAsia="Calibri"/>
          <w:b w:val="0"/>
          <w:color w:val="1E2733"/>
        </w:rPr>
        <w:t>Intelex Root Cause Analysis: https://www.intelex.com/products/applications/cause-analysis/</w:t>
      </w:r>
    </w:p>
    <w:p>
      <w:pPr>
        <w:pStyle w:val="ListBullet"/>
      </w:pPr>
      <w:r>
        <w:rPr>
          <w:rFonts w:ascii="Calibri" w:hAnsi="Calibri" w:eastAsia="Calibri"/>
          <w:b w:val="0"/>
          <w:color w:val="1E2733"/>
        </w:rPr>
        <w:t>ETQ Corrective Action Management: https://www.etq.com/corrective-action-management/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46070"/>
        <w:sz w:val="17"/>
      </w:rPr>
      <w:t>Ishikawa RCA - Roadmap de canvas industrial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