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4771D79" wp14:paraId="07F802AF" wp14:textId="1C07AB30">
      <w:pPr>
        <w:pStyle w:val="Heading1"/>
        <w:spacing w:before="322" w:beforeAutospacing="off" w:after="322" w:afterAutospacing="off"/>
      </w:pPr>
      <w:r w:rsidRPr="74771D79" w:rsidR="74771D79">
        <w:rPr>
          <w:rFonts w:ascii="Calibri" w:hAnsi="Calibri" w:eastAsia="Calibri" w:cs="Calibri"/>
          <w:noProof w:val="0"/>
          <w:sz w:val="22"/>
          <w:szCs w:val="22"/>
          <w:lang w:val="it-IT"/>
        </w:rPr>
        <w:t>Preventing Deserialization Vulnerabilities</w:t>
      </w:r>
    </w:p>
    <w:p xmlns:wp14="http://schemas.microsoft.com/office/word/2010/wordml" w:rsidP="74771D79" wp14:paraId="06150159" wp14:textId="1FB3EB9E">
      <w:pPr>
        <w:pStyle w:val="Heading2"/>
        <w:spacing w:before="299" w:beforeAutospacing="off" w:after="299" w:afterAutospacing="off"/>
      </w:pPr>
      <w:r w:rsidRPr="74771D79" w:rsidR="74771D79">
        <w:rPr>
          <w:rFonts w:ascii="Calibri" w:hAnsi="Calibri" w:eastAsia="Calibri" w:cs="Calibri"/>
          <w:noProof w:val="0"/>
          <w:sz w:val="22"/>
          <w:szCs w:val="22"/>
          <w:lang w:val="it-IT"/>
        </w:rPr>
        <w:t>Introduction</w:t>
      </w:r>
    </w:p>
    <w:p xmlns:wp14="http://schemas.microsoft.com/office/word/2010/wordml" w:rsidP="74771D79" wp14:paraId="18DCA607" wp14:textId="2ACE3930">
      <w:pPr>
        <w:spacing w:before="240" w:beforeAutospacing="off" w:after="240" w:afterAutospacing="off"/>
      </w:pPr>
      <w:r w:rsidRPr="74771D79" w:rsidR="74771D79">
        <w:rPr>
          <w:rFonts w:ascii="Calibri" w:hAnsi="Calibri" w:eastAsia="Calibri" w:cs="Calibri"/>
          <w:noProof w:val="0"/>
          <w:sz w:val="22"/>
          <w:szCs w:val="22"/>
          <w:lang w:val="it-IT"/>
        </w:rPr>
        <w:t>With vulnerability assessment and exploit development covered, let's look at deserialization from a defender/developers point of view, and discuss what can be done to prevent deserialization vulnerabilities from occurring.</w:t>
      </w:r>
    </w:p>
    <w:p xmlns:wp14="http://schemas.microsoft.com/office/word/2010/wordml" w:rsidP="74771D79" wp14:paraId="66F6D59F" wp14:textId="3A7D0D7E">
      <w:pPr>
        <w:pStyle w:val="Heading2"/>
        <w:spacing w:before="299" w:beforeAutospacing="off" w:after="299" w:afterAutospacing="off"/>
      </w:pPr>
      <w:r w:rsidRPr="74771D79" w:rsidR="74771D79">
        <w:rPr>
          <w:rFonts w:ascii="Calibri" w:hAnsi="Calibri" w:eastAsia="Calibri" w:cs="Calibri"/>
          <w:noProof w:val="0"/>
          <w:sz w:val="22"/>
          <w:szCs w:val="22"/>
          <w:lang w:val="it-IT"/>
        </w:rPr>
        <w:t>Guidelines</w:t>
      </w:r>
    </w:p>
    <w:p xmlns:wp14="http://schemas.microsoft.com/office/word/2010/wordml" w:rsidP="74771D79" wp14:paraId="4080B555" wp14:textId="27E09697">
      <w:pPr>
        <w:pStyle w:val="Heading4"/>
        <w:spacing w:before="319" w:beforeAutospacing="off" w:after="319" w:afterAutospacing="off"/>
      </w:pPr>
      <w:r w:rsidRPr="74771D79" w:rsidR="74771D79">
        <w:rPr>
          <w:rFonts w:ascii="Calibri" w:hAnsi="Calibri" w:eastAsia="Calibri" w:cs="Calibri"/>
          <w:noProof w:val="0"/>
          <w:sz w:val="22"/>
          <w:szCs w:val="22"/>
          <w:lang w:val="it-IT"/>
        </w:rPr>
        <w:t>1. Avoid Deserializing User Input</w:t>
      </w:r>
    </w:p>
    <w:p xmlns:wp14="http://schemas.microsoft.com/office/word/2010/wordml" w:rsidP="74771D79" wp14:paraId="247BD5E5" wp14:textId="2E1746FF">
      <w:pPr>
        <w:spacing w:before="240" w:beforeAutospacing="off" w:after="240" w:afterAutospacing="off"/>
      </w:pPr>
      <w:r w:rsidRPr="74771D79" w:rsidR="74771D79">
        <w:rPr>
          <w:rFonts w:ascii="Calibri" w:hAnsi="Calibri" w:eastAsia="Calibri" w:cs="Calibri"/>
          <w:noProof w:val="0"/>
          <w:sz w:val="22"/>
          <w:szCs w:val="22"/>
          <w:lang w:val="it-IT"/>
        </w:rPr>
        <w:t>The most effective way to prevent deserialization vulnerabilities from being exploited, is to never deserialize user-input. If an attacker can not control the serialized input, then no payload can be passed to the deserialization method.</w:t>
      </w:r>
    </w:p>
    <w:p xmlns:wp14="http://schemas.microsoft.com/office/word/2010/wordml" w:rsidP="74771D79" wp14:paraId="073DD989" wp14:textId="620B34EA">
      <w:pPr>
        <w:pStyle w:val="Heading4"/>
        <w:spacing w:before="319" w:beforeAutospacing="off" w:after="319" w:afterAutospacing="off"/>
      </w:pPr>
      <w:r w:rsidRPr="74771D79" w:rsidR="74771D79">
        <w:rPr>
          <w:rFonts w:ascii="Calibri" w:hAnsi="Calibri" w:eastAsia="Calibri" w:cs="Calibri"/>
          <w:noProof w:val="0"/>
          <w:sz w:val="22"/>
          <w:szCs w:val="22"/>
          <w:lang w:val="it-IT"/>
        </w:rPr>
        <w:t>2. Avoid Unnecessary Deserialization</w:t>
      </w:r>
    </w:p>
    <w:p xmlns:wp14="http://schemas.microsoft.com/office/word/2010/wordml" w:rsidP="74771D79" wp14:paraId="3907C022" wp14:textId="32DA36BF">
      <w:pPr>
        <w:spacing w:before="240" w:beforeAutospacing="off" w:after="240" w:afterAutospacing="off"/>
      </w:pPr>
      <w:r w:rsidRPr="74771D79" w:rsidR="74771D79">
        <w:rPr>
          <w:rFonts w:ascii="Calibri" w:hAnsi="Calibri" w:eastAsia="Calibri" w:cs="Calibri"/>
          <w:noProof w:val="0"/>
          <w:sz w:val="22"/>
          <w:szCs w:val="22"/>
          <w:lang w:val="it-IT"/>
        </w:rPr>
        <w:t>Sometimes it is not necessary to use serialization to store data. For example, the "Remember Me" token in TeeTrove could have easily been a JWT or just plain JSON, neither of which would have required deserialization.</w:t>
      </w:r>
    </w:p>
    <w:p xmlns:wp14="http://schemas.microsoft.com/office/word/2010/wordml" w:rsidP="74771D79" wp14:paraId="79385625" wp14:textId="7BE50B3C">
      <w:pPr>
        <w:pStyle w:val="Heading4"/>
        <w:spacing w:before="319" w:beforeAutospacing="off" w:after="319" w:afterAutospacing="off"/>
      </w:pPr>
      <w:r w:rsidRPr="74771D79" w:rsidR="74771D79">
        <w:rPr>
          <w:rFonts w:ascii="Calibri" w:hAnsi="Calibri" w:eastAsia="Calibri" w:cs="Calibri"/>
          <w:noProof w:val="0"/>
          <w:sz w:val="22"/>
          <w:szCs w:val="22"/>
          <w:lang w:val="it-IT"/>
        </w:rPr>
        <w:t>3. Use Secure Serialization Mechanisms</w:t>
      </w:r>
    </w:p>
    <w:p xmlns:wp14="http://schemas.microsoft.com/office/word/2010/wordml" w:rsidP="74771D79" wp14:paraId="3A90B5DD" wp14:textId="69115D1A">
      <w:pPr>
        <w:spacing w:before="240" w:beforeAutospacing="off" w:after="240" w:afterAutospacing="off"/>
      </w:pPr>
      <w:r w:rsidRPr="74771D79" w:rsidR="74771D79">
        <w:rPr>
          <w:rFonts w:ascii="Calibri" w:hAnsi="Calibri" w:eastAsia="Calibri" w:cs="Calibri"/>
          <w:noProof w:val="0"/>
          <w:sz w:val="22"/>
          <w:szCs w:val="22"/>
          <w:lang w:val="it-IT"/>
        </w:rPr>
        <w:t xml:space="preserve">Avoid using serialization mechanisms such as BinaryFormatter which are known to have issues. For .NET, Microsoft </w:t>
      </w:r>
      <w:hyperlink w:anchor="preferred-alternatives" r:id="Rd08ba362b073460b">
        <w:r w:rsidRPr="74771D79" w:rsidR="74771D79">
          <w:rPr>
            <w:rStyle w:val="Hyperlink"/>
            <w:rFonts w:ascii="Calibri" w:hAnsi="Calibri" w:eastAsia="Calibri" w:cs="Calibri"/>
            <w:noProof w:val="0"/>
            <w:sz w:val="22"/>
            <w:szCs w:val="22"/>
            <w:lang w:val="it-IT"/>
          </w:rPr>
          <w:t>recommends</w:t>
        </w:r>
      </w:hyperlink>
      <w:r w:rsidRPr="74771D79" w:rsidR="74771D79">
        <w:rPr>
          <w:rFonts w:ascii="Calibri" w:hAnsi="Calibri" w:eastAsia="Calibri" w:cs="Calibri"/>
          <w:noProof w:val="0"/>
          <w:sz w:val="22"/>
          <w:szCs w:val="22"/>
          <w:lang w:val="it-IT"/>
        </w:rPr>
        <w:t xml:space="preserve"> using the following serializers:</w:t>
      </w:r>
    </w:p>
    <w:p xmlns:wp14="http://schemas.microsoft.com/office/word/2010/wordml" w:rsidP="74771D79" wp14:paraId="26448F2A" wp14:textId="0DA0A18F">
      <w:pPr>
        <w:pStyle w:val="ListParagraph"/>
        <w:numPr>
          <w:ilvl w:val="0"/>
          <w:numId w:val="1"/>
        </w:numPr>
        <w:spacing w:before="0" w:beforeAutospacing="off" w:after="0" w:afterAutospacing="off"/>
        <w:rPr>
          <w:rFonts w:ascii="Calibri" w:hAnsi="Calibri" w:eastAsia="Calibri" w:cs="Calibri"/>
          <w:noProof w:val="0"/>
          <w:sz w:val="22"/>
          <w:szCs w:val="22"/>
          <w:lang w:val="it-IT"/>
        </w:rPr>
      </w:pPr>
      <w:hyperlink r:id="Rb706c87aa3224a9b">
        <w:r w:rsidRPr="74771D79" w:rsidR="74771D79">
          <w:rPr>
            <w:rStyle w:val="Hyperlink"/>
            <w:rFonts w:ascii="Calibri" w:hAnsi="Calibri" w:eastAsia="Calibri" w:cs="Calibri"/>
            <w:noProof w:val="0"/>
            <w:sz w:val="22"/>
            <w:szCs w:val="22"/>
            <w:lang w:val="it-IT"/>
          </w:rPr>
          <w:t>XmlSerializer</w:t>
        </w:r>
      </w:hyperlink>
      <w:r w:rsidRPr="74771D79" w:rsidR="74771D79">
        <w:rPr>
          <w:rFonts w:ascii="Calibri" w:hAnsi="Calibri" w:eastAsia="Calibri" w:cs="Calibri"/>
          <w:noProof w:val="0"/>
          <w:sz w:val="22"/>
          <w:szCs w:val="22"/>
          <w:lang w:val="it-IT"/>
        </w:rPr>
        <w:t xml:space="preserve"> for XML</w:t>
      </w:r>
    </w:p>
    <w:p xmlns:wp14="http://schemas.microsoft.com/office/word/2010/wordml" w:rsidP="74771D79" wp14:paraId="0A453C6E" wp14:textId="386EBA80">
      <w:pPr>
        <w:pStyle w:val="ListParagraph"/>
        <w:numPr>
          <w:ilvl w:val="0"/>
          <w:numId w:val="1"/>
        </w:numPr>
        <w:spacing w:before="0" w:beforeAutospacing="off" w:after="0" w:afterAutospacing="off"/>
        <w:rPr>
          <w:rFonts w:ascii="Calibri" w:hAnsi="Calibri" w:eastAsia="Calibri" w:cs="Calibri"/>
          <w:noProof w:val="0"/>
          <w:sz w:val="22"/>
          <w:szCs w:val="22"/>
          <w:lang w:val="it-IT"/>
        </w:rPr>
      </w:pPr>
      <w:hyperlink r:id="Rde8c2b1ac75847c8">
        <w:r w:rsidRPr="74771D79" w:rsidR="74771D79">
          <w:rPr>
            <w:rStyle w:val="Hyperlink"/>
            <w:rFonts w:ascii="Calibri" w:hAnsi="Calibri" w:eastAsia="Calibri" w:cs="Calibri"/>
            <w:noProof w:val="0"/>
            <w:sz w:val="22"/>
            <w:szCs w:val="22"/>
            <w:lang w:val="it-IT"/>
          </w:rPr>
          <w:t>DataContractSerializer</w:t>
        </w:r>
      </w:hyperlink>
      <w:r w:rsidRPr="74771D79" w:rsidR="74771D79">
        <w:rPr>
          <w:rFonts w:ascii="Calibri" w:hAnsi="Calibri" w:eastAsia="Calibri" w:cs="Calibri"/>
          <w:noProof w:val="0"/>
          <w:sz w:val="22"/>
          <w:szCs w:val="22"/>
          <w:lang w:val="it-IT"/>
        </w:rPr>
        <w:t xml:space="preserve"> for XML</w:t>
      </w:r>
    </w:p>
    <w:p xmlns:wp14="http://schemas.microsoft.com/office/word/2010/wordml" w:rsidP="74771D79" wp14:paraId="0607AE1D" wp14:textId="721FC627">
      <w:pPr>
        <w:pStyle w:val="ListParagraph"/>
        <w:numPr>
          <w:ilvl w:val="0"/>
          <w:numId w:val="1"/>
        </w:numPr>
        <w:spacing w:before="0" w:beforeAutospacing="off" w:after="0" w:afterAutospacing="off"/>
        <w:rPr>
          <w:rFonts w:ascii="Calibri" w:hAnsi="Calibri" w:eastAsia="Calibri" w:cs="Calibri"/>
          <w:noProof w:val="0"/>
          <w:sz w:val="22"/>
          <w:szCs w:val="22"/>
          <w:lang w:val="it-IT"/>
        </w:rPr>
      </w:pPr>
      <w:hyperlink r:id="R3b0df794933541e9">
        <w:r w:rsidRPr="74771D79" w:rsidR="74771D79">
          <w:rPr>
            <w:rStyle w:val="Hyperlink"/>
            <w:rFonts w:ascii="Calibri" w:hAnsi="Calibri" w:eastAsia="Calibri" w:cs="Calibri"/>
            <w:noProof w:val="0"/>
            <w:sz w:val="22"/>
            <w:szCs w:val="22"/>
            <w:lang w:val="it-IT"/>
          </w:rPr>
          <w:t>BinaryReader</w:t>
        </w:r>
      </w:hyperlink>
      <w:r w:rsidRPr="74771D79" w:rsidR="74771D79">
        <w:rPr>
          <w:rFonts w:ascii="Calibri" w:hAnsi="Calibri" w:eastAsia="Calibri" w:cs="Calibri"/>
          <w:noProof w:val="0"/>
          <w:sz w:val="22"/>
          <w:szCs w:val="22"/>
          <w:lang w:val="it-IT"/>
        </w:rPr>
        <w:t xml:space="preserve"> and </w:t>
      </w:r>
      <w:hyperlink r:id="Recf87d878d2941eb">
        <w:r w:rsidRPr="74771D79" w:rsidR="74771D79">
          <w:rPr>
            <w:rStyle w:val="Hyperlink"/>
            <w:rFonts w:ascii="Calibri" w:hAnsi="Calibri" w:eastAsia="Calibri" w:cs="Calibri"/>
            <w:noProof w:val="0"/>
            <w:sz w:val="22"/>
            <w:szCs w:val="22"/>
            <w:lang w:val="it-IT"/>
          </w:rPr>
          <w:t>BinaryWriter</w:t>
        </w:r>
      </w:hyperlink>
      <w:r w:rsidRPr="74771D79" w:rsidR="74771D79">
        <w:rPr>
          <w:rFonts w:ascii="Calibri" w:hAnsi="Calibri" w:eastAsia="Calibri" w:cs="Calibri"/>
          <w:noProof w:val="0"/>
          <w:sz w:val="22"/>
          <w:szCs w:val="22"/>
          <w:lang w:val="it-IT"/>
        </w:rPr>
        <w:t xml:space="preserve"> for XML and JSON</w:t>
      </w:r>
    </w:p>
    <w:p xmlns:wp14="http://schemas.microsoft.com/office/word/2010/wordml" w:rsidP="74771D79" wp14:paraId="413C7EA4" wp14:textId="7990B685">
      <w:pPr>
        <w:pStyle w:val="ListParagraph"/>
        <w:numPr>
          <w:ilvl w:val="0"/>
          <w:numId w:val="1"/>
        </w:numPr>
        <w:spacing w:before="0" w:beforeAutospacing="off" w:after="0" w:afterAutospacing="off"/>
        <w:rPr>
          <w:rFonts w:ascii="Calibri" w:hAnsi="Calibri" w:eastAsia="Calibri" w:cs="Calibri"/>
          <w:noProof w:val="0"/>
          <w:sz w:val="22"/>
          <w:szCs w:val="22"/>
          <w:lang w:val="it-IT"/>
        </w:rPr>
      </w:pPr>
      <w:hyperlink r:id="Rab8c842639ac4931">
        <w:r w:rsidRPr="74771D79" w:rsidR="74771D79">
          <w:rPr>
            <w:rStyle w:val="Hyperlink"/>
            <w:rFonts w:ascii="Calibri" w:hAnsi="Calibri" w:eastAsia="Calibri" w:cs="Calibri"/>
            <w:noProof w:val="0"/>
            <w:sz w:val="22"/>
            <w:szCs w:val="22"/>
            <w:lang w:val="it-IT"/>
          </w:rPr>
          <w:t>System.Text.JSON</w:t>
        </w:r>
      </w:hyperlink>
      <w:r w:rsidRPr="74771D79" w:rsidR="74771D79">
        <w:rPr>
          <w:rFonts w:ascii="Calibri" w:hAnsi="Calibri" w:eastAsia="Calibri" w:cs="Calibri"/>
          <w:noProof w:val="0"/>
          <w:sz w:val="22"/>
          <w:szCs w:val="22"/>
          <w:lang w:val="it-IT"/>
        </w:rPr>
        <w:t xml:space="preserve"> for JSON</w:t>
      </w:r>
    </w:p>
    <w:p xmlns:wp14="http://schemas.microsoft.com/office/word/2010/wordml" w:rsidP="74771D79" wp14:paraId="3B69E756" wp14:textId="0265EB72">
      <w:pPr>
        <w:spacing w:before="240" w:beforeAutospacing="off" w:after="240" w:afterAutospacing="off"/>
      </w:pPr>
      <w:r w:rsidRPr="74771D79" w:rsidR="74771D79">
        <w:rPr>
          <w:rFonts w:ascii="Calibri" w:hAnsi="Calibri" w:eastAsia="Calibri" w:cs="Calibri"/>
          <w:noProof w:val="0"/>
          <w:sz w:val="22"/>
          <w:szCs w:val="22"/>
          <w:lang w:val="it-IT"/>
        </w:rPr>
        <w:t>However, relying solely on these classes does not guarantee the total elimination of deserialization vulnerabilities. For instance, the second vulnerability in TeeTrove involved abusing XmlSerializer.</w:t>
      </w:r>
    </w:p>
    <w:p xmlns:wp14="http://schemas.microsoft.com/office/word/2010/wordml" w:rsidP="74771D79" wp14:paraId="32DFBEE0" wp14:textId="4409A3EB">
      <w:pPr>
        <w:pStyle w:val="Heading4"/>
        <w:spacing w:before="319" w:beforeAutospacing="off" w:after="319" w:afterAutospacing="off"/>
      </w:pPr>
      <w:r w:rsidRPr="74771D79" w:rsidR="74771D79">
        <w:rPr>
          <w:rFonts w:ascii="Calibri" w:hAnsi="Calibri" w:eastAsia="Calibri" w:cs="Calibri"/>
          <w:noProof w:val="0"/>
          <w:sz w:val="22"/>
          <w:szCs w:val="22"/>
          <w:lang w:val="it-IT"/>
        </w:rPr>
        <w:t>4. Use Explicit Types</w:t>
      </w:r>
    </w:p>
    <w:p xmlns:wp14="http://schemas.microsoft.com/office/word/2010/wordml" w:rsidP="74771D79" wp14:paraId="3D232305" wp14:textId="099FA2EC">
      <w:pPr>
        <w:spacing w:before="240" w:beforeAutospacing="off" w:after="240" w:afterAutospacing="off"/>
      </w:pPr>
      <w:r w:rsidRPr="74771D79" w:rsidR="74771D79">
        <w:rPr>
          <w:rFonts w:ascii="Calibri" w:hAnsi="Calibri" w:eastAsia="Calibri" w:cs="Calibri"/>
          <w:noProof w:val="0"/>
          <w:sz w:val="22"/>
          <w:szCs w:val="22"/>
          <w:lang w:val="it-IT"/>
        </w:rPr>
        <w:t>Many serializers in .NET allow developers to specify explicit types during deserialization, which prevents objects of other types from being parsed. For example, with XmlSerializer an object type must be passed in the constructor. Unless the user can control this type (like in TeeTrove), it will not be possible to deserialize objects of any other type.</w:t>
      </w:r>
    </w:p>
    <w:p xmlns:wp14="http://schemas.microsoft.com/office/word/2010/wordml" w:rsidP="74771D79" wp14:paraId="33AD602F" wp14:textId="3B137472">
      <w:pPr>
        <w:spacing w:before="0" w:beforeAutospacing="off" w:after="0" w:afterAutospacing="off"/>
      </w:pPr>
      <w:r w:rsidRPr="74771D79" w:rsidR="74771D79">
        <w:rPr>
          <w:rFonts w:ascii="Calibri" w:hAnsi="Calibri" w:eastAsia="Calibri" w:cs="Calibri"/>
          <w:noProof w:val="0"/>
          <w:sz w:val="22"/>
          <w:szCs w:val="22"/>
          <w:lang w:val="it-IT"/>
        </w:rPr>
        <w:t>Code: csharp</w:t>
      </w:r>
    </w:p>
    <w:p xmlns:wp14="http://schemas.microsoft.com/office/word/2010/wordml" w:rsidP="74771D79" wp14:paraId="45864C1C" wp14:textId="44B0F758">
      <w:pPr>
        <w:spacing w:before="0" w:beforeAutospacing="off" w:after="0" w:afterAutospacing="off"/>
        <w:rPr>
          <w:rFonts w:ascii="Calibri" w:hAnsi="Calibri" w:eastAsia="Calibri" w:cs="Calibri"/>
          <w:noProof w:val="0"/>
          <w:sz w:val="22"/>
          <w:szCs w:val="22"/>
          <w:lang w:val="it-IT"/>
        </w:rPr>
      </w:pPr>
      <w:r w:rsidRPr="74771D79" w:rsidR="74771D79">
        <w:rPr>
          <w:rFonts w:ascii="Calibri" w:hAnsi="Calibri" w:eastAsia="Calibri" w:cs="Calibri"/>
          <w:noProof w:val="0"/>
          <w:sz w:val="22"/>
          <w:szCs w:val="22"/>
          <w:lang w:val="it-IT"/>
        </w:rPr>
        <w:t>XmlSerializer xs = new XmlSerializer(typeof(Person));</w:t>
      </w:r>
      <w:r>
        <w:br/>
      </w:r>
      <w:r w:rsidRPr="74771D79" w:rsidR="74771D79">
        <w:rPr>
          <w:rFonts w:ascii="Calibri" w:hAnsi="Calibri" w:eastAsia="Calibri" w:cs="Calibri"/>
          <w:noProof w:val="0"/>
          <w:sz w:val="22"/>
          <w:szCs w:val="22"/>
          <w:lang w:val="it-IT"/>
        </w:rPr>
        <w:t>Person p = (Person)xs.Deserialize(...);</w:t>
      </w:r>
      <w:r>
        <w:br/>
      </w:r>
    </w:p>
    <w:p xmlns:wp14="http://schemas.microsoft.com/office/word/2010/wordml" w:rsidP="74771D79" wp14:paraId="4E7F7950" wp14:textId="509BE9CE">
      <w:pPr>
        <w:pStyle w:val="Heading4"/>
        <w:spacing w:before="0" w:beforeAutospacing="off" w:after="0" w:afterAutospacing="off"/>
      </w:pPr>
      <w:r w:rsidRPr="74771D79" w:rsidR="74771D79">
        <w:rPr>
          <w:rFonts w:ascii="Calibri" w:hAnsi="Calibri" w:eastAsia="Calibri" w:cs="Calibri"/>
          <w:noProof w:val="0"/>
          <w:sz w:val="22"/>
          <w:szCs w:val="22"/>
          <w:lang w:val="it-IT"/>
        </w:rPr>
        <w:t>5. Use Signed Data</w:t>
      </w:r>
    </w:p>
    <w:p xmlns:wp14="http://schemas.microsoft.com/office/word/2010/wordml" w:rsidP="74771D79" wp14:paraId="59D7F277" wp14:textId="3FBCAF74">
      <w:pPr>
        <w:spacing w:before="0" w:beforeAutospacing="off" w:after="0" w:afterAutospacing="off"/>
      </w:pPr>
      <w:r w:rsidRPr="74771D79" w:rsidR="74771D79">
        <w:rPr>
          <w:rFonts w:ascii="Calibri" w:hAnsi="Calibri" w:eastAsia="Calibri" w:cs="Calibri"/>
          <w:noProof w:val="0"/>
          <w:sz w:val="22"/>
          <w:szCs w:val="22"/>
          <w:lang w:val="it-IT"/>
        </w:rPr>
        <w:t>Cryptographically signing serialized data that users can modify is a robust defensive mechanism to hinder exploitation. For example, the authentication cookie used by TeeTrove was signed with a secret key, and if we did not have access to the source code, we would not have been able to generate a valid cookie that would be deserialized.</w:t>
      </w:r>
    </w:p>
    <w:p xmlns:wp14="http://schemas.microsoft.com/office/word/2010/wordml" w:rsidP="74771D79" wp14:paraId="4CF79B42" wp14:textId="088668FC">
      <w:pPr>
        <w:spacing w:before="0" w:beforeAutospacing="off" w:after="0" w:afterAutospacing="off"/>
      </w:pPr>
      <w:r w:rsidRPr="74771D79" w:rsidR="74771D79">
        <w:rPr>
          <w:rFonts w:ascii="Calibri" w:hAnsi="Calibri" w:eastAsia="Calibri" w:cs="Calibri"/>
          <w:noProof w:val="0"/>
          <w:sz w:val="22"/>
          <w:szCs w:val="22"/>
          <w:lang w:val="it-IT"/>
        </w:rPr>
        <w:t>When choosing an algorithm to sign the data, it is important to consider that some algorithms are more secure than others. For example, a simple MD5 hash could be relatively simply brute-forced.</w:t>
      </w:r>
    </w:p>
    <w:p xmlns:wp14="http://schemas.microsoft.com/office/word/2010/wordml" w:rsidP="74771D79" wp14:paraId="3FE1ADFB" wp14:textId="7E657774">
      <w:pPr>
        <w:pStyle w:val="Heading4"/>
        <w:spacing w:before="0" w:beforeAutospacing="off" w:after="0" w:afterAutospacing="off"/>
      </w:pPr>
      <w:r w:rsidRPr="74771D79" w:rsidR="74771D79">
        <w:rPr>
          <w:rFonts w:ascii="Calibri" w:hAnsi="Calibri" w:eastAsia="Calibri" w:cs="Calibri"/>
          <w:noProof w:val="0"/>
          <w:sz w:val="22"/>
          <w:szCs w:val="22"/>
          <w:lang w:val="it-IT"/>
        </w:rPr>
        <w:t>6. Least Possible Privileges</w:t>
      </w:r>
    </w:p>
    <w:p xmlns:wp14="http://schemas.microsoft.com/office/word/2010/wordml" w:rsidP="74771D79" wp14:paraId="301936B1" wp14:textId="73E22815">
      <w:pPr>
        <w:spacing w:before="0" w:beforeAutospacing="off" w:after="0" w:afterAutospacing="off"/>
      </w:pPr>
      <w:r w:rsidRPr="74771D79" w:rsidR="74771D79">
        <w:rPr>
          <w:rFonts w:ascii="Calibri" w:hAnsi="Calibri" w:eastAsia="Calibri" w:cs="Calibri"/>
          <w:noProof w:val="0"/>
          <w:sz w:val="22"/>
          <w:szCs w:val="22"/>
          <w:lang w:val="it-IT"/>
        </w:rPr>
        <w:t>Finally, running web servers while adhering to the Principle of Least Privileges (PoLP) is a recommended defensive security best practice. For an attacker exploiting a deserialization vulnerability and landing a reverse shell on a web server, implementing PoLP could mean the difference between causing limited damage (for example, leaking a database) or a catastrophic one (compromising the entire Active Directory domain).</w:t>
      </w:r>
    </w:p>
    <w:p xmlns:wp14="http://schemas.microsoft.com/office/word/2010/wordml" w:rsidP="74771D79" wp14:paraId="2DC08235" wp14:textId="34DF33F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5c7d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E94E0A"/>
    <w:rsid w:val="1FE94E0A"/>
    <w:rsid w:val="74771D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4E0A"/>
  <w15:chartTrackingRefBased/>
  <w15:docId w15:val="{28496DF2-C21D-4113-8B27-93CBA0CB27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earn.microsoft.com/en-us/dotnet/standard/serialization/binaryformatter-security-guide" TargetMode="External" Id="Rd08ba362b073460b" /><Relationship Type="http://schemas.openxmlformats.org/officeDocument/2006/relationships/hyperlink" Target="https://learn.microsoft.com/en-us/dotnet/api/system.xml.serialization.xmlserializer?view=net-7.0" TargetMode="External" Id="Rb706c87aa3224a9b" /><Relationship Type="http://schemas.openxmlformats.org/officeDocument/2006/relationships/hyperlink" Target="https://learn.microsoft.com/en-us/dotnet/api/system.runtime.serialization.datacontractserializer?view=net-7.0" TargetMode="External" Id="Rde8c2b1ac75847c8" /><Relationship Type="http://schemas.openxmlformats.org/officeDocument/2006/relationships/hyperlink" Target="https://learn.microsoft.com/en-us/dotnet/api/system.io.binaryreader?view=net-7.0" TargetMode="External" Id="R3b0df794933541e9" /><Relationship Type="http://schemas.openxmlformats.org/officeDocument/2006/relationships/hyperlink" Target="https://learn.microsoft.com/en-us/dotnet/api/system.io.binarywriter?view=net-7.0" TargetMode="External" Id="Recf87d878d2941eb" /><Relationship Type="http://schemas.openxmlformats.org/officeDocument/2006/relationships/hyperlink" Target="https://learn.microsoft.com/en-us/dotnet/api/system.text.json?view=net-7.0" TargetMode="External" Id="Rab8c842639ac4931" /><Relationship Type="http://schemas.openxmlformats.org/officeDocument/2006/relationships/numbering" Target="numbering.xml" Id="Rc06c0630d27a44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2024-04-12T08:03:34.3148102Z</dcterms:created>
  <dcterms:modified xsi:type="dcterms:W3CDTF">2024-04-12T08:04:20.4277204Z</dcterms:modified>
  <dc:creator>Aleksandar Milosavljevic</dc:creator>
  <lastModifiedBy>Aleksandar Milosavljevic</lastModifiedBy>
</coreProperties>
</file>