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3E3D" w14:textId="77777777" w:rsidR="006145DB" w:rsidRDefault="004465BC">
      <w:pPr>
        <w:pStyle w:val="Title"/>
        <w:jc w:val="center"/>
      </w:pPr>
      <w:proofErr w:type="spellStart"/>
      <w:r>
        <w:t>RoE</w:t>
      </w:r>
      <w:proofErr w:type="spellEnd"/>
      <w:r>
        <w:t xml:space="preserve"> (Rules of Engagement)</w:t>
      </w:r>
    </w:p>
    <w:p w14:paraId="15B43E3E" w14:textId="77777777" w:rsidR="006145DB" w:rsidRDefault="004465BC">
      <w:pPr>
        <w:pStyle w:val="Heading1"/>
      </w:pPr>
      <w:r>
        <w:t>Introduction</w:t>
      </w:r>
    </w:p>
    <w:p w14:paraId="15B43E3F" w14:textId="37ABF813" w:rsidR="006145DB" w:rsidRDefault="004465BC">
      <w:pPr>
        <w:rPr>
          <w:rFonts w:ascii="Times New Roman" w:hAnsi="Times New Roman" w:cs="Times New Roman"/>
        </w:rPr>
      </w:pPr>
      <w:r>
        <w:rPr>
          <w:rFonts w:ascii="Times New Roman" w:hAnsi="Times New Roman" w:cs="Times New Roman"/>
        </w:rPr>
        <w:t>This document describes the unified rules for customers wishing to perform a penetration test against their Infrastructure components. Care must be taken to limit all penetration tests to your assets and avoid unintended consequences</w:t>
      </w:r>
      <w:r w:rsidR="00DF6E18">
        <w:rPr>
          <w:rFonts w:ascii="Times New Roman" w:hAnsi="Times New Roman" w:cs="Times New Roman"/>
        </w:rPr>
        <w:t>. T</w:t>
      </w:r>
      <w:r>
        <w:rPr>
          <w:rFonts w:ascii="Times New Roman" w:hAnsi="Times New Roman" w:cs="Times New Roman"/>
        </w:rPr>
        <w:t>hese Rules of Engagement are designed to allow to effectively evaluate the security of your assets while preventing harm to other infrastructure’s components not belonging to the customer. All penetration tests must follow the Rules of Engagement as detailed on this page.</w:t>
      </w:r>
    </w:p>
    <w:p w14:paraId="15B43E40" w14:textId="77777777" w:rsidR="006145DB" w:rsidRDefault="004465BC">
      <w:pPr>
        <w:pStyle w:val="Heading1"/>
      </w:pPr>
      <w:r>
        <w:t>Customer Details</w:t>
      </w:r>
    </w:p>
    <w:p w14:paraId="15B43E41" w14:textId="77777777" w:rsidR="006145DB" w:rsidRDefault="004465BC">
      <w:pPr>
        <w:rPr>
          <w:rFonts w:ascii="Times New Roman" w:hAnsi="Times New Roman" w:cs="Times New Roman"/>
        </w:rPr>
      </w:pPr>
      <w:r>
        <w:rPr>
          <w:rFonts w:ascii="Times New Roman" w:hAnsi="Times New Roman" w:cs="Times New Roman"/>
        </w:rPr>
        <w:t xml:space="preserve">Company Name: </w:t>
      </w:r>
    </w:p>
    <w:tbl>
      <w:tblPr>
        <w:tblW w:w="9026" w:type="dxa"/>
        <w:tblCellMar>
          <w:left w:w="10" w:type="dxa"/>
          <w:right w:w="10" w:type="dxa"/>
        </w:tblCellMar>
        <w:tblLook w:val="0000" w:firstRow="0" w:lastRow="0" w:firstColumn="0" w:lastColumn="0" w:noHBand="0" w:noVBand="0"/>
      </w:tblPr>
      <w:tblGrid>
        <w:gridCol w:w="2243"/>
        <w:gridCol w:w="2347"/>
        <w:gridCol w:w="2215"/>
        <w:gridCol w:w="2221"/>
      </w:tblGrid>
      <w:tr w:rsidR="006145DB" w14:paraId="15B43E46" w14:textId="77777777">
        <w:trPr>
          <w:cantSplit/>
          <w:tblHeader/>
        </w:trPr>
        <w:tc>
          <w:tcPr>
            <w:tcW w:w="2243" w:type="dxa"/>
            <w:tcBorders>
              <w:top w:val="single" w:sz="4" w:space="0" w:color="000000"/>
              <w:bottom w:val="single" w:sz="4" w:space="0" w:color="000000"/>
            </w:tcBorders>
            <w:shd w:val="clear" w:color="auto" w:fill="auto"/>
            <w:tcMar>
              <w:top w:w="85" w:type="dxa"/>
              <w:left w:w="108" w:type="dxa"/>
              <w:bottom w:w="85" w:type="dxa"/>
              <w:right w:w="108" w:type="dxa"/>
            </w:tcMar>
            <w:vAlign w:val="center"/>
          </w:tcPr>
          <w:p w14:paraId="15B43E42" w14:textId="77777777" w:rsidR="006145DB" w:rsidRPr="00591823" w:rsidRDefault="004465BC">
            <w:pPr>
              <w:pStyle w:val="NormalTable"/>
              <w:rPr>
                <w:rFonts w:ascii="Times New Roman" w:hAnsi="Times New Roman" w:cs="Times New Roman"/>
              </w:rPr>
            </w:pPr>
            <w:r w:rsidRPr="00591823">
              <w:rPr>
                <w:rFonts w:ascii="Times New Roman" w:hAnsi="Times New Roman" w:cs="Times New Roman"/>
              </w:rPr>
              <w:t xml:space="preserve">Contact </w:t>
            </w:r>
            <w:proofErr w:type="spellStart"/>
            <w:r w:rsidRPr="00591823">
              <w:rPr>
                <w:rFonts w:ascii="Times New Roman" w:hAnsi="Times New Roman" w:cs="Times New Roman"/>
              </w:rPr>
              <w:t>Name</w:t>
            </w:r>
            <w:proofErr w:type="spellEnd"/>
          </w:p>
        </w:tc>
        <w:tc>
          <w:tcPr>
            <w:tcW w:w="2347" w:type="dxa"/>
            <w:tcBorders>
              <w:top w:val="single" w:sz="4" w:space="0" w:color="000000"/>
              <w:bottom w:val="single" w:sz="4" w:space="0" w:color="000000"/>
            </w:tcBorders>
            <w:shd w:val="clear" w:color="auto" w:fill="auto"/>
            <w:tcMar>
              <w:top w:w="85" w:type="dxa"/>
              <w:left w:w="108" w:type="dxa"/>
              <w:bottom w:w="85" w:type="dxa"/>
              <w:right w:w="108" w:type="dxa"/>
            </w:tcMar>
            <w:vAlign w:val="center"/>
          </w:tcPr>
          <w:p w14:paraId="15B43E43" w14:textId="77777777" w:rsidR="006145DB" w:rsidRPr="00591823" w:rsidRDefault="004465BC">
            <w:pPr>
              <w:pStyle w:val="NormalTable"/>
              <w:rPr>
                <w:rFonts w:ascii="Times New Roman" w:hAnsi="Times New Roman" w:cs="Times New Roman"/>
              </w:rPr>
            </w:pPr>
            <w:r w:rsidRPr="00591823">
              <w:rPr>
                <w:rFonts w:ascii="Times New Roman" w:hAnsi="Times New Roman" w:cs="Times New Roman"/>
              </w:rPr>
              <w:t>Email/</w:t>
            </w:r>
            <w:proofErr w:type="spellStart"/>
            <w:r w:rsidRPr="00591823">
              <w:rPr>
                <w:rFonts w:ascii="Times New Roman" w:hAnsi="Times New Roman" w:cs="Times New Roman"/>
              </w:rPr>
              <w:t>Phone</w:t>
            </w:r>
            <w:proofErr w:type="spellEnd"/>
          </w:p>
        </w:tc>
        <w:tc>
          <w:tcPr>
            <w:tcW w:w="2215" w:type="dxa"/>
            <w:tcBorders>
              <w:top w:val="single" w:sz="4" w:space="0" w:color="000000"/>
              <w:bottom w:val="single" w:sz="4" w:space="0" w:color="000000"/>
            </w:tcBorders>
            <w:shd w:val="clear" w:color="auto" w:fill="auto"/>
            <w:tcMar>
              <w:top w:w="85" w:type="dxa"/>
              <w:left w:w="108" w:type="dxa"/>
              <w:bottom w:w="85" w:type="dxa"/>
              <w:right w:w="108" w:type="dxa"/>
            </w:tcMar>
            <w:vAlign w:val="center"/>
          </w:tcPr>
          <w:p w14:paraId="15B43E44" w14:textId="77777777" w:rsidR="006145DB" w:rsidRPr="00591823" w:rsidRDefault="004465BC">
            <w:pPr>
              <w:pStyle w:val="NormalTable"/>
              <w:rPr>
                <w:rFonts w:ascii="Times New Roman" w:hAnsi="Times New Roman" w:cs="Times New Roman"/>
              </w:rPr>
            </w:pPr>
            <w:proofErr w:type="spellStart"/>
            <w:r w:rsidRPr="00591823">
              <w:rPr>
                <w:rFonts w:ascii="Times New Roman" w:hAnsi="Times New Roman" w:cs="Times New Roman"/>
              </w:rPr>
              <w:t>Role</w:t>
            </w:r>
            <w:proofErr w:type="spellEnd"/>
          </w:p>
        </w:tc>
        <w:tc>
          <w:tcPr>
            <w:tcW w:w="2221" w:type="dxa"/>
            <w:tcBorders>
              <w:top w:val="single" w:sz="4" w:space="0" w:color="000000"/>
              <w:bottom w:val="single" w:sz="4" w:space="0" w:color="000000"/>
            </w:tcBorders>
            <w:shd w:val="clear" w:color="auto" w:fill="auto"/>
            <w:tcMar>
              <w:top w:w="85" w:type="dxa"/>
              <w:left w:w="108" w:type="dxa"/>
              <w:bottom w:w="85" w:type="dxa"/>
              <w:right w:w="108" w:type="dxa"/>
            </w:tcMar>
            <w:vAlign w:val="center"/>
          </w:tcPr>
          <w:p w14:paraId="15B43E45" w14:textId="77777777" w:rsidR="006145DB" w:rsidRPr="00591823" w:rsidRDefault="004465BC">
            <w:pPr>
              <w:pStyle w:val="NormalTable"/>
              <w:rPr>
                <w:rFonts w:ascii="Times New Roman" w:hAnsi="Times New Roman" w:cs="Times New Roman"/>
              </w:rPr>
            </w:pPr>
            <w:proofErr w:type="spellStart"/>
            <w:r w:rsidRPr="00591823">
              <w:rPr>
                <w:rFonts w:ascii="Times New Roman" w:hAnsi="Times New Roman" w:cs="Times New Roman"/>
              </w:rPr>
              <w:t>Preferred</w:t>
            </w:r>
            <w:proofErr w:type="spellEnd"/>
            <w:r w:rsidRPr="00591823">
              <w:rPr>
                <w:rFonts w:ascii="Times New Roman" w:hAnsi="Times New Roman" w:cs="Times New Roman"/>
              </w:rPr>
              <w:t xml:space="preserve"> Contact</w:t>
            </w:r>
          </w:p>
        </w:tc>
      </w:tr>
      <w:tr w:rsidR="006145DB" w14:paraId="15B43E4B" w14:textId="77777777">
        <w:trPr>
          <w:cantSplit/>
        </w:trPr>
        <w:tc>
          <w:tcPr>
            <w:tcW w:w="2243" w:type="dxa"/>
            <w:shd w:val="clear" w:color="auto" w:fill="auto"/>
            <w:tcMar>
              <w:top w:w="85" w:type="dxa"/>
              <w:left w:w="108" w:type="dxa"/>
              <w:bottom w:w="85" w:type="dxa"/>
              <w:right w:w="108" w:type="dxa"/>
            </w:tcMar>
            <w:vAlign w:val="center"/>
          </w:tcPr>
          <w:p w14:paraId="15B43E47"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X</w:t>
            </w:r>
          </w:p>
        </w:tc>
        <w:tc>
          <w:tcPr>
            <w:tcW w:w="2347" w:type="dxa"/>
            <w:shd w:val="clear" w:color="auto" w:fill="auto"/>
            <w:tcMar>
              <w:top w:w="85" w:type="dxa"/>
              <w:left w:w="108" w:type="dxa"/>
              <w:bottom w:w="85" w:type="dxa"/>
              <w:right w:w="108" w:type="dxa"/>
            </w:tcMar>
            <w:vAlign w:val="center"/>
          </w:tcPr>
          <w:p w14:paraId="15B43E48"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A</w:t>
            </w:r>
          </w:p>
        </w:tc>
        <w:tc>
          <w:tcPr>
            <w:tcW w:w="2215" w:type="dxa"/>
            <w:shd w:val="clear" w:color="auto" w:fill="auto"/>
            <w:tcMar>
              <w:top w:w="85" w:type="dxa"/>
              <w:left w:w="108" w:type="dxa"/>
              <w:bottom w:w="85" w:type="dxa"/>
              <w:right w:w="108" w:type="dxa"/>
            </w:tcMar>
            <w:vAlign w:val="center"/>
          </w:tcPr>
          <w:p w14:paraId="15B43E49"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B</w:t>
            </w:r>
          </w:p>
        </w:tc>
        <w:tc>
          <w:tcPr>
            <w:tcW w:w="2221" w:type="dxa"/>
            <w:shd w:val="clear" w:color="auto" w:fill="auto"/>
            <w:tcMar>
              <w:top w:w="85" w:type="dxa"/>
              <w:left w:w="108" w:type="dxa"/>
              <w:bottom w:w="85" w:type="dxa"/>
              <w:right w:w="108" w:type="dxa"/>
            </w:tcMar>
            <w:vAlign w:val="center"/>
          </w:tcPr>
          <w:p w14:paraId="15B43E4A"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C</w:t>
            </w:r>
          </w:p>
        </w:tc>
      </w:tr>
      <w:tr w:rsidR="006145DB" w14:paraId="15B43E50" w14:textId="77777777">
        <w:trPr>
          <w:cantSplit/>
        </w:trPr>
        <w:tc>
          <w:tcPr>
            <w:tcW w:w="2243" w:type="dxa"/>
            <w:shd w:val="clear" w:color="auto" w:fill="auto"/>
            <w:tcMar>
              <w:top w:w="85" w:type="dxa"/>
              <w:left w:w="108" w:type="dxa"/>
              <w:bottom w:w="85" w:type="dxa"/>
              <w:right w:w="108" w:type="dxa"/>
            </w:tcMar>
            <w:vAlign w:val="center"/>
          </w:tcPr>
          <w:p w14:paraId="15B43E4C"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Y</w:t>
            </w:r>
          </w:p>
        </w:tc>
        <w:tc>
          <w:tcPr>
            <w:tcW w:w="2347" w:type="dxa"/>
            <w:shd w:val="clear" w:color="auto" w:fill="auto"/>
            <w:tcMar>
              <w:top w:w="85" w:type="dxa"/>
              <w:left w:w="108" w:type="dxa"/>
              <w:bottom w:w="85" w:type="dxa"/>
              <w:right w:w="108" w:type="dxa"/>
            </w:tcMar>
            <w:vAlign w:val="center"/>
          </w:tcPr>
          <w:p w14:paraId="15B43E4D"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C</w:t>
            </w:r>
          </w:p>
        </w:tc>
        <w:tc>
          <w:tcPr>
            <w:tcW w:w="2215" w:type="dxa"/>
            <w:shd w:val="clear" w:color="auto" w:fill="auto"/>
            <w:tcMar>
              <w:top w:w="85" w:type="dxa"/>
              <w:left w:w="108" w:type="dxa"/>
              <w:bottom w:w="85" w:type="dxa"/>
              <w:right w:w="108" w:type="dxa"/>
            </w:tcMar>
            <w:vAlign w:val="center"/>
          </w:tcPr>
          <w:p w14:paraId="15B43E4E"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D</w:t>
            </w:r>
          </w:p>
        </w:tc>
        <w:tc>
          <w:tcPr>
            <w:tcW w:w="2221" w:type="dxa"/>
            <w:shd w:val="clear" w:color="auto" w:fill="auto"/>
            <w:tcMar>
              <w:top w:w="85" w:type="dxa"/>
              <w:left w:w="108" w:type="dxa"/>
              <w:bottom w:w="85" w:type="dxa"/>
              <w:right w:w="108" w:type="dxa"/>
            </w:tcMar>
            <w:vAlign w:val="center"/>
          </w:tcPr>
          <w:p w14:paraId="15B43E4F"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E</w:t>
            </w:r>
          </w:p>
        </w:tc>
      </w:tr>
      <w:tr w:rsidR="006145DB" w14:paraId="15B43E55" w14:textId="77777777">
        <w:trPr>
          <w:cantSplit/>
        </w:trPr>
        <w:tc>
          <w:tcPr>
            <w:tcW w:w="2243" w:type="dxa"/>
            <w:tcBorders>
              <w:bottom w:val="single" w:sz="4" w:space="0" w:color="000000"/>
            </w:tcBorders>
            <w:shd w:val="clear" w:color="auto" w:fill="auto"/>
            <w:tcMar>
              <w:top w:w="85" w:type="dxa"/>
              <w:left w:w="108" w:type="dxa"/>
              <w:bottom w:w="85" w:type="dxa"/>
              <w:right w:w="108" w:type="dxa"/>
            </w:tcMar>
            <w:vAlign w:val="center"/>
          </w:tcPr>
          <w:p w14:paraId="15B43E51"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Z</w:t>
            </w:r>
          </w:p>
        </w:tc>
        <w:tc>
          <w:tcPr>
            <w:tcW w:w="2347" w:type="dxa"/>
            <w:tcBorders>
              <w:bottom w:val="single" w:sz="4" w:space="0" w:color="000000"/>
            </w:tcBorders>
            <w:shd w:val="clear" w:color="auto" w:fill="auto"/>
            <w:tcMar>
              <w:top w:w="85" w:type="dxa"/>
              <w:left w:w="108" w:type="dxa"/>
              <w:bottom w:w="85" w:type="dxa"/>
              <w:right w:w="108" w:type="dxa"/>
            </w:tcMar>
            <w:vAlign w:val="center"/>
          </w:tcPr>
          <w:p w14:paraId="15B43E52"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E</w:t>
            </w:r>
          </w:p>
        </w:tc>
        <w:tc>
          <w:tcPr>
            <w:tcW w:w="2215" w:type="dxa"/>
            <w:tcBorders>
              <w:bottom w:val="single" w:sz="4" w:space="0" w:color="000000"/>
            </w:tcBorders>
            <w:shd w:val="clear" w:color="auto" w:fill="auto"/>
            <w:tcMar>
              <w:top w:w="85" w:type="dxa"/>
              <w:left w:w="108" w:type="dxa"/>
              <w:bottom w:w="85" w:type="dxa"/>
              <w:right w:w="108" w:type="dxa"/>
            </w:tcMar>
            <w:vAlign w:val="center"/>
          </w:tcPr>
          <w:p w14:paraId="15B43E53"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F</w:t>
            </w:r>
          </w:p>
        </w:tc>
        <w:tc>
          <w:tcPr>
            <w:tcW w:w="2221" w:type="dxa"/>
            <w:tcBorders>
              <w:bottom w:val="single" w:sz="4" w:space="0" w:color="000000"/>
            </w:tcBorders>
            <w:shd w:val="clear" w:color="auto" w:fill="auto"/>
            <w:tcMar>
              <w:top w:w="85" w:type="dxa"/>
              <w:left w:w="108" w:type="dxa"/>
              <w:bottom w:w="85" w:type="dxa"/>
              <w:right w:w="108" w:type="dxa"/>
            </w:tcMar>
            <w:vAlign w:val="center"/>
          </w:tcPr>
          <w:p w14:paraId="15B43E54" w14:textId="77777777" w:rsidR="006145DB" w:rsidRDefault="004465BC">
            <w:pPr>
              <w:pStyle w:val="NormalTable"/>
              <w:rPr>
                <w:rFonts w:ascii="Times New Roman" w:hAnsi="Times New Roman" w:cs="Times New Roman"/>
                <w:i w:val="0"/>
                <w:iCs/>
              </w:rPr>
            </w:pPr>
            <w:r>
              <w:rPr>
                <w:rFonts w:ascii="Times New Roman" w:hAnsi="Times New Roman" w:cs="Times New Roman"/>
                <w:i w:val="0"/>
                <w:iCs/>
              </w:rPr>
              <w:t>G</w:t>
            </w:r>
          </w:p>
        </w:tc>
      </w:tr>
    </w:tbl>
    <w:p w14:paraId="15B43E56" w14:textId="77777777" w:rsidR="006145DB" w:rsidRDefault="006145DB">
      <w:pPr>
        <w:rPr>
          <w:rFonts w:ascii="Times New Roman" w:hAnsi="Times New Roman" w:cs="Times New Roman"/>
        </w:rPr>
      </w:pPr>
    </w:p>
    <w:p w14:paraId="15B43E57" w14:textId="77777777" w:rsidR="006145DB" w:rsidRDefault="004465BC">
      <w:pPr>
        <w:pStyle w:val="Heading1"/>
      </w:pPr>
      <w:r>
        <w:t>Scoping</w:t>
      </w:r>
    </w:p>
    <w:p w14:paraId="15B43E58" w14:textId="77777777" w:rsidR="006145DB" w:rsidRDefault="004465BC">
      <w:pPr>
        <w:rPr>
          <w:rFonts w:ascii="Times New Roman" w:hAnsi="Times New Roman" w:cs="Times New Roman"/>
        </w:rPr>
      </w:pPr>
      <w:r>
        <w:rPr>
          <w:rFonts w:ascii="Times New Roman" w:hAnsi="Times New Roman" w:cs="Times New Roman"/>
        </w:rPr>
        <w:t>Why is the customer having the penetration test performed against their environment?</w:t>
      </w:r>
    </w:p>
    <w:p w14:paraId="15B43E59" w14:textId="77777777" w:rsidR="006145DB" w:rsidRDefault="006145DB">
      <w:pPr>
        <w:rPr>
          <w:rFonts w:ascii="Times New Roman" w:hAnsi="Times New Roman" w:cs="Times New Roman"/>
        </w:rPr>
      </w:pPr>
    </w:p>
    <w:p w14:paraId="15B43E5A" w14:textId="77777777" w:rsidR="006145DB" w:rsidRDefault="004465BC">
      <w:pPr>
        <w:rPr>
          <w:rFonts w:ascii="Times New Roman" w:hAnsi="Times New Roman" w:cs="Times New Roman"/>
        </w:rPr>
      </w:pPr>
      <w:r>
        <w:rPr>
          <w:rFonts w:ascii="Times New Roman" w:hAnsi="Times New Roman" w:cs="Times New Roman"/>
        </w:rPr>
        <w:t xml:space="preserve">Is the penetration test required for a specific compliance requirement? </w:t>
      </w:r>
    </w:p>
    <w:p w14:paraId="15B43E5B" w14:textId="77777777" w:rsidR="006145DB" w:rsidRDefault="006145DB">
      <w:pPr>
        <w:rPr>
          <w:rFonts w:ascii="Times New Roman" w:hAnsi="Times New Roman" w:cs="Times New Roman"/>
        </w:rPr>
      </w:pPr>
    </w:p>
    <w:p w14:paraId="15B43E5C" w14:textId="77777777" w:rsidR="006145DB" w:rsidRDefault="004465BC">
      <w:pPr>
        <w:rPr>
          <w:rFonts w:ascii="Times New Roman" w:hAnsi="Times New Roman" w:cs="Times New Roman"/>
        </w:rPr>
      </w:pPr>
      <w:r>
        <w:rPr>
          <w:rFonts w:ascii="Times New Roman" w:hAnsi="Times New Roman" w:cs="Times New Roman"/>
        </w:rPr>
        <w:t xml:space="preserve">When does the customer want the active portions (scanning, enumeration, exploitation, etc...) of the penetration test conducted? </w:t>
      </w:r>
    </w:p>
    <w:p w14:paraId="15B43E5D" w14:textId="77777777" w:rsidR="006145DB" w:rsidRDefault="004465BC">
      <w:pPr>
        <w:pStyle w:val="ListParagraph"/>
        <w:numPr>
          <w:ilvl w:val="0"/>
          <w:numId w:val="2"/>
        </w:numPr>
        <w:spacing w:before="0" w:after="160"/>
        <w:contextualSpacing/>
        <w:rPr>
          <w:rFonts w:ascii="Times New Roman" w:hAnsi="Times New Roman" w:cs="Times New Roman"/>
        </w:rPr>
      </w:pPr>
      <w:r>
        <w:rPr>
          <w:rFonts w:ascii="Times New Roman" w:hAnsi="Times New Roman" w:cs="Times New Roman"/>
        </w:rPr>
        <w:t>During business hours?</w:t>
      </w:r>
    </w:p>
    <w:p w14:paraId="15B43E5E" w14:textId="77777777" w:rsidR="006145DB" w:rsidRDefault="004465BC">
      <w:pPr>
        <w:pStyle w:val="ListParagraph"/>
        <w:numPr>
          <w:ilvl w:val="0"/>
          <w:numId w:val="2"/>
        </w:numPr>
        <w:spacing w:before="0" w:after="160"/>
        <w:contextualSpacing/>
        <w:rPr>
          <w:rFonts w:ascii="Times New Roman" w:hAnsi="Times New Roman" w:cs="Times New Roman"/>
        </w:rPr>
      </w:pPr>
      <w:r>
        <w:rPr>
          <w:rFonts w:ascii="Times New Roman" w:hAnsi="Times New Roman" w:cs="Times New Roman"/>
        </w:rPr>
        <w:t>After business hours?</w:t>
      </w:r>
    </w:p>
    <w:p w14:paraId="15B43E5F" w14:textId="77777777" w:rsidR="006145DB" w:rsidRDefault="004465BC">
      <w:pPr>
        <w:pStyle w:val="ListParagraph"/>
        <w:numPr>
          <w:ilvl w:val="0"/>
          <w:numId w:val="2"/>
        </w:numPr>
        <w:spacing w:before="0" w:after="160"/>
        <w:contextualSpacing/>
        <w:rPr>
          <w:rFonts w:ascii="Times New Roman" w:hAnsi="Times New Roman" w:cs="Times New Roman"/>
        </w:rPr>
      </w:pPr>
      <w:r>
        <w:rPr>
          <w:rFonts w:ascii="Times New Roman" w:hAnsi="Times New Roman" w:cs="Times New Roman"/>
        </w:rPr>
        <w:t>On the weekends?</w:t>
      </w:r>
    </w:p>
    <w:p w14:paraId="15B43E60" w14:textId="77777777" w:rsidR="006145DB" w:rsidRDefault="004465BC">
      <w:pPr>
        <w:rPr>
          <w:rFonts w:ascii="Times New Roman" w:hAnsi="Times New Roman" w:cs="Times New Roman"/>
        </w:rPr>
      </w:pPr>
      <w:r>
        <w:rPr>
          <w:rFonts w:ascii="Times New Roman" w:hAnsi="Times New Roman" w:cs="Times New Roman"/>
        </w:rPr>
        <w:lastRenderedPageBreak/>
        <w:t xml:space="preserve">Are there any devices in place that may impact the results of a penetration test such as a firewall, intrusion detection/prevention system, web application firewall, or load balancer? </w:t>
      </w:r>
    </w:p>
    <w:p w14:paraId="15B43E61" w14:textId="77777777" w:rsidR="006145DB" w:rsidRDefault="006145DB">
      <w:pPr>
        <w:rPr>
          <w:rFonts w:ascii="Times New Roman" w:hAnsi="Times New Roman" w:cs="Times New Roman"/>
        </w:rPr>
      </w:pPr>
    </w:p>
    <w:p w14:paraId="15B43E62" w14:textId="77777777" w:rsidR="006145DB" w:rsidRDefault="004465BC">
      <w:pPr>
        <w:rPr>
          <w:rFonts w:ascii="Times New Roman" w:hAnsi="Times New Roman" w:cs="Times New Roman"/>
        </w:rPr>
      </w:pPr>
      <w:r>
        <w:rPr>
          <w:rFonts w:ascii="Times New Roman" w:hAnsi="Times New Roman" w:cs="Times New Roman"/>
        </w:rPr>
        <w:t xml:space="preserve">Allowed IP/URL/Domains/Subdomains? </w:t>
      </w:r>
    </w:p>
    <w:p w14:paraId="15B43E63" w14:textId="77777777" w:rsidR="006145DB" w:rsidRDefault="006145DB">
      <w:pPr>
        <w:pStyle w:val="ListParagraph"/>
        <w:numPr>
          <w:ilvl w:val="0"/>
          <w:numId w:val="2"/>
        </w:numPr>
        <w:spacing w:before="0" w:after="160"/>
        <w:contextualSpacing/>
        <w:rPr>
          <w:rFonts w:ascii="Times New Roman" w:hAnsi="Times New Roman" w:cs="Times New Roman"/>
        </w:rPr>
      </w:pPr>
    </w:p>
    <w:p w14:paraId="15B43E64" w14:textId="77777777" w:rsidR="006145DB" w:rsidRDefault="004465BC">
      <w:pPr>
        <w:rPr>
          <w:rFonts w:ascii="Times New Roman" w:hAnsi="Times New Roman" w:cs="Times New Roman"/>
        </w:rPr>
      </w:pPr>
      <w:r>
        <w:rPr>
          <w:rFonts w:ascii="Times New Roman" w:hAnsi="Times New Roman" w:cs="Times New Roman"/>
        </w:rPr>
        <w:t xml:space="preserve">Denied IP/URL/Domains/Subdomains? </w:t>
      </w:r>
    </w:p>
    <w:p w14:paraId="15B43E65" w14:textId="77777777" w:rsidR="006145DB" w:rsidRDefault="006145DB">
      <w:pPr>
        <w:pStyle w:val="ListParagraph"/>
        <w:numPr>
          <w:ilvl w:val="0"/>
          <w:numId w:val="2"/>
        </w:numPr>
        <w:spacing w:before="0" w:after="160"/>
        <w:contextualSpacing/>
        <w:rPr>
          <w:rFonts w:ascii="Times New Roman" w:hAnsi="Times New Roman" w:cs="Times New Roman"/>
        </w:rPr>
      </w:pPr>
    </w:p>
    <w:p w14:paraId="15B43E66" w14:textId="77777777" w:rsidR="006145DB" w:rsidRDefault="004465BC">
      <w:pPr>
        <w:rPr>
          <w:rFonts w:ascii="Times New Roman" w:hAnsi="Times New Roman" w:cs="Times New Roman"/>
        </w:rPr>
      </w:pPr>
      <w:r>
        <w:rPr>
          <w:rFonts w:ascii="Times New Roman" w:hAnsi="Times New Roman" w:cs="Times New Roman"/>
        </w:rPr>
        <w:t xml:space="preserve">Does the customer own all those infrastructure components?  </w:t>
      </w:r>
    </w:p>
    <w:p w14:paraId="15B43E67" w14:textId="77777777" w:rsidR="006145DB" w:rsidRDefault="006145DB">
      <w:pPr>
        <w:rPr>
          <w:rFonts w:ascii="Times New Roman" w:hAnsi="Times New Roman" w:cs="Times New Roman"/>
        </w:rPr>
      </w:pPr>
    </w:p>
    <w:p w14:paraId="15B43E68" w14:textId="77777777" w:rsidR="006145DB" w:rsidRDefault="004465BC">
      <w:pPr>
        <w:rPr>
          <w:rFonts w:ascii="Times New Roman" w:hAnsi="Times New Roman" w:cs="Times New Roman"/>
        </w:rPr>
      </w:pPr>
      <w:r>
        <w:rPr>
          <w:rFonts w:ascii="Times New Roman" w:hAnsi="Times New Roman" w:cs="Times New Roman"/>
        </w:rPr>
        <w:t>In the case that a system is penetrated, how should the testing team proceed?</w:t>
      </w:r>
    </w:p>
    <w:p w14:paraId="15B43E69" w14:textId="77777777" w:rsidR="006145DB" w:rsidRDefault="004465BC">
      <w:pPr>
        <w:pStyle w:val="ListParagraph"/>
        <w:numPr>
          <w:ilvl w:val="0"/>
          <w:numId w:val="2"/>
        </w:numPr>
        <w:spacing w:before="0" w:after="160"/>
        <w:contextualSpacing/>
        <w:rPr>
          <w:rFonts w:ascii="Times New Roman" w:hAnsi="Times New Roman" w:cs="Times New Roman"/>
        </w:rPr>
      </w:pPr>
      <w:r>
        <w:rPr>
          <w:rFonts w:ascii="Times New Roman" w:hAnsi="Times New Roman" w:cs="Times New Roman"/>
        </w:rPr>
        <w:t>Perform a local vulnerability assessment on the compromised machine?</w:t>
      </w:r>
    </w:p>
    <w:p w14:paraId="15B43E6A" w14:textId="77777777" w:rsidR="006145DB" w:rsidRDefault="004465BC">
      <w:pPr>
        <w:pStyle w:val="ListParagraph"/>
        <w:numPr>
          <w:ilvl w:val="0"/>
          <w:numId w:val="2"/>
        </w:numPr>
        <w:spacing w:before="0" w:after="160"/>
        <w:contextualSpacing/>
        <w:rPr>
          <w:rFonts w:ascii="Times New Roman" w:hAnsi="Times New Roman" w:cs="Times New Roman"/>
        </w:rPr>
      </w:pPr>
      <w:r>
        <w:rPr>
          <w:rFonts w:ascii="Times New Roman" w:hAnsi="Times New Roman" w:cs="Times New Roman"/>
        </w:rPr>
        <w:t>Attempt to gain the highest privileges (root on Unix machines, SYSTEM or Administrator on Windows machines) on the compromised machine?</w:t>
      </w:r>
    </w:p>
    <w:p w14:paraId="15B43E6B" w14:textId="77777777" w:rsidR="006145DB" w:rsidRDefault="004465BC">
      <w:r>
        <w:rPr>
          <w:rFonts w:ascii="Times New Roman" w:hAnsi="Times New Roman" w:cs="Times New Roman"/>
        </w:rPr>
        <w:t>Perform no, minimal, dictionary, or exhaustive password attacks against local password hashes obtained (for example, /</w:t>
      </w:r>
      <w:proofErr w:type="spellStart"/>
      <w:r>
        <w:rPr>
          <w:rFonts w:ascii="Times New Roman" w:hAnsi="Times New Roman" w:cs="Times New Roman"/>
        </w:rPr>
        <w:t>etc</w:t>
      </w:r>
      <w:proofErr w:type="spellEnd"/>
      <w:r>
        <w:rPr>
          <w:rFonts w:ascii="Times New Roman" w:hAnsi="Times New Roman" w:cs="Times New Roman"/>
        </w:rPr>
        <w:t>/shadow on Unix machines)?</w:t>
      </w:r>
    </w:p>
    <w:p w14:paraId="15B43E6C" w14:textId="77777777" w:rsidR="006145DB" w:rsidRDefault="004465BC">
      <w:pPr>
        <w:pStyle w:val="Heading1"/>
      </w:pPr>
      <w:r>
        <w:t>Key Assumptions</w:t>
      </w:r>
    </w:p>
    <w:p w14:paraId="15B43E6D" w14:textId="77777777" w:rsidR="006145DB" w:rsidRDefault="004465BC">
      <w:pPr>
        <w:rPr>
          <w:rFonts w:ascii="Times New Roman" w:hAnsi="Times New Roman" w:cs="Times New Roman"/>
        </w:rPr>
      </w:pPr>
      <w:r>
        <w:rPr>
          <w:rFonts w:ascii="Times New Roman" w:hAnsi="Times New Roman" w:cs="Times New Roman"/>
        </w:rPr>
        <w:t>There’s inherent risk of data loss due to this assessment, however no activities will result in “intentional” data loss. This assessment will not replicate adversarial action as such activity(s) fall outside the scope of the assessment.</w:t>
      </w:r>
    </w:p>
    <w:p w14:paraId="15B43E6E" w14:textId="77777777" w:rsidR="006145DB" w:rsidRDefault="004465BC">
      <w:pPr>
        <w:pStyle w:val="Heading1"/>
      </w:pPr>
      <w:r>
        <w:t>Termination of testing</w:t>
      </w:r>
    </w:p>
    <w:p w14:paraId="15B43E6F" w14:textId="77777777" w:rsidR="006145DB" w:rsidRDefault="004465BC">
      <w:pPr>
        <w:rPr>
          <w:rFonts w:ascii="Times New Roman" w:hAnsi="Times New Roman" w:cs="Times New Roman"/>
        </w:rPr>
      </w:pPr>
      <w:r>
        <w:rPr>
          <w:rFonts w:ascii="Times New Roman" w:hAnsi="Times New Roman" w:cs="Times New Roman"/>
        </w:rPr>
        <w:t>If the Penetration tester is not able to gain access to target environment systems in accordance with the budgeted level of effort, the testing will cease. If the Penetration Testing Team can gain access, revealing the capability for exploitation, the vulnerability shall be documented accordingly. In addition, the testing will terminate if:</w:t>
      </w:r>
    </w:p>
    <w:p w14:paraId="15B43E70" w14:textId="77777777" w:rsidR="006145DB" w:rsidRDefault="004465BC">
      <w:pPr>
        <w:pStyle w:val="ListParagraph"/>
        <w:numPr>
          <w:ilvl w:val="0"/>
          <w:numId w:val="3"/>
        </w:numPr>
        <w:spacing w:before="0" w:after="160"/>
        <w:contextualSpacing/>
        <w:rPr>
          <w:rFonts w:ascii="Times New Roman" w:hAnsi="Times New Roman" w:cs="Times New Roman"/>
        </w:rPr>
      </w:pPr>
      <w:r>
        <w:rPr>
          <w:rFonts w:ascii="Times New Roman" w:hAnsi="Times New Roman" w:cs="Times New Roman"/>
        </w:rPr>
        <w:t>Unexpected occurrences are encountered that prohibit further testing.</w:t>
      </w:r>
    </w:p>
    <w:p w14:paraId="15B43E71" w14:textId="77777777" w:rsidR="006145DB" w:rsidRDefault="004465BC">
      <w:pPr>
        <w:pStyle w:val="ListParagraph"/>
        <w:numPr>
          <w:ilvl w:val="0"/>
          <w:numId w:val="3"/>
        </w:numPr>
        <w:spacing w:before="0" w:after="160"/>
        <w:contextualSpacing/>
        <w:rPr>
          <w:rFonts w:ascii="Times New Roman" w:hAnsi="Times New Roman" w:cs="Times New Roman"/>
        </w:rPr>
      </w:pPr>
      <w:r>
        <w:rPr>
          <w:rFonts w:ascii="Times New Roman" w:hAnsi="Times New Roman" w:cs="Times New Roman"/>
        </w:rPr>
        <w:t>The customer reports that testing procedures materially affect computer operations in a negative manner.</w:t>
      </w:r>
    </w:p>
    <w:p w14:paraId="15B43E72" w14:textId="77777777" w:rsidR="006145DB" w:rsidRDefault="004465BC">
      <w:pPr>
        <w:pStyle w:val="Heading1"/>
      </w:pPr>
      <w:r>
        <w:t>Data Handling</w:t>
      </w:r>
    </w:p>
    <w:p w14:paraId="15B43E73" w14:textId="77777777" w:rsidR="006145DB" w:rsidRDefault="004465BC">
      <w:pPr>
        <w:rPr>
          <w:rFonts w:ascii="Times New Roman" w:hAnsi="Times New Roman" w:cs="Times New Roman"/>
        </w:rPr>
      </w:pPr>
      <w:r>
        <w:rPr>
          <w:rFonts w:ascii="Times New Roman" w:hAnsi="Times New Roman" w:cs="Times New Roman"/>
        </w:rPr>
        <w:t>All sensitive data, at rest or in transit, must be encrypted. All deliverables will be protected and marked as sensitive.</w:t>
      </w:r>
    </w:p>
    <w:p w14:paraId="15B43E74" w14:textId="77777777" w:rsidR="006145DB" w:rsidRDefault="004465BC">
      <w:pPr>
        <w:rPr>
          <w:rFonts w:ascii="Times New Roman" w:hAnsi="Times New Roman" w:cs="Times New Roman"/>
        </w:rPr>
      </w:pPr>
      <w:r>
        <w:rPr>
          <w:rFonts w:ascii="Times New Roman" w:hAnsi="Times New Roman" w:cs="Times New Roman"/>
        </w:rPr>
        <w:lastRenderedPageBreak/>
        <w:t>Upon completion of testing and delivery of all final reports, any data collected during the test shall be destroyed unless otherwise agreed upon in writing.</w:t>
      </w:r>
    </w:p>
    <w:p w14:paraId="15B43E75" w14:textId="77777777" w:rsidR="006145DB" w:rsidRDefault="004465BC">
      <w:pPr>
        <w:pStyle w:val="Heading1"/>
      </w:pPr>
      <w:r>
        <w:t>Reporting</w:t>
      </w:r>
    </w:p>
    <w:p w14:paraId="15B43E76" w14:textId="77777777" w:rsidR="006145DB" w:rsidRDefault="004465BC">
      <w:pPr>
        <w:rPr>
          <w:rFonts w:ascii="Times New Roman" w:hAnsi="Times New Roman" w:cs="Times New Roman"/>
        </w:rPr>
      </w:pPr>
      <w:r>
        <w:rPr>
          <w:rFonts w:ascii="Times New Roman" w:hAnsi="Times New Roman" w:cs="Times New Roman"/>
        </w:rPr>
        <w:t>The assessment team will provide a final penetration test report within an agreed upon time frame after the conclusion of the test. The report will contain the scope of the assessment also found in this document, the list of activities performed, the results of the assessment and recommendations on remediation of the findings. The final report is provided as-is and for information purposes only.</w:t>
      </w:r>
    </w:p>
    <w:p w14:paraId="15B43E77" w14:textId="77777777" w:rsidR="006145DB" w:rsidRDefault="006145DB"/>
    <w:p w14:paraId="15B43E78" w14:textId="77777777" w:rsidR="006145DB" w:rsidRDefault="006145DB"/>
    <w:p w14:paraId="15B43E79" w14:textId="77777777" w:rsidR="006145DB" w:rsidRDefault="004465BC">
      <w:bookmarkStart w:id="0" w:name="_Hlk148967060"/>
      <w:r>
        <w:rPr>
          <w:rFonts w:ascii="Times New Roman" w:eastAsia="Times New Roman" w:hAnsi="Times New Roman" w:cs="Times New Roman"/>
          <w:szCs w:val="24"/>
          <w:lang w:val="en-GB" w:eastAsia="en-GB"/>
        </w:rPr>
        <w:t xml:space="preserve">Date: </w:t>
      </w:r>
    </w:p>
    <w:p w14:paraId="15B43E7A" w14:textId="77777777" w:rsidR="006145DB" w:rsidRDefault="004465BC">
      <w:pPr>
        <w:spacing w:before="100" w:after="100" w:line="240" w:lineRule="auto"/>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Signed and approved by:</w:t>
      </w:r>
    </w:p>
    <w:bookmarkEnd w:id="0"/>
    <w:p w14:paraId="15B43E7B" w14:textId="77777777" w:rsidR="006145DB" w:rsidRDefault="006145DB">
      <w:pPr>
        <w:rPr>
          <w:rFonts w:ascii="Times New Roman" w:eastAsia="Times New Roman" w:hAnsi="Times New Roman" w:cs="Times New Roman"/>
          <w:szCs w:val="24"/>
          <w:lang w:val="en-GB" w:eastAsia="en-GB"/>
        </w:rPr>
      </w:pPr>
    </w:p>
    <w:p w14:paraId="15B43E7C" w14:textId="77777777" w:rsidR="006145DB" w:rsidRDefault="004465BC">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IP Solutions AB</w:t>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t>[Customer company name]</w:t>
      </w:r>
    </w:p>
    <w:p w14:paraId="15B43E7D" w14:textId="77777777" w:rsidR="006145DB" w:rsidRDefault="004465BC">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Name: [Your name]</w:t>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t>Name: [Customer name]</w:t>
      </w:r>
    </w:p>
    <w:p w14:paraId="15B43E7E" w14:textId="77777777" w:rsidR="006145DB" w:rsidRDefault="004465BC">
      <w:pPr>
        <w:rPr>
          <w:rFonts w:ascii="Times New Roman" w:eastAsia="Times New Roman" w:hAnsi="Times New Roman" w:cs="Times New Roman"/>
          <w:szCs w:val="24"/>
          <w:lang w:val="en-GB" w:eastAsia="en-GB"/>
        </w:rPr>
      </w:pPr>
      <w:r>
        <w:rPr>
          <w:rFonts w:ascii="Times New Roman" w:eastAsia="Times New Roman" w:hAnsi="Times New Roman" w:cs="Times New Roman"/>
          <w:szCs w:val="24"/>
          <w:lang w:val="en-GB" w:eastAsia="en-GB"/>
        </w:rPr>
        <w:t>Title: [Your title]</w:t>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r>
      <w:r>
        <w:rPr>
          <w:rFonts w:ascii="Times New Roman" w:eastAsia="Times New Roman" w:hAnsi="Times New Roman" w:cs="Times New Roman"/>
          <w:szCs w:val="24"/>
          <w:lang w:val="en-GB" w:eastAsia="en-GB"/>
        </w:rPr>
        <w:tab/>
        <w:t>Title: [Your title]</w:t>
      </w:r>
    </w:p>
    <w:p w14:paraId="15B43E7F" w14:textId="77777777" w:rsidR="006145DB" w:rsidRDefault="006145DB"/>
    <w:p w14:paraId="15B43E80" w14:textId="77777777" w:rsidR="006145DB" w:rsidRDefault="006145DB"/>
    <w:sectPr w:rsidR="006145DB">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6C75" w14:textId="77777777" w:rsidR="003906C7" w:rsidRDefault="003906C7">
      <w:pPr>
        <w:spacing w:after="0" w:line="240" w:lineRule="auto"/>
      </w:pPr>
      <w:r>
        <w:separator/>
      </w:r>
    </w:p>
  </w:endnote>
  <w:endnote w:type="continuationSeparator" w:id="0">
    <w:p w14:paraId="439AEB26" w14:textId="77777777" w:rsidR="003906C7" w:rsidRDefault="0039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3E4C" w14:textId="77777777" w:rsidR="004465BC" w:rsidRDefault="004465BC">
    <w:pPr>
      <w:pStyle w:val="Footer"/>
      <w:rPr>
        <w:rFonts w:ascii="Arial" w:hAnsi="Arial"/>
        <w:color w:val="44546A"/>
        <w:sz w:val="13"/>
        <w:szCs w:val="13"/>
        <w:lang w:val="sv-SE"/>
      </w:rPr>
    </w:pPr>
  </w:p>
  <w:p w14:paraId="15B43E4D" w14:textId="77777777" w:rsidR="004465BC" w:rsidRDefault="004465BC">
    <w:pPr>
      <w:pStyle w:val="Footer"/>
      <w:pBdr>
        <w:top w:val="single" w:sz="4" w:space="1" w:color="808080"/>
      </w:pBdr>
      <w:rPr>
        <w:rFonts w:ascii="Arial" w:hAnsi="Arial"/>
        <w:color w:val="808080"/>
        <w:sz w:val="13"/>
        <w:szCs w:val="13"/>
        <w:lang w:val="sv-SE"/>
      </w:rPr>
    </w:pPr>
    <w:r>
      <w:rPr>
        <w:rFonts w:ascii="Arial" w:hAnsi="Arial"/>
        <w:color w:val="808080"/>
        <w:sz w:val="13"/>
        <w:szCs w:val="13"/>
        <w:lang w:val="sv-SE"/>
      </w:rPr>
      <w:t>IP-Solutions AB</w:t>
    </w:r>
    <w:r>
      <w:rPr>
        <w:rFonts w:ascii="Arial" w:hAnsi="Arial"/>
        <w:color w:val="808080"/>
        <w:sz w:val="13"/>
        <w:szCs w:val="13"/>
        <w:lang w:val="sv-SE"/>
      </w:rPr>
      <w:tab/>
      <w:t>Org. nr: 556579–1992</w:t>
    </w:r>
    <w:r>
      <w:rPr>
        <w:rFonts w:ascii="Arial" w:hAnsi="Arial"/>
        <w:color w:val="808080"/>
        <w:sz w:val="13"/>
        <w:szCs w:val="13"/>
        <w:lang w:val="sv-SE"/>
      </w:rPr>
      <w:tab/>
      <w:t>Tel: +46 (0)8 615 08 60</w:t>
    </w:r>
    <w:r>
      <w:rPr>
        <w:rFonts w:ascii="Arial" w:hAnsi="Arial"/>
        <w:color w:val="808080"/>
        <w:sz w:val="13"/>
        <w:szCs w:val="13"/>
        <w:lang w:val="sv-SE"/>
      </w:rPr>
      <w:br/>
      <w:t>Industrigatan 4b</w:t>
    </w:r>
    <w:r>
      <w:rPr>
        <w:rFonts w:ascii="Arial" w:hAnsi="Arial"/>
        <w:color w:val="808080"/>
        <w:sz w:val="13"/>
        <w:szCs w:val="13"/>
        <w:lang w:val="sv-SE"/>
      </w:rPr>
      <w:tab/>
    </w:r>
    <w:r>
      <w:rPr>
        <w:rFonts w:ascii="Arial" w:hAnsi="Arial"/>
        <w:color w:val="808080"/>
        <w:sz w:val="13"/>
        <w:szCs w:val="13"/>
        <w:lang w:val="sv-SE"/>
      </w:rPr>
      <w:tab/>
      <w:t>http://www.ip-solutions.se</w:t>
    </w:r>
    <w:r>
      <w:rPr>
        <w:rFonts w:ascii="Arial" w:hAnsi="Arial"/>
        <w:color w:val="808080"/>
        <w:sz w:val="13"/>
        <w:szCs w:val="13"/>
        <w:lang w:val="sv-SE"/>
      </w:rPr>
      <w:br/>
      <w:t>112 46 STOCKHOLM</w:t>
    </w:r>
    <w:r>
      <w:rPr>
        <w:rFonts w:ascii="Arial" w:hAnsi="Arial"/>
        <w:color w:val="808080"/>
        <w:sz w:val="13"/>
        <w:szCs w:val="13"/>
        <w:lang w:val="sv-SE"/>
      </w:rPr>
      <w:tab/>
    </w:r>
    <w:r>
      <w:rPr>
        <w:rFonts w:ascii="Arial" w:hAnsi="Arial"/>
        <w:color w:val="808080"/>
        <w:sz w:val="13"/>
        <w:szCs w:val="13"/>
        <w:lang w:val="sv-SE"/>
      </w:rPr>
      <w:tab/>
    </w:r>
  </w:p>
  <w:p w14:paraId="15B43E4E" w14:textId="77777777" w:rsidR="004465BC" w:rsidRDefault="004465BC">
    <w:pPr>
      <w:pStyle w:val="Footer"/>
      <w:rPr>
        <w:rFonts w:ascii="Arial" w:hAnsi="Arial"/>
        <w:color w:val="44546A"/>
        <w:sz w:val="13"/>
        <w:szCs w:val="13"/>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6531" w14:textId="77777777" w:rsidR="003906C7" w:rsidRDefault="003906C7">
      <w:pPr>
        <w:spacing w:after="0" w:line="240" w:lineRule="auto"/>
      </w:pPr>
      <w:r>
        <w:rPr>
          <w:color w:val="000000"/>
        </w:rPr>
        <w:separator/>
      </w:r>
    </w:p>
  </w:footnote>
  <w:footnote w:type="continuationSeparator" w:id="0">
    <w:p w14:paraId="594B3CEC" w14:textId="77777777" w:rsidR="003906C7" w:rsidRDefault="0039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3E4A" w14:textId="1A670AA8" w:rsidR="004465BC" w:rsidRDefault="004465BC">
    <w:pPr>
      <w:pStyle w:val="Header"/>
    </w:pPr>
    <w:r>
      <w:rPr>
        <w:noProof/>
      </w:rPr>
      <w:drawing>
        <wp:inline distT="0" distB="0" distL="0" distR="0" wp14:anchorId="15B43E3D" wp14:editId="15B43E3E">
          <wp:extent cx="1685586" cy="397663"/>
          <wp:effectExtent l="0" t="0" r="0" b="2387"/>
          <wp:docPr id="1247490522" name="Picture 5"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5586" cy="397663"/>
                  </a:xfrm>
                  <a:prstGeom prst="rect">
                    <a:avLst/>
                  </a:prstGeom>
                  <a:noFill/>
                  <a:ln>
                    <a:noFill/>
                    <a:prstDash/>
                  </a:ln>
                </pic:spPr>
              </pic:pic>
            </a:graphicData>
          </a:graphic>
        </wp:inline>
      </w:drawing>
    </w:r>
    <w:r w:rsidR="002244CC">
      <w:tab/>
    </w:r>
    <w:r w:rsidR="00C0648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5F76"/>
    <w:multiLevelType w:val="multilevel"/>
    <w:tmpl w:val="FDD808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EC30F37"/>
    <w:multiLevelType w:val="multilevel"/>
    <w:tmpl w:val="C726B880"/>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1C2FD1"/>
    <w:multiLevelType w:val="multilevel"/>
    <w:tmpl w:val="49DE4014"/>
    <w:lvl w:ilvl="0">
      <w:numFmt w:val="bullet"/>
      <w:lvlText w:val="•"/>
      <w:lvlJc w:val="left"/>
      <w:pPr>
        <w:ind w:left="720" w:hanging="360"/>
      </w:pPr>
      <w:rPr>
        <w:rFonts w:ascii="Calibri" w:eastAsia="Yu Mincho"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414934235">
    <w:abstractNumId w:val="1"/>
  </w:num>
  <w:num w:numId="2" w16cid:durableId="1129276756">
    <w:abstractNumId w:val="0"/>
  </w:num>
  <w:num w:numId="3" w16cid:durableId="148262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5DB"/>
    <w:rsid w:val="002244CC"/>
    <w:rsid w:val="003906C7"/>
    <w:rsid w:val="004465BC"/>
    <w:rsid w:val="00496A0C"/>
    <w:rsid w:val="00591823"/>
    <w:rsid w:val="006145DB"/>
    <w:rsid w:val="00C0648E"/>
    <w:rsid w:val="00DF6E1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3E3D"/>
  <w15:docId w15:val="{C9A3FE66-23C0-4D72-BABE-D3A995F9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Body CS)"/>
        <w:color w:val="000000"/>
        <w:kern w:val="3"/>
        <w:sz w:val="24"/>
        <w:szCs w:val="24"/>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Yu Mincho" w:hAnsi="Calibri" w:cs="Arial"/>
      <w:color w:val="auto"/>
      <w:kern w:val="0"/>
      <w:szCs w:val="21"/>
    </w:rPr>
  </w:style>
  <w:style w:type="paragraph" w:styleId="Heading1">
    <w:name w:val="heading 1"/>
    <w:basedOn w:val="Normal"/>
    <w:next w:val="Normal"/>
    <w:uiPriority w:val="9"/>
    <w:qFormat/>
    <w:pPr>
      <w:keepNext/>
      <w:keepLines/>
      <w:numPr>
        <w:numId w:val="1"/>
      </w:numPr>
      <w:spacing w:before="360" w:after="120"/>
      <w:outlineLvl w:val="0"/>
    </w:pPr>
    <w:rPr>
      <w:rFonts w:ascii="Arial" w:eastAsia="Yu Gothic Light" w:hAnsi="Arial" w:cs="Times New Roman"/>
      <w:b/>
      <w:sz w:val="32"/>
      <w:szCs w:val="32"/>
    </w:rPr>
  </w:style>
  <w:style w:type="paragraph" w:styleId="Heading2">
    <w:name w:val="heading 2"/>
    <w:basedOn w:val="Normal"/>
    <w:next w:val="Normal"/>
    <w:uiPriority w:val="9"/>
    <w:semiHidden/>
    <w:unhideWhenUsed/>
    <w:qFormat/>
    <w:pPr>
      <w:keepNext/>
      <w:keepLines/>
      <w:numPr>
        <w:ilvl w:val="1"/>
        <w:numId w:val="1"/>
      </w:numPr>
      <w:spacing w:before="40" w:after="120"/>
      <w:outlineLvl w:val="1"/>
    </w:pPr>
    <w:rPr>
      <w:rFonts w:ascii="Arial" w:eastAsia="Yu Gothic Light" w:hAnsi="Arial" w:cs="Times New Roman"/>
      <w:b/>
      <w:sz w:val="28"/>
      <w:szCs w:val="26"/>
    </w:rPr>
  </w:style>
  <w:style w:type="paragraph" w:styleId="Heading3">
    <w:name w:val="heading 3"/>
    <w:basedOn w:val="Heading2"/>
    <w:next w:val="Normal"/>
    <w:uiPriority w:val="9"/>
    <w:semiHidden/>
    <w:unhideWhenUsed/>
    <w:qFormat/>
    <w:pPr>
      <w:numPr>
        <w:ilvl w:val="2"/>
      </w:numPr>
      <w:outlineLvl w:val="2"/>
    </w:pPr>
    <w:rPr>
      <w:sz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Yu Gothic Light" w:hAnsi="Calibri Light" w:cs="Times New Roman"/>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Yu Gothic Light" w:hAnsi="Calibri Light" w:cs="Times New Roman"/>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Yu Gothic Light" w:hAnsi="Calibri Light" w:cs="Times New Roman"/>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Yu Gothic Light" w:hAnsi="Calibri Light" w:cs="Times New Roman"/>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Yu Gothic Light" w:hAnsi="Calibri Light" w:cs="Times New Roman"/>
      <w:color w:val="272727"/>
      <w:sz w:val="21"/>
    </w:rPr>
  </w:style>
  <w:style w:type="paragraph" w:styleId="Heading9">
    <w:name w:val="heading 9"/>
    <w:basedOn w:val="Normal"/>
    <w:next w:val="Normal"/>
    <w:pPr>
      <w:keepNext/>
      <w:keepLines/>
      <w:numPr>
        <w:ilvl w:val="8"/>
        <w:numId w:val="1"/>
      </w:numPr>
      <w:spacing w:before="40" w:after="0"/>
      <w:outlineLvl w:val="8"/>
    </w:pPr>
    <w:rPr>
      <w:rFonts w:ascii="Calibri Light" w:eastAsia="Yu Gothic Light" w:hAnsi="Calibri Light" w:cs="Times New Roman"/>
      <w:i/>
      <w:iCs/>
      <w:color w:val="272727"/>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pacing w:before="600" w:after="600"/>
      <w:contextualSpacing/>
    </w:pPr>
    <w:rPr>
      <w:rFonts w:ascii="Arial" w:eastAsia="Yu Gothic Light" w:hAnsi="Arial" w:cs="Times New Roman"/>
      <w:b/>
      <w:spacing w:val="-10"/>
      <w:kern w:val="3"/>
      <w:sz w:val="56"/>
      <w:szCs w:val="56"/>
    </w:rPr>
  </w:style>
  <w:style w:type="character" w:customStyle="1" w:styleId="TitleChar">
    <w:name w:val="Title Char"/>
    <w:basedOn w:val="DefaultParagraphFont"/>
    <w:rPr>
      <w:rFonts w:ascii="Arial" w:eastAsia="Yu Gothic Light" w:hAnsi="Arial" w:cs="Times New Roman"/>
      <w:b/>
      <w:color w:val="auto"/>
      <w:spacing w:val="-10"/>
      <w:kern w:val="3"/>
      <w:sz w:val="56"/>
      <w:szCs w:val="56"/>
    </w:rPr>
  </w:style>
  <w:style w:type="character" w:customStyle="1" w:styleId="Heading1Char">
    <w:name w:val="Heading 1 Char"/>
    <w:basedOn w:val="DefaultParagraphFont"/>
    <w:rPr>
      <w:rFonts w:ascii="Arial" w:eastAsia="Yu Gothic Light" w:hAnsi="Arial" w:cs="Times New Roman"/>
      <w:b/>
      <w:sz w:val="32"/>
      <w:szCs w:val="32"/>
    </w:rPr>
  </w:style>
  <w:style w:type="character" w:customStyle="1" w:styleId="Heading2Char">
    <w:name w:val="Heading 2 Char"/>
    <w:basedOn w:val="DefaultParagraphFont"/>
    <w:rPr>
      <w:rFonts w:ascii="Arial" w:eastAsia="Yu Gothic Light" w:hAnsi="Arial" w:cs="Times New Roman"/>
      <w:b/>
      <w:sz w:val="28"/>
      <w:szCs w:val="26"/>
    </w:rPr>
  </w:style>
  <w:style w:type="paragraph" w:styleId="ListParagraph">
    <w:name w:val="List Paragraph"/>
    <w:basedOn w:val="Normal"/>
    <w:pPr>
      <w:spacing w:before="120" w:after="120"/>
      <w:ind w:left="720"/>
    </w:p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paragraph" w:customStyle="1" w:styleId="NormalTable">
    <w:name w:val="NormalTable"/>
    <w:basedOn w:val="Normal"/>
    <w:pPr>
      <w:spacing w:after="0"/>
    </w:pPr>
    <w:rPr>
      <w:i/>
      <w:lang w:val="sv-SE"/>
    </w:rPr>
  </w:style>
  <w:style w:type="character" w:customStyle="1" w:styleId="Heading3Char">
    <w:name w:val="Heading 3 Char"/>
    <w:basedOn w:val="DefaultParagraphFont"/>
    <w:rPr>
      <w:rFonts w:ascii="Arial" w:eastAsia="Yu Gothic Light" w:hAnsi="Arial" w:cs="Times New Roman"/>
      <w:b/>
      <w:szCs w:val="26"/>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styleId="Revision">
    <w:name w:val="Revision"/>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TOCHeading">
    <w:name w:val="TOC Heading"/>
    <w:basedOn w:val="Heading1"/>
    <w:next w:val="Normal"/>
    <w:pPr>
      <w:spacing w:before="480" w:after="0"/>
    </w:pPr>
    <w:rPr>
      <w:b w:val="0"/>
      <w:bCs/>
      <w:sz w:val="28"/>
      <w:szCs w:val="28"/>
    </w:rPr>
  </w:style>
  <w:style w:type="paragraph" w:styleId="TOC1">
    <w:name w:val="toc 1"/>
    <w:basedOn w:val="Normal"/>
    <w:next w:val="Normal"/>
    <w:autoRedefine/>
    <w:pPr>
      <w:spacing w:before="120" w:after="0"/>
    </w:pPr>
    <w:rPr>
      <w:rFonts w:cs="Calibri"/>
      <w:bCs/>
      <w:i/>
      <w:iCs/>
    </w:rPr>
  </w:style>
  <w:style w:type="paragraph" w:styleId="TOC2">
    <w:name w:val="toc 2"/>
    <w:basedOn w:val="Normal"/>
    <w:next w:val="Normal"/>
    <w:autoRedefine/>
    <w:pPr>
      <w:spacing w:before="120" w:after="0"/>
      <w:ind w:left="240"/>
    </w:pPr>
    <w:rPr>
      <w:rFonts w:cs="Calibri"/>
      <w:bCs/>
      <w:sz w:val="22"/>
      <w:szCs w:val="22"/>
    </w:rPr>
  </w:style>
  <w:style w:type="paragraph" w:customStyle="1" w:styleId="CodeStyle">
    <w:name w:val="CodeStyle"/>
    <w:basedOn w:val="Normal"/>
    <w:pPr>
      <w:pBdr>
        <w:top w:val="single" w:sz="4" w:space="1" w:color="000000"/>
        <w:left w:val="single" w:sz="4" w:space="4" w:color="000000"/>
        <w:bottom w:val="single" w:sz="4" w:space="1" w:color="000000"/>
        <w:right w:val="single" w:sz="4" w:space="4" w:color="000000"/>
      </w:pBdr>
      <w:shd w:val="clear" w:color="auto" w:fill="F2F2F2"/>
      <w:spacing w:before="240"/>
      <w:ind w:left="1134" w:right="1134"/>
      <w:contextualSpacing/>
    </w:pPr>
    <w:rPr>
      <w:rFonts w:ascii="Courier New" w:hAnsi="Courier New"/>
      <w:sz w:val="18"/>
      <w:lang w:val="en-GB"/>
    </w:rPr>
  </w:style>
  <w:style w:type="paragraph" w:customStyle="1" w:styleId="Severity">
    <w:name w:val="Severity"/>
    <w:basedOn w:val="Normal"/>
    <w:rPr>
      <w:rFonts w:ascii="Arial Narrow" w:hAnsi="Arial Narrow"/>
      <w:sz w:val="22"/>
    </w:rPr>
  </w:style>
  <w:style w:type="character" w:styleId="Strong">
    <w:name w:val="Strong"/>
    <w:basedOn w:val="DefaultParagraphFont"/>
    <w:rPr>
      <w:b/>
      <w:bCs/>
    </w:rPr>
  </w:style>
  <w:style w:type="paragraph" w:styleId="NoSpacing">
    <w:name w:val="No Spacing"/>
    <w:rPr>
      <w:rFonts w:ascii="Calibri" w:eastAsia="Yu Mincho" w:hAnsi="Calibri" w:cs="Arial"/>
      <w:color w:val="auto"/>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fEdeby\OneDrive%20-%20IP-Solutions%20AB\Dokument\Templates\Pentestmallar\IPS%20Generic%20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IPS Generic PM</Template>
  <TotalTime>6</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Edeby</dc:creator>
  <dc:description/>
  <cp:lastModifiedBy>Gustaf Edeby</cp:lastModifiedBy>
  <cp:revision>7</cp:revision>
  <cp:lastPrinted>2023-10-23T13:16:00Z</cp:lastPrinted>
  <dcterms:created xsi:type="dcterms:W3CDTF">2023-10-23T13:41:00Z</dcterms:created>
  <dcterms:modified xsi:type="dcterms:W3CDTF">2023-10-23T13:47:00Z</dcterms:modified>
</cp:coreProperties>
</file>