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Listar primero columnas numéricas y después columnas str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Columnas numéricas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columnas_numericas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select_dtypes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Columnas tipo texto / string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columnas_str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select_dtypes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"COLUMNAS NUMÉRICAS:"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columnas_numericas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COLUMNAS TIPO STRING / TEXTO:"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columnas_str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Mostrar valores únicos primero de numéricas y después de categóricas / string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Columnas numéricas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columnas_numericas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select_dtypes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Columnas categóricas o texto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columnas_categoricas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select_dtypes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"VALORES ÚNICOS DE VARIABLES NUMÉRICAS"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columnas_numericas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Columna: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"Cantidad de valores únicos: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VALORES ÚNICOS DE VARIABLES CATEGÓRICAS / STRING"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columnas_categoricas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Columna: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"Cantidad de valores únicos: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Versión más ordenada en tabla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resumen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dtype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cantidad_unicos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valores_unicos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is_numeric_dtype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grupo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"Numérica"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is_string_dtype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grupo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"Categórica / String"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grupo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"Otro tipo"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resumen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"Columna"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"Tipo de dato"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"Grupo"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grupo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"Cantidad valores únicos"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cantidad_unicos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"Valores únicos"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valores_unicos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resumen_df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resumen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resumen_df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