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766E"/>
          <w:sz w:val="36"/>
        </w:rPr>
        <w:t>Rúbrica G6V1</w:t>
      </w:r>
    </w:p>
    <w:p>
      <w:pPr>
        <w:jc w:val="center"/>
      </w:pPr>
      <w:r>
        <w:rPr>
          <w:i/>
          <w:color w:val="4B5563"/>
          <w:sz w:val="22"/>
        </w:rPr>
        <w:t>Integración de datos desde CSV, Excel, JSON y SQL relacional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1728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Inicial</w:t>
            </w:r>
          </w:p>
        </w:tc>
        <w:tc>
          <w:tcPr>
            <w:tcW w:type="dxa" w:w="1728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En proceso</w:t>
            </w:r>
          </w:p>
        </w:tc>
        <w:tc>
          <w:tcPr>
            <w:tcW w:type="dxa" w:w="1728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Satisfactorio</w:t>
            </w:r>
          </w:p>
        </w:tc>
        <w:tc>
          <w:tcPr>
            <w:tcW w:type="dxa" w:w="1728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Avanzado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Comprensión de fuentes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No identifica fuentes ni propósito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Identifica fuentes, pero confunde funciones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Reconoce fuente, contenido y propósito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Explica rol, granularidad y aporte de cada fuente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Carga de datos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No carga correctamente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Carga parcialmente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Carga CSV, Excel, JSON y SQL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Carga y verifica estructura de cada fuente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Diagnóstico de calidad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No revisa calidad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Revisa solo aspectos básicos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Identifica nulos, duplicados y tipos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Incluye registros sin correspondencia y trazabilidad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Integración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Uniones incorrectas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Integra con errores de duplicación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Integra correctamente por ID_Cliente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Agrega transacciones, valida llaves y conserva una fila por cliente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Validación final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No valida resultado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Valida parcialmente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Verifica filas, columnas y nulos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Genera reporte de cobertura y consistencia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Informe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Incompleto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Describe pasos sin análisis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Presenta proceso y resultados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Integra hallazgos, limitaciones y recomendaciones accionables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  <w:t>Uso ético de IA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No declara uso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Declara de forma incompleta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Declara uso y revisión humana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8"/>
              </w:rPr>
              <w:t>Explica cómo validó críticamente el apoyo de IA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5E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