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36"/>
        </w:rPr>
        <w:t>Diapositivas G6V1: Integración de datos</w:t>
      </w:r>
    </w:p>
    <w:p>
      <w:pPr>
        <w:jc w:val="center"/>
      </w:pPr>
      <w:r>
        <w:rPr>
          <w:i/>
          <w:color w:val="4B5563"/>
          <w:sz w:val="22"/>
        </w:rPr>
        <w:t>Resumen para estudiantes</w:t>
      </w:r>
    </w:p>
    <w:p/>
    <w:p>
      <w:pPr>
        <w:pStyle w:val="Heading1"/>
      </w:pPr>
      <w:r>
        <w:t>1. ¿Por qué integrar datos?</w:t>
      </w:r>
    </w:p>
    <w:p>
      <w:r>
        <w:t>Las organizaciones suelen tener información distribuida. Integrar permite construir una visión única del cliente.</w:t>
      </w:r>
    </w:p>
    <w:p>
      <w:pPr>
        <w:pStyle w:val="Heading1"/>
      </w:pPr>
      <w:r>
        <w:t>2. Fuentes de la guía</w:t>
      </w:r>
    </w:p>
    <w:p>
      <w:r>
        <w:t>CSV de clientes, Excel de compras, JSON de interacciones web y base SQL de satisfacción.</w:t>
      </w:r>
    </w:p>
    <w:p>
      <w:pPr>
        <w:pStyle w:val="Heading1"/>
      </w:pPr>
      <w:r>
        <w:t>3. Llave de integración</w:t>
      </w:r>
    </w:p>
    <w:p>
      <w:r>
        <w:t>ID_Cliente es el campo común que conecta las fuentes.</w:t>
      </w:r>
    </w:p>
    <w:p>
      <w:pPr>
        <w:pStyle w:val="Heading1"/>
      </w:pPr>
      <w:r>
        <w:t>4. Granularidad</w:t>
      </w:r>
    </w:p>
    <w:p>
      <w:r>
        <w:t>Clientes tiene una fila por cliente; compras puede tener muchas filas por cliente.</w:t>
      </w:r>
    </w:p>
    <w:p>
      <w:pPr>
        <w:pStyle w:val="Heading1"/>
      </w:pPr>
      <w:r>
        <w:t>5. Diagnóstico previo</w:t>
      </w:r>
    </w:p>
    <w:p>
      <w:r>
        <w:t>Antes de unir, se revisan dimensiones, tipos, nulos, duplicados y valores extraños.</w:t>
      </w:r>
    </w:p>
    <w:p>
      <w:pPr>
        <w:pStyle w:val="Heading1"/>
      </w:pPr>
      <w:r>
        <w:t>6. Agregación de compras</w:t>
      </w:r>
    </w:p>
    <w:p>
      <w:r>
        <w:t>Las transacciones se resumen por cliente antes de unirlas.</w:t>
      </w:r>
    </w:p>
    <w:p>
      <w:pPr>
        <w:pStyle w:val="Heading1"/>
      </w:pPr>
      <w:r>
        <w:t>7. Unión de fuentes</w:t>
      </w:r>
    </w:p>
    <w:p>
      <w:r>
        <w:t>Se realizan uniones controladas para conservar todos los clientes.</w:t>
      </w:r>
    </w:p>
    <w:p>
      <w:pPr>
        <w:pStyle w:val="Heading1"/>
      </w:pPr>
      <w:r>
        <w:t>8. Validación final</w:t>
      </w:r>
    </w:p>
    <w:p>
      <w:r>
        <w:t>Se confirma que el dataset final tenga una fila por cliente y variables consistentes.</w:t>
      </w:r>
    </w:p>
    <w:p>
      <w:pPr>
        <w:pStyle w:val="Heading1"/>
      </w:pPr>
      <w:r>
        <w:t>9. Indicadores</w:t>
      </w:r>
    </w:p>
    <w:p>
      <w:r>
        <w:t>El dataset integrado permite analizar ventas por segmento, ciudad, canal y satisfacción.</w:t>
      </w:r>
    </w:p>
    <w:p>
      <w:pPr>
        <w:pStyle w:val="Heading1"/>
      </w:pPr>
      <w:r>
        <w:t>10. Entrega e informe</w:t>
      </w:r>
    </w:p>
    <w:p>
      <w:r>
        <w:t>El producto final es dataset integrado, notebook, reporte de calidad e informe.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5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