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456"/>
          <w:sz w:val="36"/>
        </w:rPr>
        <w:t>Módulo 3 - Sesión 2</w:t>
        <w:br/>
      </w:r>
      <w:r>
        <w:rPr>
          <w:b/>
          <w:color w:val="1F4E79"/>
          <w:sz w:val="28"/>
        </w:rPr>
        <w:t>Preparación, transformación y modelado básico de datos empresariales</w:t>
      </w:r>
    </w:p>
    <w:p>
      <w:pPr>
        <w:jc w:val="center"/>
      </w:pPr>
      <w:r>
        <w:rPr>
          <w:i/>
          <w:color w:val="595959"/>
          <w:sz w:val="20"/>
        </w:rPr>
        <w:t>Lectura base robusta para el participante</w:t>
      </w:r>
    </w:p>
    <w:p>
      <w:pPr>
        <w:pStyle w:val="Heading1"/>
      </w:pPr>
      <w:r>
        <w:t>1. Introducción</w:t>
      </w:r>
    </w:p>
    <w:p>
      <w:r>
        <w:t>En inteligencia empresarial, preparar datos es una tarea estratégica. Una organización puede tener una herramienta potente como Power BI, pero si los datos tienen errores, categorías mal escritas, fechas inconsistentes o duplicados, los indicadores pueden conducir a decisiones equivocadas. Por eso, antes de crear visualizaciones, el administrador debe comprender la calidad y estructura de la información.</w:t>
      </w:r>
    </w:p>
    <w:tbl>
      <w:tblPr>
        <w:tblW w:type="auto" w:w="0"/>
        <w:jc w:val="center"/>
        <w:tblLook w:firstColumn="1" w:firstRow="1" w:lastColumn="0" w:lastRow="0" w:noHBand="0" w:noVBand="1" w:val="04A0"/>
      </w:tblPr>
      <w:tblGrid>
        <w:gridCol w:w="10368"/>
      </w:tblGrid>
      <w:tr>
        <w:tc>
          <w:tcPr>
            <w:tcW w:type="dxa" w:w="10368"/>
            <w:shd w:fill="FFF2CC"/>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Pr>
          <w:p>
            <w:r>
              <w:rPr>
                <w:b/>
                <w:color w:val="123456"/>
              </w:rPr>
              <w:t xml:space="preserve">Idea clave: </w:t>
            </w:r>
            <w:r>
              <w:t>La preparación de datos no es una tarea mecánica; es una decisión metodológica que afecta la confiabilidad del análisis gerencial.</w:t>
            </w:r>
          </w:p>
        </w:tc>
      </w:tr>
    </w:tbl>
    <w:p>
      <w:pPr>
        <w:pStyle w:val="Heading1"/>
      </w:pPr>
      <w:r>
        <w:t>2. ¿Qué es Power Query?</w:t>
      </w:r>
    </w:p>
    <w:p>
      <w:r>
        <w:t>Power Query es el motor de preparación y transformación de datos que permite conectar fuentes, limpiar información, cambiar tipos, combinar tablas y dejar los datos listos para análisis. Microsoft lo describe como una tecnología de conectividad y preparación de datos disponible en Power BI y otros productos, con interfaz gráfica para aplicar transformaciones.</w:t>
      </w:r>
    </w:p>
    <w:p>
      <w:r>
        <w:t>Para administración empresarial, Power Query permite convertir bases operativas en insumos de análisis. Por ejemplo, una base de ventas puede venir con nombres de zonas escritos de varias formas, fechas mal formateadas, registros duplicados o campos vacíos. Si no se corrige, el dashboard mostrará resultados incompletos o erróneos.</w:t>
      </w:r>
    </w:p>
    <w:p>
      <w:pPr>
        <w:pStyle w:val="Heading1"/>
      </w:pPr>
      <w:r>
        <w:t>3. Calidad de datos: errores frecuentes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shd w:fill="1F4E79"/>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r>
              <w:rPr>
                <w:b/>
                <w:color w:val="FFFFFF"/>
                <w:sz w:val="17"/>
              </w:rPr>
              <w:t>Error frecuente</w:t>
            </w:r>
          </w:p>
        </w:tc>
        <w:tc>
          <w:tcPr>
            <w:tcW w:type="dxa" w:w="2016"/>
            <w:shd w:fill="1F4E79"/>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r>
              <w:rPr>
                <w:b/>
                <w:color w:val="FFFFFF"/>
                <w:sz w:val="17"/>
              </w:rPr>
              <w:t>Ejemplo</w:t>
            </w:r>
          </w:p>
        </w:tc>
        <w:tc>
          <w:tcPr>
            <w:tcW w:type="dxa" w:w="2880"/>
            <w:shd w:fill="1F4E79"/>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r>
              <w:rPr>
                <w:b/>
                <w:color w:val="FFFFFF"/>
                <w:sz w:val="17"/>
              </w:rPr>
              <w:t>Riesgo en administración</w:t>
            </w:r>
          </w:p>
        </w:tc>
        <w:tc>
          <w:tcPr>
            <w:tcW w:type="dxa" w:w="2880"/>
            <w:shd w:fill="1F4E79"/>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r>
              <w:rPr>
                <w:b/>
                <w:color w:val="FFFFFF"/>
                <w:sz w:val="17"/>
              </w:rPr>
              <w:t>Corrección sugerida</w:t>
            </w:r>
          </w:p>
        </w:tc>
      </w:tr>
      <w:tr>
        <w:tc>
          <w:tcPr>
            <w:tcW w:type="dxa" w:w="1728"/>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Duplicados</w:t>
            </w:r>
          </w:p>
        </w:tc>
        <w:tc>
          <w:tcPr>
            <w:tcW w:type="dxa" w:w="2016"/>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La misma venta aparece dos veces.</w:t>
            </w:r>
          </w:p>
        </w:tc>
        <w:tc>
          <w:tcPr>
            <w:tcW w:type="dxa" w:w="2880"/>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Sobreestima ventas, comisiones o demanda.</w:t>
            </w:r>
          </w:p>
        </w:tc>
        <w:tc>
          <w:tcPr>
            <w:tcW w:type="dxa" w:w="2880"/>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Quitar duplicados por id o combinación de campos.</w:t>
            </w:r>
          </w:p>
        </w:tc>
      </w:tr>
      <w:tr>
        <w:tc>
          <w:tcPr>
            <w:tcW w:type="dxa" w:w="1728"/>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Nulos o vacíos</w:t>
            </w:r>
          </w:p>
        </w:tc>
        <w:tc>
          <w:tcPr>
            <w:tcW w:type="dxa" w:w="2016"/>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Falta vendedor o fecha.</w:t>
            </w:r>
          </w:p>
        </w:tc>
        <w:tc>
          <w:tcPr>
            <w:tcW w:type="dxa" w:w="2880"/>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Impide evaluar desempeño o tendencia.</w:t>
            </w:r>
          </w:p>
        </w:tc>
        <w:tc>
          <w:tcPr>
            <w:tcW w:type="dxa" w:w="2880"/>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Filtrar, completar con fuente válida o documentar limitación.</w:t>
            </w:r>
          </w:p>
        </w:tc>
      </w:tr>
      <w:tr>
        <w:tc>
          <w:tcPr>
            <w:tcW w:type="dxa" w:w="1728"/>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Tipos incorrectos</w:t>
            </w:r>
          </w:p>
        </w:tc>
        <w:tc>
          <w:tcPr>
            <w:tcW w:type="dxa" w:w="2016"/>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Ventas como texto.</w:t>
            </w:r>
          </w:p>
        </w:tc>
        <w:tc>
          <w:tcPr>
            <w:tcW w:type="dxa" w:w="2880"/>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No permite sumar ni calcular indicadores.</w:t>
            </w:r>
          </w:p>
        </w:tc>
        <w:tc>
          <w:tcPr>
            <w:tcW w:type="dxa" w:w="2880"/>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Cambiar tipo a número decimal/entero.</w:t>
            </w:r>
          </w:p>
        </w:tc>
      </w:tr>
      <w:tr>
        <w:tc>
          <w:tcPr>
            <w:tcW w:type="dxa" w:w="1728"/>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Categorías inconsistentes</w:t>
            </w:r>
          </w:p>
        </w:tc>
        <w:tc>
          <w:tcPr>
            <w:tcW w:type="dxa" w:w="2016"/>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Sur / SUR / sur.</w:t>
            </w:r>
          </w:p>
        </w:tc>
        <w:tc>
          <w:tcPr>
            <w:tcW w:type="dxa" w:w="2880"/>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Fragmenta rankings y comparaciones.</w:t>
            </w:r>
          </w:p>
        </w:tc>
        <w:tc>
          <w:tcPr>
            <w:tcW w:type="dxa" w:w="2880"/>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Limpiar texto y reemplazar valores.</w:t>
            </w:r>
          </w:p>
        </w:tc>
      </w:tr>
      <w:tr>
        <w:tc>
          <w:tcPr>
            <w:tcW w:type="dxa" w:w="1728"/>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Fechas inconsistentes</w:t>
            </w:r>
          </w:p>
        </w:tc>
        <w:tc>
          <w:tcPr>
            <w:tcW w:type="dxa" w:w="2016"/>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2025-02-15 y 15/02/2025.</w:t>
            </w:r>
          </w:p>
        </w:tc>
        <w:tc>
          <w:tcPr>
            <w:tcW w:type="dxa" w:w="2880"/>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Daña análisis temporal.</w:t>
            </w:r>
          </w:p>
        </w:tc>
        <w:tc>
          <w:tcPr>
            <w:tcW w:type="dxa" w:w="2880"/>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Convertir a tipo fecha y revisar errores.</w:t>
            </w:r>
          </w:p>
        </w:tc>
      </w:tr>
      <w:tr>
        <w:tc>
          <w:tcPr>
            <w:tcW w:type="dxa" w:w="1728"/>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Columnas irrelevantes</w:t>
            </w:r>
          </w:p>
        </w:tc>
        <w:tc>
          <w:tcPr>
            <w:tcW w:type="dxa" w:w="2016"/>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Campos sin relación con el objetivo.</w:t>
            </w:r>
          </w:p>
        </w:tc>
        <w:tc>
          <w:tcPr>
            <w:tcW w:type="dxa" w:w="2880"/>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Sobrecarga el modelo.</w:t>
            </w:r>
          </w:p>
        </w:tc>
        <w:tc>
          <w:tcPr>
            <w:tcW w:type="dxa" w:w="2880"/>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Mantener solo variables útiles para análisis.</w:t>
            </w:r>
          </w:p>
        </w:tc>
      </w:tr>
    </w:tbl>
    <w:p>
      <w:pPr>
        <w:pStyle w:val="Heading1"/>
      </w:pPr>
      <w:r>
        <w:t>4. Transformaciones básicas en Power Query</w:t>
      </w:r>
    </w:p>
    <w:p>
      <w:r>
        <w:rPr>
          <w:b/>
        </w:rPr>
        <w:t xml:space="preserve">Cambiar tipo de dato: </w:t>
      </w:r>
      <w:r>
        <w:t>Convierte columnas a fecha, número, texto o moneda para que Power BI interprete correctamente los cálculos.</w:t>
      </w:r>
    </w:p>
    <w:p>
      <w:r>
        <w:rPr>
          <w:b/>
        </w:rPr>
        <w:t xml:space="preserve">Quitar duplicados: </w:t>
      </w:r>
      <w:r>
        <w:t>Elimina registros repetidos que inflarían indicadores.</w:t>
      </w:r>
    </w:p>
    <w:p>
      <w:r>
        <w:rPr>
          <w:b/>
        </w:rPr>
        <w:t xml:space="preserve">Reemplazar valores: </w:t>
      </w:r>
      <w:r>
        <w:t>Estandariza categorías como “Tecnologia” a “Tecnología”.</w:t>
      </w:r>
    </w:p>
    <w:p>
      <w:r>
        <w:rPr>
          <w:b/>
        </w:rPr>
        <w:t xml:space="preserve">Recortar y limpiar texto: </w:t>
      </w:r>
      <w:r>
        <w:t>Elimina espacios y caracteres no visibles que afectan agrupaciones.</w:t>
      </w:r>
    </w:p>
    <w:p>
      <w:r>
        <w:rPr>
          <w:b/>
        </w:rPr>
        <w:t xml:space="preserve">Filtrar filas: </w:t>
      </w:r>
      <w:r>
        <w:t>Permite excluir registros inválidos o no pertinentes, siempre documentando el criterio.</w:t>
      </w:r>
    </w:p>
    <w:p>
      <w:r>
        <w:rPr>
          <w:b/>
        </w:rPr>
        <w:t xml:space="preserve">Dividir o combinar columnas: </w:t>
      </w:r>
      <w:r>
        <w:t>Ayuda a separar campos compuestos o crear etiquetas útiles.</w:t>
      </w:r>
    </w:p>
    <w:p>
      <w:r>
        <w:rPr>
          <w:b/>
        </w:rPr>
        <w:t xml:space="preserve">Agrupar datos: </w:t>
      </w:r>
      <w:r>
        <w:t>Resume información por categoría, zona o periodo cuando se requiere una tabla agregada.</w:t>
      </w:r>
    </w:p>
    <w:p>
      <w:pPr>
        <w:pStyle w:val="Heading1"/>
      </w:pPr>
      <w:r>
        <w:t>5. Modelado básico de datos</w:t>
      </w:r>
    </w:p>
    <w:p>
      <w:r>
        <w:t>Modelar datos significa organizar tablas y relaciones para que el análisis sea consistente. En Power BI, un modelo básico puede tener una tabla de hechos y varias tablas de dimensión. La tabla de hechos contiene eventos medibles, por ejemplo ventas. Las dimensiones describen el contexto: zonas, productos, clientes, vendedores o fechas.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72"/>
            <w:shd w:fill="1F4E79"/>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r>
              <w:rPr>
                <w:b/>
                <w:color w:val="FFFFFF"/>
                <w:sz w:val="17"/>
              </w:rPr>
              <w:t>Tipo de tabla</w:t>
            </w:r>
          </w:p>
        </w:tc>
        <w:tc>
          <w:tcPr>
            <w:tcW w:type="dxa" w:w="2592"/>
            <w:shd w:fill="1F4E79"/>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r>
              <w:rPr>
                <w:b/>
                <w:color w:val="FFFFFF"/>
                <w:sz w:val="17"/>
              </w:rPr>
              <w:t>Qué contiene</w:t>
            </w:r>
          </w:p>
        </w:tc>
        <w:tc>
          <w:tcPr>
            <w:tcW w:type="dxa" w:w="2448"/>
            <w:shd w:fill="1F4E79"/>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r>
              <w:rPr>
                <w:b/>
                <w:color w:val="FFFFFF"/>
                <w:sz w:val="17"/>
              </w:rPr>
              <w:t>Ejemplo en ventas</w:t>
            </w:r>
          </w:p>
        </w:tc>
        <w:tc>
          <w:tcPr>
            <w:tcW w:type="dxa" w:w="2736"/>
            <w:shd w:fill="1F4E79"/>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r>
              <w:rPr>
                <w:b/>
                <w:color w:val="FFFFFF"/>
                <w:sz w:val="17"/>
              </w:rPr>
              <w:t>Uso gerencial</w:t>
            </w:r>
          </w:p>
        </w:tc>
      </w:tr>
      <w:tr>
        <w:tc>
          <w:tcPr>
            <w:tcW w:type="dxa" w:w="1872"/>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Tabla de hechos</w:t>
            </w:r>
          </w:p>
        </w:tc>
        <w:tc>
          <w:tcPr>
            <w:tcW w:type="dxa" w:w="2592"/>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Eventos o movimientos con valores medibles.</w:t>
            </w:r>
          </w:p>
        </w:tc>
        <w:tc>
          <w:tcPr>
            <w:tcW w:type="dxa" w:w="2448"/>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Ventas por fecha, producto, zona y vendedor.</w:t>
            </w:r>
          </w:p>
        </w:tc>
        <w:tc>
          <w:tcPr>
            <w:tcW w:type="dxa" w:w="2736"/>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Calcular ventas, unidades, margen y frecuencia.</w:t>
            </w:r>
          </w:p>
        </w:tc>
      </w:tr>
      <w:tr>
        <w:tc>
          <w:tcPr>
            <w:tcW w:type="dxa" w:w="1872"/>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Dimensión de fecha</w:t>
            </w:r>
          </w:p>
        </w:tc>
        <w:tc>
          <w:tcPr>
            <w:tcW w:type="dxa" w:w="2592"/>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Calendario, mes, trimestre, año.</w:t>
            </w:r>
          </w:p>
        </w:tc>
        <w:tc>
          <w:tcPr>
            <w:tcW w:type="dxa" w:w="2448"/>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Fecha de venta.</w:t>
            </w:r>
          </w:p>
        </w:tc>
        <w:tc>
          <w:tcPr>
            <w:tcW w:type="dxa" w:w="2736"/>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Analizar tendencias y estacionalidad.</w:t>
            </w:r>
          </w:p>
        </w:tc>
      </w:tr>
      <w:tr>
        <w:tc>
          <w:tcPr>
            <w:tcW w:type="dxa" w:w="1872"/>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Dimensión de zona</w:t>
            </w:r>
          </w:p>
        </w:tc>
        <w:tc>
          <w:tcPr>
            <w:tcW w:type="dxa" w:w="2592"/>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Zonas, regiones y responsables.</w:t>
            </w:r>
          </w:p>
        </w:tc>
        <w:tc>
          <w:tcPr>
            <w:tcW w:type="dxa" w:w="2448"/>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Norte, Sur, Centro.</w:t>
            </w:r>
          </w:p>
        </w:tc>
        <w:tc>
          <w:tcPr>
            <w:tcW w:type="dxa" w:w="2736"/>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Comparar desempeño territorial.</w:t>
            </w:r>
          </w:p>
        </w:tc>
      </w:tr>
      <w:tr>
        <w:tc>
          <w:tcPr>
            <w:tcW w:type="dxa" w:w="1872"/>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Dimensión de categoría</w:t>
            </w:r>
          </w:p>
        </w:tc>
        <w:tc>
          <w:tcPr>
            <w:tcW w:type="dxa" w:w="2592"/>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Categorías y líneas de negocio.</w:t>
            </w:r>
          </w:p>
        </w:tc>
        <w:tc>
          <w:tcPr>
            <w:tcW w:type="dxa" w:w="2448"/>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Tecnología, Hogar, Oficina.</w:t>
            </w:r>
          </w:p>
        </w:tc>
        <w:tc>
          <w:tcPr>
            <w:tcW w:type="dxa" w:w="2736"/>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Analizar portafolio y rentabilidad.</w:t>
            </w:r>
          </w:p>
        </w:tc>
      </w:tr>
      <w:tr>
        <w:tc>
          <w:tcPr>
            <w:tcW w:type="dxa" w:w="1872"/>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Dimensión de cliente</w:t>
            </w:r>
          </w:p>
        </w:tc>
        <w:tc>
          <w:tcPr>
            <w:tcW w:type="dxa" w:w="2592"/>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Tipo, segmento o clasificación.</w:t>
            </w:r>
          </w:p>
        </w:tc>
        <w:tc>
          <w:tcPr>
            <w:tcW w:type="dxa" w:w="2448"/>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Minorista, corporativo, nuevo.</w:t>
            </w:r>
          </w:p>
        </w:tc>
        <w:tc>
          <w:tcPr>
            <w:tcW w:type="dxa" w:w="2736"/>
            <w:vAlign w:val="top"/>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r>
              <w:rPr>
                <w:sz w:val="17"/>
              </w:rPr>
              <w:t>Segmentar acciones comerciales.</w:t>
            </w:r>
          </w:p>
        </w:tc>
      </w:tr>
    </w:tbl>
    <w:p>
      <w:pPr>
        <w:pStyle w:val="Heading1"/>
      </w:pPr>
      <w:r>
        <w:t>6. Buenas prácticas para esta sesión</w:t>
      </w:r>
    </w:p>
    <w:p>
      <w:pPr>
        <w:pStyle w:val="ListBullet"/>
      </w:pPr>
      <w:r>
        <w:t>No borrar datos sin documentar el criterio.</w:t>
      </w:r>
    </w:p>
    <w:p>
      <w:pPr>
        <w:pStyle w:val="ListBullet"/>
      </w:pPr>
      <w:r>
        <w:t>No corregir categorías “a ojo” sin revisar el diccionario o la lógica del negocio.</w:t>
      </w:r>
    </w:p>
    <w:p>
      <w:pPr>
        <w:pStyle w:val="ListBullet"/>
      </w:pPr>
      <w:r>
        <w:t>Distinguir transformación técnica de decisión metodológica.</w:t>
      </w:r>
    </w:p>
    <w:p>
      <w:pPr>
        <w:pStyle w:val="ListBullet"/>
      </w:pPr>
      <w:r>
        <w:t>Guardar una copia o referencia del archivo original.</w:t>
      </w:r>
    </w:p>
    <w:p>
      <w:pPr>
        <w:pStyle w:val="ListBullet"/>
      </w:pPr>
      <w:r>
        <w:t>Nombrar consultas y columnas con lenguaje claro.</w:t>
      </w:r>
    </w:p>
    <w:p>
      <w:pPr>
        <w:pStyle w:val="ListBullet"/>
      </w:pPr>
      <w:r>
        <w:t>Evitar un modelo con una sola tabla si el análisis requiere dimensiones.</w:t>
      </w:r>
    </w:p>
    <w:p>
      <w:pPr>
        <w:pStyle w:val="ListBullet"/>
      </w:pPr>
      <w:r>
        <w:t>Documentar problemas que no puedan corregirse durante la sesión.</w:t>
      </w:r>
    </w:p>
    <w:p>
      <w:pPr>
        <w:pStyle w:val="Heading1"/>
      </w:pPr>
      <w:r>
        <w:t>7. Ejemplo aplicado</w:t>
      </w:r>
    </w:p>
    <w:p>
      <w:r>
        <w:t>Una empresa comercial analiza ventas por zona. En la base original, “Norte”, “norte” y “Norte ” aparecen como categorías diferentes. Power BI las agruparía como tres valores distintos, lo cual distorsiona la lectura territorial. La transformación correcta consiste en limpiar espacios, convertir el texto a formato consistente y reemplazar valores. Luego la gerencia podrá leer correctamente cuánto vende la zona Norte y compararla con Sur, Centro, Oriente y Occidente.</w:t>
      </w:r>
    </w:p>
    <w:tbl>
      <w:tblPr>
        <w:tblW w:type="auto" w:w="0"/>
        <w:jc w:val="center"/>
        <w:tblLook w:firstColumn="1" w:firstRow="1" w:lastColumn="0" w:lastRow="0" w:noHBand="0" w:noVBand="1" w:val="04A0"/>
      </w:tblPr>
      <w:tblGrid>
        <w:gridCol w:w="10368"/>
      </w:tblGrid>
      <w:tr>
        <w:tc>
          <w:tcPr>
            <w:tcW w:type="dxa" w:w="10368"/>
            <w:shd w:fill="E2F0D9"/>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Pr>
          <w:p>
            <w:r>
              <w:rPr>
                <w:b/>
                <w:color w:val="123456"/>
              </w:rPr>
              <w:t xml:space="preserve">Conexión con la siguiente sesión: </w:t>
            </w:r>
            <w:r>
              <w:t>Una vez los datos estén preparados y modelados, se podrán construir indicadores gerenciales y análisis descriptivo confiable.</w:t>
            </w:r>
          </w:p>
        </w:tc>
      </w:tr>
    </w:tbl>
    <w:p>
      <w:pPr>
        <w:pStyle w:val="Heading1"/>
      </w:pPr>
      <w:r>
        <w:t>Referencias bibliográficas y cibergraficas base</w:t>
      </w:r>
    </w:p>
    <w:p>
      <w:r>
        <w:rPr>
          <w:b/>
        </w:rPr>
        <w:t xml:space="preserve">Microsoft Learn - Power Query documentation. </w:t>
      </w:r>
      <w:r>
        <w:t>https://learn.microsoft.com/en-us/power-query/</w:t>
      </w:r>
    </w:p>
    <w:p>
      <w:r>
        <w:rPr>
          <w:b/>
        </w:rPr>
        <w:t xml:space="preserve">Microsoft Learn - What is Power Query?. </w:t>
      </w:r>
      <w:r>
        <w:t>https://learn.microsoft.com/en-us/power-query/power-query-what-is-power-query</w:t>
      </w:r>
    </w:p>
    <w:p>
      <w:r>
        <w:rPr>
          <w:b/>
        </w:rPr>
        <w:t xml:space="preserve">Microsoft Learn - Query overview in Power BI Desktop. </w:t>
      </w:r>
      <w:r>
        <w:t>https://learn.microsoft.com/en-us/power-bi/transform-model/desktop-query-overview</w:t>
      </w:r>
    </w:p>
    <w:p>
      <w:r>
        <w:rPr>
          <w:b/>
        </w:rPr>
        <w:t xml:space="preserve">Microsoft Learn - Power BI data transformation, shaping, and modeling. </w:t>
      </w:r>
      <w:r>
        <w:t>https://learn.microsoft.com/en-us/power-bi/transform-model/</w:t>
      </w:r>
    </w:p>
    <w:p>
      <w:r>
        <w:rPr>
          <w:b/>
        </w:rPr>
        <w:t xml:space="preserve">Microsoft Learn - Model relationships in Power BI Desktop. </w:t>
      </w:r>
      <w:r>
        <w:t>https://learn.microsoft.com/en-us/power-bi/transform-model/desktop-relationships-understand</w:t>
      </w:r>
    </w:p>
    <w:p>
      <w:r>
        <w:rPr>
          <w:b/>
        </w:rPr>
        <w:t xml:space="preserve">Microsoft Learn - Work with Model view in Power BI Desktop. </w:t>
      </w:r>
      <w:r>
        <w:t>https://learn.microsoft.com/en-us/power-bi/transform-model/desktop-relationship-view</w:t>
      </w:r>
    </w:p>
    <w:p>
      <w:r>
        <w:rPr>
          <w:b/>
        </w:rPr>
        <w:t xml:space="preserve">Datos Abiertos Colombia - Portal Nacional. </w:t>
      </w:r>
      <w:r>
        <w:t>https://www.datos.gov.co/</w:t>
      </w:r>
    </w:p>
    <w:p>
      <w:r>
        <w:rPr>
          <w:b/>
        </w:rPr>
        <w:t xml:space="preserve">MinTIC - Datos abiertos Gobierno Digital. </w:t>
      </w:r>
      <w:r>
        <w:t>https://gobiernodigital.mintic.gov.co/692/w3-propertyvalue-47237.html</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Diplomado en IA y Transformación Digital para la Gestión Empresarial | Módulo 3 - Sesión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7"/>
      </w:rPr>
      <w:t>Material de estudio | M3 Sesión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45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34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34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