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30" w:name="Xb690f8f1550e998b8c794eee578f2133fd73f27"/>
    <w:p>
      <w:pPr>
        <w:pStyle w:val="Heading1"/>
      </w:pPr>
      <w:r>
        <w:t xml:space="preserve">Hedging Liability Cashflows with Python: A Concise Guide</w:t>
      </w:r>
    </w:p>
    <w:p>
      <w:pPr>
        <w:pStyle w:val="CaptionedFigure"/>
      </w:pPr>
      <w:r>
        <w:drawing>
          <wp:inline>
            <wp:extent cx="5334000" cy="3541289"/>
            <wp:effectExtent b="0" l="0" r="0" t="0"/>
            <wp:docPr descr="Figure 1: Example of portfolio sensitivity for insurance company" title="" id="10" name="Picture"/>
            <a:graphic>
              <a:graphicData uri="http://schemas.openxmlformats.org/drawingml/2006/picture">
                <pic:pic>
                  <pic:nvPicPr>
                    <pic:cNvPr descr="insurance_sensitivity.png" id="11" name="Picture"/>
                    <pic:cNvPicPr>
                      <a:picLocks noChangeArrowheads="1" noChangeAspect="1"/>
                    </pic:cNvPicPr>
                  </pic:nvPicPr>
                  <pic:blipFill>
                    <a:blip r:embed="rId9"/>
                    <a:stretch>
                      <a:fillRect/>
                    </a:stretch>
                  </pic:blipFill>
                  <pic:spPr bwMode="auto">
                    <a:xfrm>
                      <a:off x="0" y="0"/>
                      <a:ext cx="5334000" cy="3541289"/>
                    </a:xfrm>
                    <a:prstGeom prst="rect">
                      <a:avLst/>
                    </a:prstGeom>
                    <a:noFill/>
                    <a:ln w="9525">
                      <a:noFill/>
                      <a:headEnd/>
                      <a:tailEnd/>
                    </a:ln>
                  </pic:spPr>
                </pic:pic>
              </a:graphicData>
            </a:graphic>
          </wp:inline>
        </w:drawing>
      </w:r>
    </w:p>
    <w:p>
      <w:pPr>
        <w:pStyle w:val="ImageCaption"/>
      </w:pPr>
      <w:r>
        <w:t xml:space="preserve">Figure 1: Example of portfolio sensitivity for insurance company</w:t>
      </w:r>
    </w:p>
    <w:bookmarkStart w:id="12" w:name="why-hedging-is-necessary"/>
    <w:p>
      <w:pPr>
        <w:pStyle w:val="Heading2"/>
      </w:pPr>
      <w:r>
        <w:t xml:space="preserve">Why Hedging is Necessary</w:t>
      </w:r>
    </w:p>
    <w:p>
      <w:pPr>
        <w:pStyle w:val="FirstParagraph"/>
      </w:pPr>
      <w:r>
        <w:t xml:space="preserve">Typically, we take risks where we want to achieve profits. For insurance companies or certain lines of business, we want to hedge out the risks that we believe won’t create appropriate risk-adjusted returns. A clear example of this is interest rate risk for certain life insurance companies, where we sell annuities but don’t want to take on the risk or market risk from investing in annuity funding.</w:t>
      </w:r>
    </w:p>
    <w:bookmarkEnd w:id="12"/>
    <w:bookmarkStart w:id="13" w:name="why-hedge-programmatically"/>
    <w:p>
      <w:pPr>
        <w:pStyle w:val="Heading2"/>
      </w:pPr>
      <w:r>
        <w:t xml:space="preserve">Why Hedge Programmatically</w:t>
      </w:r>
    </w:p>
    <w:p>
      <w:pPr>
        <w:pStyle w:val="FirstParagraph"/>
      </w:pPr>
      <w:r>
        <w:t xml:space="preserve">Hedging programmatically helps us create a model that will help us understand how assets and liabilities relate to each other. With Python, it is relatively easier compared to other programming languages, and can help us sense-check results from other more sophisticated hedging applications, or simply create a script that we can run periodically to determine the appropriate hedging portfolio for, say, a small book of liabilities.</w:t>
      </w:r>
    </w:p>
    <w:bookmarkEnd w:id="13"/>
    <w:bookmarkStart w:id="17" w:name="python-prerequisites-limitations"/>
    <w:p>
      <w:pPr>
        <w:pStyle w:val="Heading2"/>
      </w:pPr>
      <w:r>
        <w:t xml:space="preserve">Python Prerequisites &amp; Limitations</w:t>
      </w:r>
    </w:p>
    <w:bookmarkStart w:id="14" w:name="requirements"/>
    <w:p>
      <w:pPr>
        <w:pStyle w:val="Heading3"/>
      </w:pPr>
      <w:r>
        <w:t xml:space="preserve">Requirements</w:t>
      </w:r>
    </w:p>
    <w:p>
      <w:pPr>
        <w:pStyle w:val="FirstParagraph"/>
      </w:pPr>
      <w:r>
        <w:rPr>
          <w:b/>
          <w:bCs/>
        </w:rPr>
        <w:t xml:space="preserve">What You Need:</w:t>
      </w:r>
    </w:p>
    <w:p>
      <w:pPr>
        <w:pStyle w:val="Compact"/>
        <w:numPr>
          <w:ilvl w:val="0"/>
          <w:numId w:val="1001"/>
        </w:numPr>
      </w:pPr>
      <w:r>
        <w:t xml:space="preserve">Python 3.10+ environment</w:t>
      </w:r>
    </w:p>
    <w:p>
      <w:pPr>
        <w:pStyle w:val="Compact"/>
        <w:numPr>
          <w:ilvl w:val="0"/>
          <w:numId w:val="1001"/>
        </w:numPr>
      </w:pPr>
      <w:r>
        <w:t xml:space="preserve">Historical yield curve data</w:t>
      </w:r>
    </w:p>
    <w:p>
      <w:pPr>
        <w:pStyle w:val="Compact"/>
        <w:numPr>
          <w:ilvl w:val="0"/>
          <w:numId w:val="1001"/>
        </w:numPr>
      </w:pPr>
      <w:r>
        <w:t xml:space="preserve">Bond universe details (maturities, coupons)</w:t>
      </w:r>
    </w:p>
    <w:p>
      <w:pPr>
        <w:pStyle w:val="FirstParagraph"/>
      </w:pPr>
      <w:r>
        <w:rPr>
          <w:b/>
          <w:bCs/>
        </w:rPr>
        <w:t xml:space="preserve">What This Example Doesn’t Handle:</w:t>
      </w:r>
    </w:p>
    <w:p>
      <w:pPr>
        <w:pStyle w:val="Compact"/>
        <w:numPr>
          <w:ilvl w:val="0"/>
          <w:numId w:val="1002"/>
        </w:numPr>
      </w:pPr>
      <w:r>
        <w:t xml:space="preserve">Credit risk (default probability)</w:t>
      </w:r>
    </w:p>
    <w:p>
      <w:pPr>
        <w:pStyle w:val="Compact"/>
        <w:numPr>
          <w:ilvl w:val="0"/>
          <w:numId w:val="1002"/>
        </w:numPr>
      </w:pPr>
      <w:r>
        <w:t xml:space="preserve">Callable or convertible bonds</w:t>
      </w:r>
    </w:p>
    <w:p>
      <w:pPr>
        <w:pStyle w:val="Compact"/>
        <w:numPr>
          <w:ilvl w:val="0"/>
          <w:numId w:val="1002"/>
        </w:numPr>
      </w:pPr>
      <w:r>
        <w:t xml:space="preserve">Multi-currency portfolios</w:t>
      </w:r>
    </w:p>
    <w:p>
      <w:pPr>
        <w:pStyle w:val="Compact"/>
        <w:numPr>
          <w:ilvl w:val="0"/>
          <w:numId w:val="1002"/>
        </w:numPr>
      </w:pPr>
      <w:r>
        <w:t xml:space="preserve">Liquidity constraints</w:t>
      </w:r>
    </w:p>
    <w:p>
      <w:pPr>
        <w:pStyle w:val="Compact"/>
        <w:numPr>
          <w:ilvl w:val="0"/>
          <w:numId w:val="1002"/>
        </w:numPr>
      </w:pPr>
      <w:r>
        <w:t xml:space="preserve">Non-parallel yield curve shifts (requires convexity adjustments)</w:t>
      </w:r>
    </w:p>
    <w:bookmarkEnd w:id="14"/>
    <w:bookmarkStart w:id="16" w:name="resources"/>
    <w:p>
      <w:pPr>
        <w:pStyle w:val="Heading3"/>
      </w:pPr>
      <w:r>
        <w:t xml:space="preserve">Resources</w:t>
      </w:r>
    </w:p>
    <w:p>
      <w:pPr>
        <w:pStyle w:val="Compact"/>
        <w:numPr>
          <w:ilvl w:val="0"/>
          <w:numId w:val="1003"/>
        </w:numPr>
      </w:pPr>
      <w:r>
        <w:t xml:space="preserve">Code can be found here:</w:t>
      </w:r>
      <w:r>
        <w:t xml:space="preserve"> </w:t>
      </w:r>
      <w:hyperlink r:id="rId15">
        <w:r>
          <w:rPr>
            <w:rStyle w:val="Hyperlink"/>
          </w:rPr>
          <w:t xml:space="preserve">https://github.com/yoyowu1000/finalyse_hedging_article</w:t>
        </w:r>
      </w:hyperlink>
    </w:p>
    <w:bookmarkEnd w:id="16"/>
    <w:bookmarkEnd w:id="17"/>
    <w:bookmarkStart w:id="19" w:name="core-concepts-that-are-relevant"/>
    <w:p>
      <w:pPr>
        <w:pStyle w:val="Heading2"/>
      </w:pPr>
      <w:r>
        <w:t xml:space="preserve">Core Concepts That Are Relevant</w:t>
      </w:r>
    </w:p>
    <w:bookmarkStart w:id="18" w:name="understanding-the-building-blocks"/>
    <w:p>
      <w:pPr>
        <w:pStyle w:val="Heading3"/>
      </w:pPr>
      <w:r>
        <w:t xml:space="preserve">Understanding the Building Blocks</w:t>
      </w:r>
    </w:p>
    <w:p>
      <w:pPr>
        <w:pStyle w:val="FirstParagraph"/>
      </w:pPr>
      <w:r>
        <w:t xml:space="preserve">In our example, we’ll focus more on duration, specifically Macaulay duration, to match our liabilities and assets.</w:t>
      </w:r>
    </w:p>
    <w:p>
      <w:pPr>
        <w:pStyle w:val="BodyText"/>
      </w:pPr>
      <w:r>
        <w:t xml:space="preserve">Duration can be seen, approximately, as the sensitivity of your portfolio relative to interest rate changes. For example, a 5-year duration means that a 1% increase causes approximately 5% portfolio value loss.</w:t>
      </w:r>
    </w:p>
    <w:p>
      <w:pPr>
        <w:pStyle w:val="BodyText"/>
      </w:pPr>
      <w:r>
        <w:t xml:space="preserve">We also examine convexity, which helps us understand the nonlinear relationship of our portfolio’s price change relative to interest rate changes. In other words, it helps correct our assumption that prices change linearly when they don’t.</w:t>
      </w:r>
    </w:p>
    <w:bookmarkEnd w:id="18"/>
    <w:bookmarkEnd w:id="19"/>
    <w:bookmarkStart w:id="22" w:name="getting-started-with-the-code"/>
    <w:p>
      <w:pPr>
        <w:pStyle w:val="Heading2"/>
      </w:pPr>
      <w:r>
        <w:t xml:space="preserve">Getting Started with the Code</w:t>
      </w:r>
    </w:p>
    <w:p>
      <w:pPr>
        <w:pStyle w:val="FirstParagraph"/>
      </w:pPr>
      <w:r>
        <w:t xml:space="preserve">To begin hedging with Python, we’ll use the example code from</w:t>
      </w:r>
      <w:r>
        <w:t xml:space="preserve"> </w:t>
      </w:r>
      <w:r>
        <w:rPr>
          <w:rStyle w:val="VerbatimChar"/>
        </w:rPr>
        <w:t xml:space="preserve">examples/insurance_company.py</w:t>
      </w:r>
      <w:r>
        <w:t xml:space="preserve">. Here’s how we structure the key components:</w:t>
      </w:r>
    </w:p>
    <w:p>
      <w:pPr>
        <w:pStyle w:val="BodyText"/>
      </w:pPr>
      <w:r>
        <w:rPr>
          <w:b/>
          <w:bCs/>
        </w:rPr>
        <w:t xml:space="preserve">Creating Liabilities:</w:t>
      </w:r>
    </w:p>
    <w:p>
      <w:pPr>
        <w:pStyle w:val="SourceCode"/>
      </w:pPr>
      <w:r>
        <w:rPr>
          <w:rStyle w:val="NormalTok"/>
        </w:rPr>
        <w:t xml:space="preserve">liabilities </w:t>
      </w:r>
      <w:r>
        <w:rPr>
          <w:rStyle w:val="OperatorTok"/>
        </w:rPr>
        <w:t xml:space="preserve">=</w:t>
      </w:r>
      <w:r>
        <w:rPr>
          <w:rStyle w:val="NormalTok"/>
        </w:rPr>
        <w:t xml:space="preserve"> [</w:t>
      </w:r>
      <w:r>
        <w:br/>
      </w:r>
      <w:r>
        <w:rPr>
          <w:rStyle w:val="NormalTok"/>
        </w:rPr>
        <w:t xml:space="preserve">        </w:t>
      </w:r>
      <w:r>
        <w:rPr>
          <w:rStyle w:val="CommentTok"/>
        </w:rPr>
        <w:t xml:space="preserve"># Short-term death benefits</w:t>
      </w:r>
      <w:r>
        <w:br/>
      </w:r>
      <w:r>
        <w:rPr>
          <w:rStyle w:val="NormalTok"/>
        </w:rPr>
        <w:t xml:space="preserve">        Liability(time_years</w:t>
      </w:r>
      <w:r>
        <w:rPr>
          <w:rStyle w:val="OperatorTok"/>
        </w:rPr>
        <w:t xml:space="preserve">=</w:t>
      </w:r>
      <w:r>
        <w:rPr>
          <w:rStyle w:val="FloatTok"/>
        </w:rPr>
        <w:t xml:space="preserve">0.5</w:t>
      </w:r>
      <w:r>
        <w:rPr>
          <w:rStyle w:val="NormalTok"/>
        </w:rPr>
        <w:t xml:space="preserve">, amount</w:t>
      </w:r>
      <w:r>
        <w:rPr>
          <w:rStyle w:val="OperatorTok"/>
        </w:rPr>
        <w:t xml:space="preserve">=</w:t>
      </w:r>
      <w:r>
        <w:rPr>
          <w:rStyle w:val="DecValTok"/>
        </w:rPr>
        <w:t xml:space="preserve">500</w:t>
      </w:r>
      <w:r>
        <w:rPr>
          <w:rStyle w:val="NormalTok"/>
        </w:rPr>
        <w:t xml:space="preserve">),  </w:t>
      </w:r>
      <w:r>
        <w:rPr>
          <w:rStyle w:val="CommentTok"/>
        </w:rPr>
        <w:t xml:space="preserve"># €500k</w:t>
      </w:r>
      <w:r>
        <w:br/>
      </w:r>
      <w:r>
        <w:rPr>
          <w:rStyle w:val="NormalTok"/>
        </w:rPr>
        <w:t xml:space="preserve">        Liability(time_years</w:t>
      </w:r>
      <w:r>
        <w:rPr>
          <w:rStyle w:val="OperatorTok"/>
        </w:rPr>
        <w:t xml:space="preserve">=</w:t>
      </w:r>
      <w:r>
        <w:rPr>
          <w:rStyle w:val="DecValTok"/>
        </w:rPr>
        <w:t xml:space="preserve">1</w:t>
      </w:r>
      <w:r>
        <w:rPr>
          <w:rStyle w:val="NormalTok"/>
        </w:rPr>
        <w:t xml:space="preserve">, amount</w:t>
      </w:r>
      <w:r>
        <w:rPr>
          <w:rStyle w:val="OperatorTok"/>
        </w:rPr>
        <w:t xml:space="preserve">=</w:t>
      </w:r>
      <w:r>
        <w:rPr>
          <w:rStyle w:val="DecValTok"/>
        </w:rPr>
        <w:t xml:space="preserve">1_000</w:t>
      </w:r>
      <w:r>
        <w:rPr>
          <w:rStyle w:val="NormalTok"/>
        </w:rPr>
        <w:t xml:space="preserve">),  </w:t>
      </w:r>
      <w:r>
        <w:rPr>
          <w:rStyle w:val="CommentTok"/>
        </w:rPr>
        <w:t xml:space="preserve"># €1,000k</w:t>
      </w:r>
      <w:r>
        <w:br/>
      </w:r>
      <w:r>
        <w:rPr>
          <w:rStyle w:val="NormalTok"/>
        </w:rPr>
        <w:t xml:space="preserve">        Liability(time_years</w:t>
      </w:r>
      <w:r>
        <w:rPr>
          <w:rStyle w:val="OperatorTok"/>
        </w:rPr>
        <w:t xml:space="preserve">=</w:t>
      </w:r>
      <w:r>
        <w:rPr>
          <w:rStyle w:val="FloatTok"/>
        </w:rPr>
        <w:t xml:space="preserve">1.5</w:t>
      </w:r>
      <w:r>
        <w:rPr>
          <w:rStyle w:val="NormalTok"/>
        </w:rPr>
        <w:t xml:space="preserve">, amount</w:t>
      </w:r>
      <w:r>
        <w:rPr>
          <w:rStyle w:val="OperatorTok"/>
        </w:rPr>
        <w:t xml:space="preserve">=</w:t>
      </w:r>
      <w:r>
        <w:rPr>
          <w:rStyle w:val="DecValTok"/>
        </w:rPr>
        <w:t xml:space="preserve">750</w:t>
      </w:r>
      <w:r>
        <w:rPr>
          <w:rStyle w:val="NormalTok"/>
        </w:rPr>
        <w:t xml:space="preserve">),  </w:t>
      </w:r>
      <w:r>
        <w:rPr>
          <w:rStyle w:val="CommentTok"/>
        </w:rPr>
        <w:t xml:space="preserve"># €750k</w:t>
      </w:r>
      <w:r>
        <w:br/>
      </w:r>
      <w:r>
        <w:rPr>
          <w:rStyle w:val="NormalTok"/>
        </w:rPr>
        <w:t xml:space="preserve">        </w:t>
      </w:r>
      <w:r>
        <w:rPr>
          <w:rStyle w:val="CommentTok"/>
        </w:rPr>
        <w:t xml:space="preserve"># Medium-term annuity payments</w:t>
      </w:r>
      <w:r>
        <w:br/>
      </w:r>
      <w:r>
        <w:rPr>
          <w:rStyle w:val="NormalTok"/>
        </w:rPr>
        <w:t xml:space="preserve">        Liability(time_years</w:t>
      </w:r>
      <w:r>
        <w:rPr>
          <w:rStyle w:val="OperatorTok"/>
        </w:rPr>
        <w:t xml:space="preserve">=</w:t>
      </w:r>
      <w:r>
        <w:rPr>
          <w:rStyle w:val="DecValTok"/>
        </w:rPr>
        <w:t xml:space="preserve">3</w:t>
      </w:r>
      <w:r>
        <w:rPr>
          <w:rStyle w:val="NormalTok"/>
        </w:rPr>
        <w:t xml:space="preserve">, amount</w:t>
      </w:r>
      <w:r>
        <w:rPr>
          <w:rStyle w:val="OperatorTok"/>
        </w:rPr>
        <w:t xml:space="preserve">=</w:t>
      </w:r>
      <w:r>
        <w:rPr>
          <w:rStyle w:val="DecValTok"/>
        </w:rPr>
        <w:t xml:space="preserve">2_500</w:t>
      </w:r>
      <w:r>
        <w:rPr>
          <w:rStyle w:val="NormalTok"/>
        </w:rPr>
        <w:t xml:space="preserve">),  </w:t>
      </w:r>
      <w:r>
        <w:rPr>
          <w:rStyle w:val="CommentTok"/>
        </w:rPr>
        <w:t xml:space="preserve"># €2,500k</w:t>
      </w:r>
      <w:r>
        <w:br/>
      </w:r>
      <w:r>
        <w:rPr>
          <w:rStyle w:val="NormalTok"/>
        </w:rPr>
        <w:t xml:space="preserve">        Liability(time_years</w:t>
      </w:r>
      <w:r>
        <w:rPr>
          <w:rStyle w:val="OperatorTok"/>
        </w:rPr>
        <w:t xml:space="preserve">=</w:t>
      </w:r>
      <w:r>
        <w:rPr>
          <w:rStyle w:val="DecValTok"/>
        </w:rPr>
        <w:t xml:space="preserve">4</w:t>
      </w:r>
      <w:r>
        <w:rPr>
          <w:rStyle w:val="NormalTok"/>
        </w:rPr>
        <w:t xml:space="preserve">, amount</w:t>
      </w:r>
      <w:r>
        <w:rPr>
          <w:rStyle w:val="OperatorTok"/>
        </w:rPr>
        <w:t xml:space="preserve">=</w:t>
      </w:r>
      <w:r>
        <w:rPr>
          <w:rStyle w:val="DecValTok"/>
        </w:rPr>
        <w:t xml:space="preserve">2_200</w:t>
      </w:r>
      <w:r>
        <w:rPr>
          <w:rStyle w:val="NormalTok"/>
        </w:rPr>
        <w:t xml:space="preserve">),  </w:t>
      </w:r>
      <w:r>
        <w:rPr>
          <w:rStyle w:val="CommentTok"/>
        </w:rPr>
        <w:t xml:space="preserve"># €2,200k</w:t>
      </w:r>
      <w:r>
        <w:br/>
      </w:r>
      <w:r>
        <w:rPr>
          <w:rStyle w:val="NormalTok"/>
        </w:rPr>
        <w:t xml:space="preserve">        Liability(time_years</w:t>
      </w:r>
      <w:r>
        <w:rPr>
          <w:rStyle w:val="OperatorTok"/>
        </w:rPr>
        <w:t xml:space="preserve">=</w:t>
      </w:r>
      <w:r>
        <w:rPr>
          <w:rStyle w:val="DecValTok"/>
        </w:rPr>
        <w:t xml:space="preserve">5</w:t>
      </w:r>
      <w:r>
        <w:rPr>
          <w:rStyle w:val="NormalTok"/>
        </w:rPr>
        <w:t xml:space="preserve">, amount</w:t>
      </w:r>
      <w:r>
        <w:rPr>
          <w:rStyle w:val="OperatorTok"/>
        </w:rPr>
        <w:t xml:space="preserve">=</w:t>
      </w:r>
      <w:r>
        <w:rPr>
          <w:rStyle w:val="DecValTok"/>
        </w:rPr>
        <w:t xml:space="preserve">1_800</w:t>
      </w:r>
      <w:r>
        <w:rPr>
          <w:rStyle w:val="NormalTok"/>
        </w:rPr>
        <w:t xml:space="preserve">),  </w:t>
      </w:r>
      <w:r>
        <w:rPr>
          <w:rStyle w:val="CommentTok"/>
        </w:rPr>
        <w:t xml:space="preserve"># €1,800k</w:t>
      </w:r>
      <w:r>
        <w:br/>
      </w:r>
      <w:r>
        <w:rPr>
          <w:rStyle w:val="NormalTok"/>
        </w:rPr>
        <w:t xml:space="preserve">        </w:t>
      </w:r>
      <w:r>
        <w:rPr>
          <w:rStyle w:val="CommentTok"/>
        </w:rPr>
        <w:t xml:space="preserve"># Long-term endowments and pensions</w:t>
      </w:r>
      <w:r>
        <w:br/>
      </w:r>
      <w:r>
        <w:rPr>
          <w:rStyle w:val="NormalTok"/>
        </w:rPr>
        <w:t xml:space="preserve">        Liability(time_years</w:t>
      </w:r>
      <w:r>
        <w:rPr>
          <w:rStyle w:val="OperatorTok"/>
        </w:rPr>
        <w:t xml:space="preserve">=</w:t>
      </w:r>
      <w:r>
        <w:rPr>
          <w:rStyle w:val="DecValTok"/>
        </w:rPr>
        <w:t xml:space="preserve">7</w:t>
      </w:r>
      <w:r>
        <w:rPr>
          <w:rStyle w:val="NormalTok"/>
        </w:rPr>
        <w:t xml:space="preserve">, amount</w:t>
      </w:r>
      <w:r>
        <w:rPr>
          <w:rStyle w:val="OperatorTok"/>
        </w:rPr>
        <w:t xml:space="preserve">=</w:t>
      </w:r>
      <w:r>
        <w:rPr>
          <w:rStyle w:val="DecValTok"/>
        </w:rPr>
        <w:t xml:space="preserve">3_000</w:t>
      </w:r>
      <w:r>
        <w:rPr>
          <w:rStyle w:val="NormalTok"/>
        </w:rPr>
        <w:t xml:space="preserve">),  </w:t>
      </w:r>
      <w:r>
        <w:rPr>
          <w:rStyle w:val="CommentTok"/>
        </w:rPr>
        <w:t xml:space="preserve"># €3,000k</w:t>
      </w:r>
      <w:r>
        <w:br/>
      </w:r>
      <w:r>
        <w:rPr>
          <w:rStyle w:val="NormalTok"/>
        </w:rPr>
        <w:t xml:space="preserve">        Liability(time_years</w:t>
      </w:r>
      <w:r>
        <w:rPr>
          <w:rStyle w:val="OperatorTok"/>
        </w:rPr>
        <w:t xml:space="preserve">=</w:t>
      </w:r>
      <w:r>
        <w:rPr>
          <w:rStyle w:val="DecValTok"/>
        </w:rPr>
        <w:t xml:space="preserve">10</w:t>
      </w:r>
      <w:r>
        <w:rPr>
          <w:rStyle w:val="NormalTok"/>
        </w:rPr>
        <w:t xml:space="preserve">, amount</w:t>
      </w:r>
      <w:r>
        <w:rPr>
          <w:rStyle w:val="OperatorTok"/>
        </w:rPr>
        <w:t xml:space="preserve">=</w:t>
      </w:r>
      <w:r>
        <w:rPr>
          <w:rStyle w:val="DecValTok"/>
        </w:rPr>
        <w:t xml:space="preserve">3_200</w:t>
      </w:r>
      <w:r>
        <w:rPr>
          <w:rStyle w:val="NormalTok"/>
        </w:rPr>
        <w:t xml:space="preserve">),  </w:t>
      </w:r>
      <w:r>
        <w:rPr>
          <w:rStyle w:val="CommentTok"/>
        </w:rPr>
        <w:t xml:space="preserve"># €3,200k</w:t>
      </w:r>
      <w:r>
        <w:br/>
      </w:r>
      <w:r>
        <w:rPr>
          <w:rStyle w:val="NormalTok"/>
        </w:rPr>
        <w:t xml:space="preserve">        Liability(time_years</w:t>
      </w:r>
      <w:r>
        <w:rPr>
          <w:rStyle w:val="OperatorTok"/>
        </w:rPr>
        <w:t xml:space="preserve">=</w:t>
      </w:r>
      <w:r>
        <w:rPr>
          <w:rStyle w:val="DecValTok"/>
        </w:rPr>
        <w:t xml:space="preserve">15</w:t>
      </w:r>
      <w:r>
        <w:rPr>
          <w:rStyle w:val="NormalTok"/>
        </w:rPr>
        <w:t xml:space="preserve">, amount</w:t>
      </w:r>
      <w:r>
        <w:rPr>
          <w:rStyle w:val="OperatorTok"/>
        </w:rPr>
        <w:t xml:space="preserve">=</w:t>
      </w:r>
      <w:r>
        <w:rPr>
          <w:rStyle w:val="DecValTok"/>
        </w:rPr>
        <w:t xml:space="preserve">4_500</w:t>
      </w:r>
      <w:r>
        <w:rPr>
          <w:rStyle w:val="NormalTok"/>
        </w:rPr>
        <w:t xml:space="preserve">),  </w:t>
      </w:r>
      <w:r>
        <w:rPr>
          <w:rStyle w:val="CommentTok"/>
        </w:rPr>
        <w:t xml:space="preserve"># €4,500k</w:t>
      </w:r>
      <w:r>
        <w:br/>
      </w:r>
      <w:r>
        <w:rPr>
          <w:rStyle w:val="NormalTok"/>
        </w:rPr>
        <w:t xml:space="preserve">        Liability(time_years</w:t>
      </w:r>
      <w:r>
        <w:rPr>
          <w:rStyle w:val="OperatorTok"/>
        </w:rPr>
        <w:t xml:space="preserve">=</w:t>
      </w:r>
      <w:r>
        <w:rPr>
          <w:rStyle w:val="DecValTok"/>
        </w:rPr>
        <w:t xml:space="preserve">20</w:t>
      </w:r>
      <w:r>
        <w:rPr>
          <w:rStyle w:val="NormalTok"/>
        </w:rPr>
        <w:t xml:space="preserve">, amount</w:t>
      </w:r>
      <w:r>
        <w:rPr>
          <w:rStyle w:val="OperatorTok"/>
        </w:rPr>
        <w:t xml:space="preserve">=</w:t>
      </w:r>
      <w:r>
        <w:rPr>
          <w:rStyle w:val="DecValTok"/>
        </w:rPr>
        <w:t xml:space="preserve">5_000</w:t>
      </w:r>
      <w:r>
        <w:rPr>
          <w:rStyle w:val="NormalTok"/>
        </w:rPr>
        <w:t xml:space="preserve">),  </w:t>
      </w:r>
      <w:r>
        <w:rPr>
          <w:rStyle w:val="CommentTok"/>
        </w:rPr>
        <w:t xml:space="preserve"># €5,000k</w:t>
      </w:r>
      <w:r>
        <w:br/>
      </w:r>
      <w:r>
        <w:rPr>
          <w:rStyle w:val="NormalTok"/>
        </w:rPr>
        <w:t xml:space="preserve">]</w:t>
      </w:r>
    </w:p>
    <w:p>
      <w:pPr>
        <w:pStyle w:val="FirstParagraph"/>
      </w:pPr>
      <w:r>
        <w:rPr>
          <w:b/>
          <w:bCs/>
        </w:rPr>
        <w:t xml:space="preserve">Defining Available Bonds:</w:t>
      </w:r>
    </w:p>
    <w:p>
      <w:pPr>
        <w:pStyle w:val="SourceCode"/>
      </w:pPr>
      <w:r>
        <w:rPr>
          <w:rStyle w:val="NormalTok"/>
        </w:rPr>
        <w:t xml:space="preserve">bonds </w:t>
      </w:r>
      <w:r>
        <w:rPr>
          <w:rStyle w:val="OperatorTok"/>
        </w:rPr>
        <w:t xml:space="preserve">=</w:t>
      </w:r>
      <w:r>
        <w:rPr>
          <w:rStyle w:val="NormalTok"/>
        </w:rPr>
        <w:t xml:space="preserve"> [</w:t>
      </w:r>
      <w:r>
        <w:br/>
      </w:r>
      <w:r>
        <w:rPr>
          <w:rStyle w:val="NormalTok"/>
        </w:rPr>
        <w:t xml:space="preserve">        </w:t>
      </w:r>
      <w:r>
        <w:rPr>
          <w:rStyle w:val="CommentTok"/>
        </w:rPr>
        <w:t xml:space="preserve"># Very short-term bonds</w:t>
      </w:r>
      <w:r>
        <w:br/>
      </w:r>
      <w:r>
        <w:rPr>
          <w:rStyle w:val="NormalTok"/>
        </w:rPr>
        <w:t xml:space="preserve">        Bond(maturity_years</w:t>
      </w:r>
      <w:r>
        <w:rPr>
          <w:rStyle w:val="OperatorTok"/>
        </w:rPr>
        <w:t xml:space="preserve">=</w:t>
      </w:r>
      <w:r>
        <w:rPr>
          <w:rStyle w:val="FloatTok"/>
        </w:rPr>
        <w:t xml:space="preserve">0.5</w:t>
      </w:r>
      <w:r>
        <w:rPr>
          <w:rStyle w:val="NormalTok"/>
        </w:rPr>
        <w:t xml:space="preserve">, coupon_rate</w:t>
      </w:r>
      <w:r>
        <w:rPr>
          <w:rStyle w:val="OperatorTok"/>
        </w:rPr>
        <w:t xml:space="preserve">=</w:t>
      </w:r>
      <w:r>
        <w:rPr>
          <w:rStyle w:val="FloatTok"/>
        </w:rPr>
        <w:t xml:space="preserve">0.018</w:t>
      </w:r>
      <w:r>
        <w:rPr>
          <w:rStyle w:val="NormalTok"/>
        </w:rPr>
        <w:t xml:space="preserve">, face_value</w:t>
      </w:r>
      <w:r>
        <w:rPr>
          <w:rStyle w:val="OperatorTok"/>
        </w:rPr>
        <w:t xml:space="preserve">=</w:t>
      </w:r>
      <w:r>
        <w:rPr>
          <w:rStyle w:val="DecValTok"/>
        </w:rPr>
        <w:t xml:space="preserve">1</w:t>
      </w:r>
      <w:r>
        <w:rPr>
          <w:rStyle w:val="NormalTok"/>
        </w:rPr>
        <w:t xml:space="preserve">),</w:t>
      </w:r>
      <w:r>
        <w:br/>
      </w:r>
      <w:r>
        <w:rPr>
          <w:rStyle w:val="NormalTok"/>
        </w:rPr>
        <w:t xml:space="preserve">        Bond(maturity_years</w:t>
      </w:r>
      <w:r>
        <w:rPr>
          <w:rStyle w:val="OperatorTok"/>
        </w:rPr>
        <w:t xml:space="preserve">=</w:t>
      </w:r>
      <w:r>
        <w:rPr>
          <w:rStyle w:val="FloatTok"/>
        </w:rPr>
        <w:t xml:space="preserve">1.5</w:t>
      </w:r>
      <w:r>
        <w:rPr>
          <w:rStyle w:val="NormalTok"/>
        </w:rPr>
        <w:t xml:space="preserve">, coupon_rate</w:t>
      </w:r>
      <w:r>
        <w:rPr>
          <w:rStyle w:val="OperatorTok"/>
        </w:rPr>
        <w:t xml:space="preserve">=</w:t>
      </w:r>
      <w:r>
        <w:rPr>
          <w:rStyle w:val="FloatTok"/>
        </w:rPr>
        <w:t xml:space="preserve">0.023</w:t>
      </w:r>
      <w:r>
        <w:rPr>
          <w:rStyle w:val="NormalTok"/>
        </w:rPr>
        <w:t xml:space="preserve">, face_value</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mmentTok"/>
        </w:rPr>
        <w:t xml:space="preserve"># Short-term bonds</w:t>
      </w:r>
      <w:r>
        <w:br/>
      </w:r>
      <w:r>
        <w:rPr>
          <w:rStyle w:val="NormalTok"/>
        </w:rPr>
        <w:t xml:space="preserve">        Bond(maturity_years</w:t>
      </w:r>
      <w:r>
        <w:rPr>
          <w:rStyle w:val="OperatorTok"/>
        </w:rPr>
        <w:t xml:space="preserve">=</w:t>
      </w:r>
      <w:r>
        <w:rPr>
          <w:rStyle w:val="DecValTok"/>
        </w:rPr>
        <w:t xml:space="preserve">1</w:t>
      </w:r>
      <w:r>
        <w:rPr>
          <w:rStyle w:val="NormalTok"/>
        </w:rPr>
        <w:t xml:space="preserve">, coupon_rate</w:t>
      </w:r>
      <w:r>
        <w:rPr>
          <w:rStyle w:val="OperatorTok"/>
        </w:rPr>
        <w:t xml:space="preserve">=</w:t>
      </w:r>
      <w:r>
        <w:rPr>
          <w:rStyle w:val="FloatTok"/>
        </w:rPr>
        <w:t xml:space="preserve">0.020</w:t>
      </w:r>
      <w:r>
        <w:rPr>
          <w:rStyle w:val="NormalTok"/>
        </w:rPr>
        <w:t xml:space="preserve">, face_value</w:t>
      </w:r>
      <w:r>
        <w:rPr>
          <w:rStyle w:val="OperatorTok"/>
        </w:rPr>
        <w:t xml:space="preserve">=</w:t>
      </w:r>
      <w:r>
        <w:rPr>
          <w:rStyle w:val="DecValTok"/>
        </w:rPr>
        <w:t xml:space="preserve">1</w:t>
      </w:r>
      <w:r>
        <w:rPr>
          <w:rStyle w:val="NormalTok"/>
        </w:rPr>
        <w:t xml:space="preserve">),</w:t>
      </w:r>
      <w:r>
        <w:br/>
      </w:r>
      <w:r>
        <w:rPr>
          <w:rStyle w:val="NormalTok"/>
        </w:rPr>
        <w:t xml:space="preserve">        Bond(maturity_years</w:t>
      </w:r>
      <w:r>
        <w:rPr>
          <w:rStyle w:val="OperatorTok"/>
        </w:rPr>
        <w:t xml:space="preserve">=</w:t>
      </w:r>
      <w:r>
        <w:rPr>
          <w:rStyle w:val="DecValTok"/>
        </w:rPr>
        <w:t xml:space="preserve">2</w:t>
      </w:r>
      <w:r>
        <w:rPr>
          <w:rStyle w:val="NormalTok"/>
        </w:rPr>
        <w:t xml:space="preserve">, coupon_rate</w:t>
      </w:r>
      <w:r>
        <w:rPr>
          <w:rStyle w:val="OperatorTok"/>
        </w:rPr>
        <w:t xml:space="preserve">=</w:t>
      </w:r>
      <w:r>
        <w:rPr>
          <w:rStyle w:val="FloatTok"/>
        </w:rPr>
        <w:t xml:space="preserve">0.025</w:t>
      </w:r>
      <w:r>
        <w:rPr>
          <w:rStyle w:val="NormalTok"/>
        </w:rPr>
        <w:t xml:space="preserve">, face_value</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mmentTok"/>
        </w:rPr>
        <w:t xml:space="preserve"># Medium-term bonds</w:t>
      </w:r>
      <w:r>
        <w:br/>
      </w:r>
      <w:r>
        <w:rPr>
          <w:rStyle w:val="NormalTok"/>
        </w:rPr>
        <w:t xml:space="preserve">        Bond(maturity_years</w:t>
      </w:r>
      <w:r>
        <w:rPr>
          <w:rStyle w:val="OperatorTok"/>
        </w:rPr>
        <w:t xml:space="preserve">=</w:t>
      </w:r>
      <w:r>
        <w:rPr>
          <w:rStyle w:val="DecValTok"/>
        </w:rPr>
        <w:t xml:space="preserve">3</w:t>
      </w:r>
      <w:r>
        <w:rPr>
          <w:rStyle w:val="NormalTok"/>
        </w:rPr>
        <w:t xml:space="preserve">, coupon_rate</w:t>
      </w:r>
      <w:r>
        <w:rPr>
          <w:rStyle w:val="OperatorTok"/>
        </w:rPr>
        <w:t xml:space="preserve">=</w:t>
      </w:r>
      <w:r>
        <w:rPr>
          <w:rStyle w:val="FloatTok"/>
        </w:rPr>
        <w:t xml:space="preserve">0.028</w:t>
      </w:r>
      <w:r>
        <w:rPr>
          <w:rStyle w:val="NormalTok"/>
        </w:rPr>
        <w:t xml:space="preserve">, face_value</w:t>
      </w:r>
      <w:r>
        <w:rPr>
          <w:rStyle w:val="OperatorTok"/>
        </w:rPr>
        <w:t xml:space="preserve">=</w:t>
      </w:r>
      <w:r>
        <w:rPr>
          <w:rStyle w:val="DecValTok"/>
        </w:rPr>
        <w:t xml:space="preserve">1</w:t>
      </w:r>
      <w:r>
        <w:rPr>
          <w:rStyle w:val="NormalTok"/>
        </w:rPr>
        <w:t xml:space="preserve">),</w:t>
      </w:r>
      <w:r>
        <w:br/>
      </w:r>
      <w:r>
        <w:rPr>
          <w:rStyle w:val="NormalTok"/>
        </w:rPr>
        <w:t xml:space="preserve">        Bond(maturity_years</w:t>
      </w:r>
      <w:r>
        <w:rPr>
          <w:rStyle w:val="OperatorTok"/>
        </w:rPr>
        <w:t xml:space="preserve">=</w:t>
      </w:r>
      <w:r>
        <w:rPr>
          <w:rStyle w:val="DecValTok"/>
        </w:rPr>
        <w:t xml:space="preserve">5</w:t>
      </w:r>
      <w:r>
        <w:rPr>
          <w:rStyle w:val="NormalTok"/>
        </w:rPr>
        <w:t xml:space="preserve">, coupon_rate</w:t>
      </w:r>
      <w:r>
        <w:rPr>
          <w:rStyle w:val="OperatorTok"/>
        </w:rPr>
        <w:t xml:space="preserve">=</w:t>
      </w:r>
      <w:r>
        <w:rPr>
          <w:rStyle w:val="FloatTok"/>
        </w:rPr>
        <w:t xml:space="preserve">0.032</w:t>
      </w:r>
      <w:r>
        <w:rPr>
          <w:rStyle w:val="NormalTok"/>
        </w:rPr>
        <w:t xml:space="preserve">, face_value</w:t>
      </w:r>
      <w:r>
        <w:rPr>
          <w:rStyle w:val="OperatorTok"/>
        </w:rPr>
        <w:t xml:space="preserve">=</w:t>
      </w:r>
      <w:r>
        <w:rPr>
          <w:rStyle w:val="DecValTok"/>
        </w:rPr>
        <w:t xml:space="preserve">1</w:t>
      </w:r>
      <w:r>
        <w:rPr>
          <w:rStyle w:val="NormalTok"/>
        </w:rPr>
        <w:t xml:space="preserve">),</w:t>
      </w:r>
      <w:r>
        <w:br/>
      </w:r>
      <w:r>
        <w:rPr>
          <w:rStyle w:val="NormalTok"/>
        </w:rPr>
        <w:t xml:space="preserve">        Bond(maturity_years</w:t>
      </w:r>
      <w:r>
        <w:rPr>
          <w:rStyle w:val="OperatorTok"/>
        </w:rPr>
        <w:t xml:space="preserve">=</w:t>
      </w:r>
      <w:r>
        <w:rPr>
          <w:rStyle w:val="DecValTok"/>
        </w:rPr>
        <w:t xml:space="preserve">7</w:t>
      </w:r>
      <w:r>
        <w:rPr>
          <w:rStyle w:val="NormalTok"/>
        </w:rPr>
        <w:t xml:space="preserve">, coupon_rate</w:t>
      </w:r>
      <w:r>
        <w:rPr>
          <w:rStyle w:val="OperatorTok"/>
        </w:rPr>
        <w:t xml:space="preserve">=</w:t>
      </w:r>
      <w:r>
        <w:rPr>
          <w:rStyle w:val="FloatTok"/>
        </w:rPr>
        <w:t xml:space="preserve">0.035</w:t>
      </w:r>
      <w:r>
        <w:rPr>
          <w:rStyle w:val="NormalTok"/>
        </w:rPr>
        <w:t xml:space="preserve">, face_value</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mmentTok"/>
        </w:rPr>
        <w:t xml:space="preserve"># Long-term bonds</w:t>
      </w:r>
      <w:r>
        <w:br/>
      </w:r>
      <w:r>
        <w:rPr>
          <w:rStyle w:val="NormalTok"/>
        </w:rPr>
        <w:t xml:space="preserve">        Bond(maturity_years</w:t>
      </w:r>
      <w:r>
        <w:rPr>
          <w:rStyle w:val="OperatorTok"/>
        </w:rPr>
        <w:t xml:space="preserve">=</w:t>
      </w:r>
      <w:r>
        <w:rPr>
          <w:rStyle w:val="DecValTok"/>
        </w:rPr>
        <w:t xml:space="preserve">10</w:t>
      </w:r>
      <w:r>
        <w:rPr>
          <w:rStyle w:val="NormalTok"/>
        </w:rPr>
        <w:t xml:space="preserve">, coupon_rate</w:t>
      </w:r>
      <w:r>
        <w:rPr>
          <w:rStyle w:val="OperatorTok"/>
        </w:rPr>
        <w:t xml:space="preserve">=</w:t>
      </w:r>
      <w:r>
        <w:rPr>
          <w:rStyle w:val="FloatTok"/>
        </w:rPr>
        <w:t xml:space="preserve">0.038</w:t>
      </w:r>
      <w:r>
        <w:rPr>
          <w:rStyle w:val="NormalTok"/>
        </w:rPr>
        <w:t xml:space="preserve">, face_value</w:t>
      </w:r>
      <w:r>
        <w:rPr>
          <w:rStyle w:val="OperatorTok"/>
        </w:rPr>
        <w:t xml:space="preserve">=</w:t>
      </w:r>
      <w:r>
        <w:rPr>
          <w:rStyle w:val="DecValTok"/>
        </w:rPr>
        <w:t xml:space="preserve">1</w:t>
      </w:r>
      <w:r>
        <w:rPr>
          <w:rStyle w:val="NormalTok"/>
        </w:rPr>
        <w:t xml:space="preserve">),</w:t>
      </w:r>
      <w:r>
        <w:br/>
      </w:r>
      <w:r>
        <w:rPr>
          <w:rStyle w:val="NormalTok"/>
        </w:rPr>
        <w:t xml:space="preserve">        Bond(maturity_years</w:t>
      </w:r>
      <w:r>
        <w:rPr>
          <w:rStyle w:val="OperatorTok"/>
        </w:rPr>
        <w:t xml:space="preserve">=</w:t>
      </w:r>
      <w:r>
        <w:rPr>
          <w:rStyle w:val="DecValTok"/>
        </w:rPr>
        <w:t xml:space="preserve">15</w:t>
      </w:r>
      <w:r>
        <w:rPr>
          <w:rStyle w:val="NormalTok"/>
        </w:rPr>
        <w:t xml:space="preserve">, coupon_rate</w:t>
      </w:r>
      <w:r>
        <w:rPr>
          <w:rStyle w:val="OperatorTok"/>
        </w:rPr>
        <w:t xml:space="preserve">=</w:t>
      </w:r>
      <w:r>
        <w:rPr>
          <w:rStyle w:val="FloatTok"/>
        </w:rPr>
        <w:t xml:space="preserve">0.042</w:t>
      </w:r>
      <w:r>
        <w:rPr>
          <w:rStyle w:val="NormalTok"/>
        </w:rPr>
        <w:t xml:space="preserve">, face_value</w:t>
      </w:r>
      <w:r>
        <w:rPr>
          <w:rStyle w:val="OperatorTok"/>
        </w:rPr>
        <w:t xml:space="preserve">=</w:t>
      </w:r>
      <w:r>
        <w:rPr>
          <w:rStyle w:val="DecValTok"/>
        </w:rPr>
        <w:t xml:space="preserve">1</w:t>
      </w:r>
      <w:r>
        <w:rPr>
          <w:rStyle w:val="NormalTok"/>
        </w:rPr>
        <w:t xml:space="preserve">),</w:t>
      </w:r>
      <w:r>
        <w:br/>
      </w:r>
      <w:r>
        <w:rPr>
          <w:rStyle w:val="NormalTok"/>
        </w:rPr>
        <w:t xml:space="preserve">        Bond(maturity_years</w:t>
      </w:r>
      <w:r>
        <w:rPr>
          <w:rStyle w:val="OperatorTok"/>
        </w:rPr>
        <w:t xml:space="preserve">=</w:t>
      </w:r>
      <w:r>
        <w:rPr>
          <w:rStyle w:val="DecValTok"/>
        </w:rPr>
        <w:t xml:space="preserve">20</w:t>
      </w:r>
      <w:r>
        <w:rPr>
          <w:rStyle w:val="NormalTok"/>
        </w:rPr>
        <w:t xml:space="preserve">, coupon_rate</w:t>
      </w:r>
      <w:r>
        <w:rPr>
          <w:rStyle w:val="OperatorTok"/>
        </w:rPr>
        <w:t xml:space="preserve">=</w:t>
      </w:r>
      <w:r>
        <w:rPr>
          <w:rStyle w:val="FloatTok"/>
        </w:rPr>
        <w:t xml:space="preserve">0.045</w:t>
      </w:r>
      <w:r>
        <w:rPr>
          <w:rStyle w:val="NormalTok"/>
        </w:rPr>
        <w:t xml:space="preserve">, face_value</w:t>
      </w:r>
      <w:r>
        <w:rPr>
          <w:rStyle w:val="OperatorTok"/>
        </w:rPr>
        <w:t xml:space="preserve">=</w:t>
      </w:r>
      <w:r>
        <w:rPr>
          <w:rStyle w:val="DecValTok"/>
        </w:rPr>
        <w:t xml:space="preserve">1</w:t>
      </w:r>
      <w:r>
        <w:rPr>
          <w:rStyle w:val="NormalTok"/>
        </w:rPr>
        <w:t xml:space="preserve">),</w:t>
      </w:r>
      <w:r>
        <w:br/>
      </w:r>
      <w:r>
        <w:rPr>
          <w:rStyle w:val="NormalTok"/>
        </w:rPr>
        <w:t xml:space="preserve">]</w:t>
      </w:r>
    </w:p>
    <w:p>
      <w:pPr>
        <w:pStyle w:val="FirstParagraph"/>
      </w:pPr>
      <w:r>
        <w:rPr>
          <w:b/>
          <w:bCs/>
        </w:rPr>
        <w:t xml:space="preserve">Defining the Yield curve and Running the Optimization:</w:t>
      </w:r>
    </w:p>
    <w:p>
      <w:pPr>
        <w:pStyle w:val="SourceCode"/>
      </w:pPr>
      <w:r>
        <w:br/>
      </w:r>
      <w:r>
        <w:rPr>
          <w:rStyle w:val="NormalTok"/>
        </w:rPr>
        <w:t xml:space="preserve">yield_curve </w:t>
      </w:r>
      <w:r>
        <w:rPr>
          <w:rStyle w:val="OperatorTok"/>
        </w:rPr>
        <w:t xml:space="preserve">=</w:t>
      </w:r>
      <w:r>
        <w:rPr>
          <w:rStyle w:val="NormalTok"/>
        </w:rPr>
        <w:t xml:space="preserve"> YieldCurve(</w:t>
      </w:r>
      <w:r>
        <w:br/>
      </w:r>
      <w:r>
        <w:rPr>
          <w:rStyle w:val="NormalTok"/>
        </w:rPr>
        <w:t xml:space="preserve">        times</w:t>
      </w:r>
      <w:r>
        <w:rPr>
          <w:rStyle w:val="OperatorTok"/>
        </w:rPr>
        <w:t xml:space="preserve">=</w:t>
      </w:r>
      <w:r>
        <w:rPr>
          <w:rStyle w:val="NormalTok"/>
        </w:rPr>
        <w:t xml:space="preserve">[</w:t>
      </w:r>
      <w:r>
        <w:rPr>
          <w:rStyle w:val="FloatTok"/>
        </w:rPr>
        <w:t xml:space="preserve">0.5</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 </w:t>
      </w:r>
      <w:r>
        <w:rPr>
          <w:rStyle w:val="DecValTok"/>
        </w:rPr>
        <w:t xml:space="preserve">7</w:t>
      </w:r>
      <w:r>
        <w:rPr>
          <w:rStyle w:val="NormalTok"/>
        </w:rPr>
        <w:t xml:space="preserve">, </w:t>
      </w:r>
      <w:r>
        <w:rPr>
          <w:rStyle w:val="DecValTok"/>
        </w:rPr>
        <w:t xml:space="preserve">10</w:t>
      </w:r>
      <w:r>
        <w:rPr>
          <w:rStyle w:val="NormalTok"/>
        </w:rPr>
        <w:t xml:space="preserve">, </w:t>
      </w:r>
      <w:r>
        <w:rPr>
          <w:rStyle w:val="DecValTok"/>
        </w:rPr>
        <w:t xml:space="preserve">15</w:t>
      </w:r>
      <w:r>
        <w:rPr>
          <w:rStyle w:val="NormalTok"/>
        </w:rPr>
        <w:t xml:space="preserve">, </w:t>
      </w:r>
      <w:r>
        <w:rPr>
          <w:rStyle w:val="DecValTok"/>
        </w:rPr>
        <w:t xml:space="preserve">20</w:t>
      </w:r>
      <w:r>
        <w:rPr>
          <w:rStyle w:val="NormalTok"/>
        </w:rPr>
        <w:t xml:space="preserve">, </w:t>
      </w:r>
      <w:r>
        <w:rPr>
          <w:rStyle w:val="DecValTok"/>
        </w:rPr>
        <w:t xml:space="preserve">30</w:t>
      </w:r>
      <w:r>
        <w:rPr>
          <w:rStyle w:val="NormalTok"/>
        </w:rPr>
        <w:t xml:space="preserve">],</w:t>
      </w:r>
      <w:r>
        <w:br/>
      </w:r>
      <w:r>
        <w:rPr>
          <w:rStyle w:val="NormalTok"/>
        </w:rPr>
        <w:t xml:space="preserve">        rates</w:t>
      </w:r>
      <w:r>
        <w:rPr>
          <w:rStyle w:val="OperatorTok"/>
        </w:rPr>
        <w:t xml:space="preserve">=</w:t>
      </w:r>
      <w:r>
        <w:rPr>
          <w:rStyle w:val="NormalTok"/>
        </w:rPr>
        <w:t xml:space="preserve">[</w:t>
      </w:r>
      <w:r>
        <w:rPr>
          <w:rStyle w:val="FloatTok"/>
        </w:rPr>
        <w:t xml:space="preserve">0.018</w:t>
      </w:r>
      <w:r>
        <w:rPr>
          <w:rStyle w:val="NormalTok"/>
        </w:rPr>
        <w:t xml:space="preserve">, </w:t>
      </w:r>
      <w:r>
        <w:rPr>
          <w:rStyle w:val="FloatTok"/>
        </w:rPr>
        <w:t xml:space="preserve">0.020</w:t>
      </w:r>
      <w:r>
        <w:rPr>
          <w:rStyle w:val="NormalTok"/>
        </w:rPr>
        <w:t xml:space="preserve">, </w:t>
      </w:r>
      <w:r>
        <w:rPr>
          <w:rStyle w:val="FloatTok"/>
        </w:rPr>
        <w:t xml:space="preserve">0.025</w:t>
      </w:r>
      <w:r>
        <w:rPr>
          <w:rStyle w:val="NormalTok"/>
        </w:rPr>
        <w:t xml:space="preserve">, </w:t>
      </w:r>
      <w:r>
        <w:rPr>
          <w:rStyle w:val="FloatTok"/>
        </w:rPr>
        <w:t xml:space="preserve">0.028</w:t>
      </w:r>
      <w:r>
        <w:rPr>
          <w:rStyle w:val="NormalTok"/>
        </w:rPr>
        <w:t xml:space="preserve">, </w:t>
      </w:r>
      <w:r>
        <w:rPr>
          <w:rStyle w:val="FloatTok"/>
        </w:rPr>
        <w:t xml:space="preserve">0.032</w:t>
      </w:r>
      <w:r>
        <w:rPr>
          <w:rStyle w:val="NormalTok"/>
        </w:rPr>
        <w:t xml:space="preserve">, </w:t>
      </w:r>
      <w:r>
        <w:rPr>
          <w:rStyle w:val="FloatTok"/>
        </w:rPr>
        <w:t xml:space="preserve">0.035</w:t>
      </w:r>
      <w:r>
        <w:rPr>
          <w:rStyle w:val="NormalTok"/>
        </w:rPr>
        <w:t xml:space="preserve">, </w:t>
      </w:r>
      <w:r>
        <w:rPr>
          <w:rStyle w:val="FloatTok"/>
        </w:rPr>
        <w:t xml:space="preserve">0.038</w:t>
      </w:r>
      <w:r>
        <w:rPr>
          <w:rStyle w:val="NormalTok"/>
        </w:rPr>
        <w:t xml:space="preserve">, </w:t>
      </w:r>
      <w:r>
        <w:rPr>
          <w:rStyle w:val="FloatTok"/>
        </w:rPr>
        <w:t xml:space="preserve">0.042</w:t>
      </w:r>
      <w:r>
        <w:rPr>
          <w:rStyle w:val="NormalTok"/>
        </w:rPr>
        <w:t xml:space="preserve">, </w:t>
      </w:r>
      <w:r>
        <w:rPr>
          <w:rStyle w:val="FloatTok"/>
        </w:rPr>
        <w:t xml:space="preserve">0.045</w:t>
      </w:r>
      <w:r>
        <w:rPr>
          <w:rStyle w:val="NormalTok"/>
        </w:rPr>
        <w:t xml:space="preserve">, </w:t>
      </w:r>
      <w:r>
        <w:rPr>
          <w:rStyle w:val="FloatTok"/>
        </w:rPr>
        <w:t xml:space="preserve">0.048</w:t>
      </w:r>
      <w:r>
        <w:rPr>
          <w:rStyle w:val="NormalTok"/>
        </w:rPr>
        <w:t xml:space="preserve">],</w:t>
      </w:r>
      <w:r>
        <w:br/>
      </w:r>
      <w:r>
        <w:rPr>
          <w:rStyle w:val="NormalTok"/>
        </w:rPr>
        <w:t xml:space="preserve">    )</w:t>
      </w:r>
      <w:r>
        <w:br/>
      </w:r>
      <w:r>
        <w:br/>
      </w:r>
      <w:r>
        <w:rPr>
          <w:rStyle w:val="NormalTok"/>
        </w:rPr>
        <w:t xml:space="preserve">optimizer </w:t>
      </w:r>
      <w:r>
        <w:rPr>
          <w:rStyle w:val="OperatorTok"/>
        </w:rPr>
        <w:t xml:space="preserve">=</w:t>
      </w:r>
      <w:r>
        <w:rPr>
          <w:rStyle w:val="NormalTok"/>
        </w:rPr>
        <w:t xml:space="preserve"> HedgingOptimizer(liabilities, bonds, yield_curve)</w:t>
      </w:r>
      <w:r>
        <w:br/>
      </w:r>
      <w:r>
        <w:rPr>
          <w:rStyle w:val="NormalTok"/>
        </w:rPr>
        <w:t xml:space="preserve">result </w:t>
      </w:r>
      <w:r>
        <w:rPr>
          <w:rStyle w:val="OperatorTok"/>
        </w:rPr>
        <w:t xml:space="preserve">=</w:t>
      </w:r>
      <w:r>
        <w:rPr>
          <w:rStyle w:val="NormalTok"/>
        </w:rPr>
        <w:t xml:space="preserve"> optimizer.duration_matching()</w:t>
      </w:r>
    </w:p>
    <w:p>
      <w:pPr>
        <w:pStyle w:val="FirstParagraph"/>
      </w:pPr>
      <w:r>
        <w:t xml:space="preserve">The code handles all the calculations and returns optimal bond quantities that minimize interest rate risk.</w:t>
      </w:r>
    </w:p>
    <w:bookmarkStart w:id="20" w:name="explaining-the-models"/>
    <w:p>
      <w:pPr>
        <w:pStyle w:val="Heading3"/>
      </w:pPr>
      <w:r>
        <w:t xml:space="preserve">Explaining the Models</w:t>
      </w:r>
    </w:p>
    <w:p>
      <w:pPr>
        <w:pStyle w:val="FirstParagraph"/>
      </w:pPr>
      <w:r>
        <w:t xml:space="preserve">The hedging framework uses three core Pydantic models that ensure data integrity through validation:</w:t>
      </w:r>
    </w:p>
    <w:p>
      <w:pPr>
        <w:pStyle w:val="BodyText"/>
      </w:pPr>
      <w:r>
        <w:rPr>
          <w:b/>
          <w:bCs/>
        </w:rPr>
        <w:t xml:space="preserve">1. Liability Model:</w:t>
      </w:r>
    </w:p>
    <w:p>
      <w:pPr>
        <w:pStyle w:val="SourceCode"/>
      </w:pPr>
      <w:r>
        <w:rPr>
          <w:rStyle w:val="NormalTok"/>
        </w:rPr>
        <w:t xml:space="preserve">Liability(time_years</w:t>
      </w:r>
      <w:r>
        <w:rPr>
          <w:rStyle w:val="OperatorTok"/>
        </w:rPr>
        <w:t xml:space="preserve">=</w:t>
      </w:r>
      <w:r>
        <w:rPr>
          <w:rStyle w:val="DecValTok"/>
        </w:rPr>
        <w:t xml:space="preserve">5</w:t>
      </w:r>
      <w:r>
        <w:rPr>
          <w:rStyle w:val="NormalTok"/>
        </w:rPr>
        <w:t xml:space="preserve">, amount</w:t>
      </w:r>
      <w:r>
        <w:rPr>
          <w:rStyle w:val="OperatorTok"/>
        </w:rPr>
        <w:t xml:space="preserve">=</w:t>
      </w:r>
      <w:r>
        <w:rPr>
          <w:rStyle w:val="DecValTok"/>
        </w:rPr>
        <w:t xml:space="preserve">1_000_000</w:t>
      </w:r>
      <w:r>
        <w:rPr>
          <w:rStyle w:val="NormalTok"/>
        </w:rPr>
        <w:t xml:space="preserve">)</w:t>
      </w:r>
    </w:p>
    <w:p>
      <w:pPr>
        <w:pStyle w:val="Compact"/>
        <w:numPr>
          <w:ilvl w:val="0"/>
          <w:numId w:val="1004"/>
        </w:numPr>
      </w:pPr>
      <w:r>
        <w:t xml:space="preserve">Represents future payment obligations</w:t>
      </w:r>
    </w:p>
    <w:p>
      <w:pPr>
        <w:pStyle w:val="Compact"/>
        <w:numPr>
          <w:ilvl w:val="0"/>
          <w:numId w:val="1004"/>
        </w:numPr>
      </w:pPr>
      <w:r>
        <w:t xml:space="preserve">Validates that time is positive and amount is non-negative</w:t>
      </w:r>
    </w:p>
    <w:p>
      <w:pPr>
        <w:pStyle w:val="Compact"/>
        <w:numPr>
          <w:ilvl w:val="0"/>
          <w:numId w:val="1004"/>
        </w:numPr>
      </w:pPr>
      <w:r>
        <w:t xml:space="preserve">Immutable design prevents accidental modifications</w:t>
      </w:r>
    </w:p>
    <w:p>
      <w:pPr>
        <w:pStyle w:val="FirstParagraph"/>
      </w:pPr>
      <w:r>
        <w:rPr>
          <w:b/>
          <w:bCs/>
        </w:rPr>
        <w:t xml:space="preserve">2. Bond Model:</w:t>
      </w:r>
    </w:p>
    <w:p>
      <w:pPr>
        <w:pStyle w:val="SourceCode"/>
      </w:pPr>
      <w:r>
        <w:rPr>
          <w:rStyle w:val="NormalTok"/>
        </w:rPr>
        <w:t xml:space="preserve">Bond(maturity_years</w:t>
      </w:r>
      <w:r>
        <w:rPr>
          <w:rStyle w:val="OperatorTok"/>
        </w:rPr>
        <w:t xml:space="preserve">=</w:t>
      </w:r>
      <w:r>
        <w:rPr>
          <w:rStyle w:val="DecValTok"/>
        </w:rPr>
        <w:t xml:space="preserve">10</w:t>
      </w:r>
      <w:r>
        <w:rPr>
          <w:rStyle w:val="NormalTok"/>
        </w:rPr>
        <w:t xml:space="preserve">, coupon_rate</w:t>
      </w:r>
      <w:r>
        <w:rPr>
          <w:rStyle w:val="OperatorTok"/>
        </w:rPr>
        <w:t xml:space="preserve">=</w:t>
      </w:r>
      <w:r>
        <w:rPr>
          <w:rStyle w:val="FloatTok"/>
        </w:rPr>
        <w:t xml:space="preserve">0.03</w:t>
      </w:r>
      <w:r>
        <w:rPr>
          <w:rStyle w:val="NormalTok"/>
        </w:rPr>
        <w:t xml:space="preserve">, face_value</w:t>
      </w:r>
      <w:r>
        <w:rPr>
          <w:rStyle w:val="OperatorTok"/>
        </w:rPr>
        <w:t xml:space="preserve">=</w:t>
      </w:r>
      <w:r>
        <w:rPr>
          <w:rStyle w:val="DecValTok"/>
        </w:rPr>
        <w:t xml:space="preserve">1_000_000</w:t>
      </w:r>
      <w:r>
        <w:rPr>
          <w:rStyle w:val="NormalTok"/>
        </w:rPr>
        <w:t xml:space="preserve">)</w:t>
      </w:r>
    </w:p>
    <w:p>
      <w:pPr>
        <w:pStyle w:val="Compact"/>
        <w:numPr>
          <w:ilvl w:val="0"/>
          <w:numId w:val="1005"/>
        </w:numPr>
      </w:pPr>
      <w:r>
        <w:t xml:space="preserve">Models fixed-income securities with annual coupons</w:t>
      </w:r>
    </w:p>
    <w:p>
      <w:pPr>
        <w:pStyle w:val="Compact"/>
        <w:numPr>
          <w:ilvl w:val="0"/>
          <w:numId w:val="1005"/>
        </w:numPr>
      </w:pPr>
      <w:r>
        <w:t xml:space="preserve">Generates cashflow schedule automatically</w:t>
      </w:r>
    </w:p>
    <w:p>
      <w:pPr>
        <w:pStyle w:val="Compact"/>
        <w:numPr>
          <w:ilvl w:val="0"/>
          <w:numId w:val="1005"/>
        </w:numPr>
      </w:pPr>
      <w:r>
        <w:t xml:space="preserve">Calculates present value and duration using yield curve data</w:t>
      </w:r>
    </w:p>
    <w:p>
      <w:pPr>
        <w:pStyle w:val="FirstParagraph"/>
      </w:pPr>
      <w:r>
        <w:rPr>
          <w:b/>
          <w:bCs/>
        </w:rPr>
        <w:t xml:space="preserve">3. YieldCurve Model:</w:t>
      </w:r>
    </w:p>
    <w:p>
      <w:pPr>
        <w:pStyle w:val="SourceCode"/>
      </w:pPr>
      <w:r>
        <w:rPr>
          <w:rStyle w:val="NormalTok"/>
        </w:rPr>
        <w:t xml:space="preserve">YieldCurve(times</w:t>
      </w:r>
      <w:r>
        <w:rPr>
          <w:rStyle w:val="OperatorTok"/>
        </w:rPr>
        <w:t xml:space="preserve">=</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5</w:t>
      </w:r>
      <w:r>
        <w:rPr>
          <w:rStyle w:val="NormalTok"/>
        </w:rPr>
        <w:t xml:space="preserve">, </w:t>
      </w:r>
      <w:r>
        <w:rPr>
          <w:rStyle w:val="DecValTok"/>
        </w:rPr>
        <w:t xml:space="preserve">10</w:t>
      </w:r>
      <w:r>
        <w:rPr>
          <w:rStyle w:val="NormalTok"/>
        </w:rPr>
        <w:t xml:space="preserve">], rates</w:t>
      </w:r>
      <w:r>
        <w:rPr>
          <w:rStyle w:val="OperatorTok"/>
        </w:rPr>
        <w:t xml:space="preserve">=</w:t>
      </w:r>
      <w:r>
        <w:rPr>
          <w:rStyle w:val="NormalTok"/>
        </w:rPr>
        <w:t xml:space="preserve">[</w:t>
      </w:r>
      <w:r>
        <w:rPr>
          <w:rStyle w:val="FloatTok"/>
        </w:rPr>
        <w:t xml:space="preserve">0.02</w:t>
      </w:r>
      <w:r>
        <w:rPr>
          <w:rStyle w:val="NormalTok"/>
        </w:rPr>
        <w:t xml:space="preserve">, </w:t>
      </w:r>
      <w:r>
        <w:rPr>
          <w:rStyle w:val="FloatTok"/>
        </w:rPr>
        <w:t xml:space="preserve">0.025</w:t>
      </w:r>
      <w:r>
        <w:rPr>
          <w:rStyle w:val="NormalTok"/>
        </w:rPr>
        <w:t xml:space="preserve">, </w:t>
      </w:r>
      <w:r>
        <w:rPr>
          <w:rStyle w:val="FloatTok"/>
        </w:rPr>
        <w:t xml:space="preserve">0.03</w:t>
      </w:r>
      <w:r>
        <w:rPr>
          <w:rStyle w:val="NormalTok"/>
        </w:rPr>
        <w:t xml:space="preserve">, </w:t>
      </w:r>
      <w:r>
        <w:rPr>
          <w:rStyle w:val="FloatTok"/>
        </w:rPr>
        <w:t xml:space="preserve">0.035</w:t>
      </w:r>
      <w:r>
        <w:rPr>
          <w:rStyle w:val="NormalTok"/>
        </w:rPr>
        <w:t xml:space="preserve">])</w:t>
      </w:r>
    </w:p>
    <w:p>
      <w:pPr>
        <w:pStyle w:val="Compact"/>
        <w:numPr>
          <w:ilvl w:val="0"/>
          <w:numId w:val="1006"/>
        </w:numPr>
      </w:pPr>
      <w:r>
        <w:t xml:space="preserve">Stores term structure of interest rates</w:t>
      </w:r>
    </w:p>
    <w:p>
      <w:pPr>
        <w:pStyle w:val="Compact"/>
        <w:numPr>
          <w:ilvl w:val="0"/>
          <w:numId w:val="1006"/>
        </w:numPr>
      </w:pPr>
      <w:r>
        <w:t xml:space="preserve">Provides linear interpolation for any maturity</w:t>
      </w:r>
    </w:p>
    <w:p>
      <w:pPr>
        <w:pStyle w:val="Compact"/>
        <w:numPr>
          <w:ilvl w:val="0"/>
          <w:numId w:val="1006"/>
        </w:numPr>
      </w:pPr>
      <w:r>
        <w:t xml:space="preserve">Used for discounting all future cashflows</w:t>
      </w:r>
    </w:p>
    <w:p>
      <w:pPr>
        <w:pStyle w:val="FirstParagraph"/>
      </w:pPr>
      <w:r>
        <w:t xml:space="preserve">These models work together: the YieldCurve provides discount rates, Bonds generate cashflows based on their terms, and Liabilities represent the obligations we need to hedge.</w:t>
      </w:r>
    </w:p>
    <w:bookmarkEnd w:id="20"/>
    <w:bookmarkStart w:id="21" w:name="explaining-how-optimization-works"/>
    <w:p>
      <w:pPr>
        <w:pStyle w:val="Heading3"/>
      </w:pPr>
      <w:r>
        <w:t xml:space="preserve">Explaining How Optimization Works</w:t>
      </w:r>
    </w:p>
    <w:p>
      <w:pPr>
        <w:pStyle w:val="FirstParagraph"/>
      </w:pPr>
      <w:r>
        <w:t xml:space="preserve">The duration matching optimization minimizes interest rate risk by aligning the weighted average duration of assets and liabilities:</w:t>
      </w:r>
    </w:p>
    <w:p>
      <w:pPr>
        <w:pStyle w:val="BodyText"/>
      </w:pPr>
      <w:r>
        <w:rPr>
          <w:b/>
          <w:bCs/>
        </w:rPr>
        <w:t xml:space="preserve">The Optimization Process:</w:t>
      </w:r>
    </w:p>
    <w:p>
      <w:pPr>
        <w:pStyle w:val="Compact"/>
        <w:numPr>
          <w:ilvl w:val="0"/>
          <w:numId w:val="1007"/>
        </w:numPr>
      </w:pPr>
      <w:r>
        <w:rPr>
          <w:b/>
          <w:bCs/>
        </w:rPr>
        <w:t xml:space="preserve">Calculate Liability Duration:</w:t>
      </w:r>
    </w:p>
    <w:p>
      <w:pPr>
        <w:pStyle w:val="Compact"/>
        <w:numPr>
          <w:ilvl w:val="1"/>
          <w:numId w:val="1008"/>
        </w:numPr>
      </w:pPr>
      <w:r>
        <w:t xml:space="preserve">Each liability’s duration equals its time to payment</w:t>
      </w:r>
    </w:p>
    <w:p>
      <w:pPr>
        <w:pStyle w:val="Compact"/>
        <w:numPr>
          <w:ilvl w:val="1"/>
          <w:numId w:val="1008"/>
        </w:numPr>
      </w:pPr>
      <w:r>
        <w:t xml:space="preserve">Portfolio duration = weighted average by present value</w:t>
      </w:r>
    </w:p>
    <w:p>
      <w:pPr>
        <w:pStyle w:val="Compact"/>
        <w:numPr>
          <w:ilvl w:val="0"/>
          <w:numId w:val="1007"/>
        </w:numPr>
      </w:pPr>
      <w:r>
        <w:rPr>
          <w:b/>
          <w:bCs/>
        </w:rPr>
        <w:t xml:space="preserve">Set Up the Objective:</w:t>
      </w:r>
    </w:p>
    <w:p>
      <w:pPr>
        <w:pStyle w:val="SourceCode"/>
      </w:pPr>
      <w:r>
        <w:rPr>
          <w:rStyle w:val="NormalTok"/>
        </w:rPr>
        <w:t xml:space="preserve">   minimize: Σ(bond_quantities²)</w:t>
      </w:r>
    </w:p>
    <w:p>
      <w:pPr>
        <w:pStyle w:val="Compact"/>
        <w:numPr>
          <w:ilvl w:val="0"/>
          <w:numId w:val="1009"/>
        </w:numPr>
      </w:pPr>
      <w:r>
        <w:t xml:space="preserve">Minimizes concentration risk by penalizing large positions</w:t>
      </w:r>
    </w:p>
    <w:p>
      <w:pPr>
        <w:pStyle w:val="Compact"/>
        <w:numPr>
          <w:ilvl w:val="0"/>
          <w:numId w:val="1009"/>
        </w:numPr>
      </w:pPr>
      <w:r>
        <w:t xml:space="preserve">Duration matching is enforced through constraints, not the objective</w:t>
      </w:r>
    </w:p>
    <w:p>
      <w:pPr>
        <w:pStyle w:val="Compact"/>
        <w:numPr>
          <w:ilvl w:val="0"/>
          <w:numId w:val="1009"/>
        </w:numPr>
      </w:pPr>
      <w:r>
        <w:t xml:space="preserve">Results in a diversified portfolio spread across multiple bonds</w:t>
      </w:r>
    </w:p>
    <w:p>
      <w:pPr>
        <w:pStyle w:val="Compact"/>
        <w:numPr>
          <w:ilvl w:val="0"/>
          <w:numId w:val="1010"/>
        </w:numPr>
      </w:pPr>
      <w:r>
        <w:rPr>
          <w:b/>
          <w:bCs/>
        </w:rPr>
        <w:t xml:space="preserve">Apply Constraints:</w:t>
      </w:r>
    </w:p>
    <w:p>
      <w:pPr>
        <w:pStyle w:val="Compact"/>
        <w:numPr>
          <w:ilvl w:val="1"/>
          <w:numId w:val="1011"/>
        </w:numPr>
      </w:pPr>
      <w:r>
        <w:rPr>
          <w:b/>
          <w:bCs/>
        </w:rPr>
        <w:t xml:space="preserve">Duration equality</w:t>
      </w:r>
      <w:r>
        <w:t xml:space="preserve">: Portfolio duration = Liability duration (enforced as equality constraint)</w:t>
      </w:r>
    </w:p>
    <w:p>
      <w:pPr>
        <w:pStyle w:val="Compact"/>
        <w:numPr>
          <w:ilvl w:val="1"/>
          <w:numId w:val="1011"/>
        </w:numPr>
      </w:pPr>
      <w:r>
        <w:rPr>
          <w:b/>
          <w:bCs/>
        </w:rPr>
        <w:t xml:space="preserve">Full funding</w:t>
      </w:r>
      <w:r>
        <w:t xml:space="preserve">: Total asset value ≥ Total liability value (inequality constraint)</w:t>
      </w:r>
    </w:p>
    <w:p>
      <w:pPr>
        <w:pStyle w:val="Compact"/>
        <w:numPr>
          <w:ilvl w:val="1"/>
          <w:numId w:val="1011"/>
        </w:numPr>
      </w:pPr>
      <w:r>
        <w:rPr>
          <w:b/>
          <w:bCs/>
        </w:rPr>
        <w:t xml:space="preserve">No short selling</w:t>
      </w:r>
      <w:r>
        <w:t xml:space="preserve">: Bond quantities ≥ 0 (bounds constraint)</w:t>
      </w:r>
    </w:p>
    <w:p>
      <w:pPr>
        <w:pStyle w:val="Compact"/>
        <w:numPr>
          <w:ilvl w:val="1"/>
          <w:numId w:val="1011"/>
        </w:numPr>
      </w:pPr>
      <w:r>
        <w:t xml:space="preserve">Optional: Maximum position sizes</w:t>
      </w:r>
    </w:p>
    <w:p>
      <w:pPr>
        <w:pStyle w:val="Compact"/>
        <w:numPr>
          <w:ilvl w:val="0"/>
          <w:numId w:val="1010"/>
        </w:numPr>
      </w:pPr>
      <w:r>
        <w:rPr>
          <w:b/>
          <w:bCs/>
        </w:rPr>
        <w:t xml:space="preserve">Solve Using SciPy:</w:t>
      </w:r>
    </w:p>
    <w:p>
      <w:pPr>
        <w:pStyle w:val="SourceCode"/>
      </w:pPr>
      <w:r>
        <w:rPr>
          <w:rStyle w:val="NormalTok"/>
        </w:rPr>
        <w:t xml:space="preserve">   result </w:t>
      </w:r>
      <w:r>
        <w:rPr>
          <w:rStyle w:val="OperatorTok"/>
        </w:rPr>
        <w:t xml:space="preserve">=</w:t>
      </w:r>
      <w:r>
        <w:rPr>
          <w:rStyle w:val="NormalTok"/>
        </w:rPr>
        <w:t xml:space="preserve"> scipy.optimize.minimize(</w:t>
      </w:r>
      <w:r>
        <w:br/>
      </w:r>
      <w:r>
        <w:rPr>
          <w:rStyle w:val="NormalTok"/>
        </w:rPr>
        <w:t xml:space="preserve">       objective_function,</w:t>
      </w:r>
      <w:r>
        <w:br/>
      </w:r>
      <w:r>
        <w:rPr>
          <w:rStyle w:val="NormalTok"/>
        </w:rPr>
        <w:t xml:space="preserve">       initial_guess,</w:t>
      </w:r>
      <w:r>
        <w:br/>
      </w:r>
      <w:r>
        <w:rPr>
          <w:rStyle w:val="NormalTok"/>
        </w:rPr>
        <w:t xml:space="preserve">       method</w:t>
      </w:r>
      <w:r>
        <w:rPr>
          <w:rStyle w:val="OperatorTok"/>
        </w:rPr>
        <w:t xml:space="preserve">=</w:t>
      </w:r>
      <w:r>
        <w:rPr>
          <w:rStyle w:val="StringTok"/>
        </w:rPr>
        <w:t xml:space="preserve">'SLSQP'</w:t>
      </w:r>
      <w:r>
        <w:rPr>
          <w:rStyle w:val="NormalTok"/>
        </w:rPr>
        <w:t xml:space="preserve">,</w:t>
      </w:r>
      <w:r>
        <w:br/>
      </w:r>
      <w:r>
        <w:rPr>
          <w:rStyle w:val="NormalTok"/>
        </w:rPr>
        <w:t xml:space="preserve">       constraints</w:t>
      </w:r>
      <w:r>
        <w:rPr>
          <w:rStyle w:val="OperatorTok"/>
        </w:rPr>
        <w:t xml:space="preserve">=</w:t>
      </w:r>
      <w:r>
        <w:rPr>
          <w:rStyle w:val="NormalTok"/>
        </w:rPr>
        <w:t xml:space="preserve">constraints</w:t>
      </w:r>
      <w:r>
        <w:br/>
      </w:r>
      <w:r>
        <w:rPr>
          <w:rStyle w:val="NormalTok"/>
        </w:rPr>
        <w:t xml:space="preserve">   )</w:t>
      </w:r>
    </w:p>
    <w:p>
      <w:pPr>
        <w:pStyle w:val="FirstParagraph"/>
      </w:pPr>
      <w:r>
        <w:rPr>
          <w:b/>
          <w:bCs/>
        </w:rPr>
        <w:t xml:space="preserve">Why Duration Matching Works:</w:t>
      </w:r>
    </w:p>
    <w:p>
      <w:pPr>
        <w:pStyle w:val="Compact"/>
        <w:numPr>
          <w:ilvl w:val="0"/>
          <w:numId w:val="1012"/>
        </w:numPr>
      </w:pPr>
      <w:r>
        <w:t xml:space="preserve">When durations match, portfolio value changes from interest rate movements are approximately equal for assets and liabilities</w:t>
      </w:r>
    </w:p>
    <w:p>
      <w:pPr>
        <w:pStyle w:val="Compact"/>
        <w:numPr>
          <w:ilvl w:val="0"/>
          <w:numId w:val="1012"/>
        </w:numPr>
      </w:pPr>
      <w:r>
        <w:t xml:space="preserve">A 1% rate increase affects both sides similarly, maintaining the funding ratio</w:t>
      </w:r>
    </w:p>
    <w:p>
      <w:pPr>
        <w:pStyle w:val="Compact"/>
        <w:numPr>
          <w:ilvl w:val="0"/>
          <w:numId w:val="1012"/>
        </w:numPr>
      </w:pPr>
      <w:r>
        <w:t xml:space="preserve">Achieves 85-90% hedge effectiveness for parallel yield curve shifts</w:t>
      </w:r>
    </w:p>
    <w:p>
      <w:pPr>
        <w:pStyle w:val="FirstParagraph"/>
      </w:pPr>
      <w:r>
        <w:t xml:space="preserve">The optimizer returns optimal bond quantities that create a self-financing portfolio with minimal interest rate sensitivity.</w:t>
      </w:r>
    </w:p>
    <w:bookmarkEnd w:id="21"/>
    <w:bookmarkEnd w:id="22"/>
    <w:bookmarkStart w:id="26" w:name="results"/>
    <w:p>
      <w:pPr>
        <w:pStyle w:val="Heading2"/>
      </w:pPr>
      <w:r>
        <w:t xml:space="preserve">Results</w:t>
      </w:r>
    </w:p>
    <w:p>
      <w:pPr>
        <w:pStyle w:val="FirstParagraph"/>
      </w:pPr>
      <w:r>
        <w:t xml:space="preserve">Running</w:t>
      </w:r>
      <w:r>
        <w:t xml:space="preserve"> </w:t>
      </w:r>
      <w:r>
        <w:rPr>
          <w:rStyle w:val="VerbatimChar"/>
        </w:rPr>
        <w:t xml:space="preserve">uv run python examples/insurance_company.py</w:t>
      </w:r>
      <w:r>
        <w:t xml:space="preserve"> </w:t>
      </w:r>
      <w:r>
        <w:t xml:space="preserve">will yield the following results:</w:t>
      </w:r>
    </w:p>
    <w:p>
      <w:pPr>
        <w:pStyle w:val="CaptionedFigure"/>
      </w:pPr>
      <w:r>
        <w:drawing>
          <wp:inline>
            <wp:extent cx="5334000" cy="4366922"/>
            <wp:effectExtent b="0" l="0" r="0" t="0"/>
            <wp:docPr descr="Figure 2: Results of optimization with duration matching constraint" title="" id="24" name="Picture"/>
            <a:graphic>
              <a:graphicData uri="http://schemas.openxmlformats.org/drawingml/2006/picture">
                <pic:pic>
                  <pic:nvPicPr>
                    <pic:cNvPr descr="duration_matching_comparison.png" id="25" name="Picture"/>
                    <pic:cNvPicPr>
                      <a:picLocks noChangeArrowheads="1" noChangeAspect="1"/>
                    </pic:cNvPicPr>
                  </pic:nvPicPr>
                  <pic:blipFill>
                    <a:blip r:embed="rId23"/>
                    <a:stretch>
                      <a:fillRect/>
                    </a:stretch>
                  </pic:blipFill>
                  <pic:spPr bwMode="auto">
                    <a:xfrm>
                      <a:off x="0" y="0"/>
                      <a:ext cx="5334000" cy="4366922"/>
                    </a:xfrm>
                    <a:prstGeom prst="rect">
                      <a:avLst/>
                    </a:prstGeom>
                    <a:noFill/>
                    <a:ln w="9525">
                      <a:noFill/>
                      <a:headEnd/>
                      <a:tailEnd/>
                    </a:ln>
                  </pic:spPr>
                </pic:pic>
              </a:graphicData>
            </a:graphic>
          </wp:inline>
        </w:drawing>
      </w:r>
    </w:p>
    <w:p>
      <w:pPr>
        <w:pStyle w:val="ImageCaption"/>
      </w:pPr>
      <w:r>
        <w:t xml:space="preserve">Figure 2: Results of optimization with duration matching constraint</w:t>
      </w:r>
    </w:p>
    <w:p>
      <w:pPr>
        <w:pStyle w:val="BodyText"/>
      </w:pPr>
      <w:r>
        <w:t xml:space="preserve">In the above graph:</w:t>
      </w:r>
    </w:p>
    <w:p>
      <w:pPr>
        <w:pStyle w:val="Compact"/>
        <w:numPr>
          <w:ilvl w:val="0"/>
          <w:numId w:val="1013"/>
        </w:numPr>
      </w:pPr>
      <w:r>
        <w:t xml:space="preserve">In the first sub-graph, we observe the bond allocation</w:t>
      </w:r>
    </w:p>
    <w:p>
      <w:pPr>
        <w:pStyle w:val="Compact"/>
        <w:numPr>
          <w:ilvl w:val="0"/>
          <w:numId w:val="1013"/>
        </w:numPr>
      </w:pPr>
      <w:r>
        <w:t xml:space="preserve">In the second sub-graph, we observe the cash flow profile of the initial and optimized portfolio relative to the liability cash flows.</w:t>
      </w:r>
    </w:p>
    <w:p>
      <w:pPr>
        <w:pStyle w:val="Compact"/>
        <w:numPr>
          <w:ilvl w:val="0"/>
          <w:numId w:val="1013"/>
        </w:numPr>
      </w:pPr>
      <w:r>
        <w:t xml:space="preserve">In the last sub-graphs, we can observe the changes and tracking error rleated to PV and Duration</w:t>
      </w:r>
    </w:p>
    <w:bookmarkEnd w:id="26"/>
    <w:bookmarkStart w:id="27" w:name="conclusion"/>
    <w:p>
      <w:pPr>
        <w:pStyle w:val="Heading2"/>
      </w:pPr>
      <w:r>
        <w:t xml:space="preserve">Conclusion</w:t>
      </w:r>
    </w:p>
    <w:p>
      <w:pPr>
        <w:pStyle w:val="FirstParagraph"/>
      </w:pPr>
      <w:r>
        <w:t xml:space="preserve">Interest rate hedging isn’t optional in today’s volatile environment. With the code snippets above that can be found in the repo, you now have a starting point to implement hedging that reduces risk while potentially saving significant regulatory capital. The code can be further enhanced to your organisational or personal requirements.</w:t>
      </w:r>
    </w:p>
    <w:bookmarkEnd w:id="27"/>
    <w:bookmarkStart w:id="29" w:name="next-steps-and-contact"/>
    <w:p>
      <w:pPr>
        <w:pStyle w:val="Heading2"/>
      </w:pPr>
      <w:r>
        <w:t xml:space="preserve">Next Steps and Contact</w:t>
      </w:r>
    </w:p>
    <w:p>
      <w:pPr>
        <w:pStyle w:val="FirstParagraph"/>
      </w:pPr>
      <w:r>
        <w:t xml:space="preserve">Please feel free to contact me at</w:t>
      </w:r>
      <w:r>
        <w:t xml:space="preserve"> </w:t>
      </w:r>
      <w:hyperlink r:id="rId28">
        <w:r>
          <w:rPr>
            <w:rStyle w:val="Hyperlink"/>
          </w:rPr>
          <w:t xml:space="preserve">yuan-yow.wu@finalyse.com</w:t>
        </w:r>
      </w:hyperlink>
      <w:r>
        <w:t xml:space="preserv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 Target="media/rId23.png" /><Relationship Type="http://schemas.openxmlformats.org/officeDocument/2006/relationships/image" Id="rId9" Target="media/rId9.png" /><Relationship Type="http://schemas.openxmlformats.org/officeDocument/2006/relationships/hyperlink" Id="rId15" Target="https://github.com/yoyowu1000/finalyse_hedging_article" TargetMode="External" /><Relationship Type="http://schemas.openxmlformats.org/officeDocument/2006/relationships/hyperlink" Id="rId28" Target="mailto:yuan-yow.wu@finalyse.com" TargetMode="External" /></Relationships>
</file>

<file path=word/_rels/footnotes.xml.rels><?xml version="1.0" encoding="UTF-8"?><Relationships xmlns="http://schemas.openxmlformats.org/package/2006/relationships"><Relationship Type="http://schemas.openxmlformats.org/officeDocument/2006/relationships/hyperlink" Id="rId15" Target="https://github.com/yoyowu1000/finalyse_hedging_article" TargetMode="External" /><Relationship Type="http://schemas.openxmlformats.org/officeDocument/2006/relationships/hyperlink" Id="rId28" Target="mailto:yuan-yow.wu@finalyse.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2025-08-12T12:45:48Z</dcterms:created>
  <dcterms:modified xsi:type="dcterms:W3CDTF">2025-08-12T12:45:48Z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iases">
    <vt:lpwstr/>
  </property>
  <property fmtid="{D5CDD505-2E9C-101B-9397-08002B2CF9AE}" pid="3" name="created">
    <vt:lpwstr>2025-08-05</vt:lpwstr>
  </property>
  <property fmtid="{D5CDD505-2E9C-101B-9397-08002B2CF9AE}" pid="4" name="edited">
    <vt:lpwstr>2025-08-07</vt:lpwstr>
  </property>
  <property fmtid="{D5CDD505-2E9C-101B-9397-08002B2CF9AE}" pid="5" name="linter-yaml-title-alias">
    <vt:lpwstr>Hedging Liability Cashflows with Python: A Concise Guide</vt:lpwstr>
  </property>
  <property fmtid="{D5CDD505-2E9C-101B-9397-08002B2CF9AE}" pid="6" name="modified">
    <vt:lpwstr/>
  </property>
  <property fmtid="{D5CDD505-2E9C-101B-9397-08002B2CF9AE}" pid="7" name="tags">
    <vt:lpwstr/>
  </property>
</Properties>
</file>