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D726D" w14:textId="77777777" w:rsidR="004F2AFB" w:rsidRDefault="008005BD" w:rsidP="00DF570E">
      <w:pPr>
        <w:spacing w:after="0" w:line="480" w:lineRule="auto"/>
        <w:jc w:val="center"/>
        <w:rPr>
          <w:rFonts w:ascii="Arial" w:hAnsi="Arial" w:cs="Arial"/>
        </w:rPr>
      </w:pPr>
      <w:r>
        <w:rPr>
          <w:rFonts w:ascii="Arial" w:hAnsi="Arial" w:cs="Arial"/>
        </w:rPr>
        <w:t>Efficacy</w:t>
      </w:r>
      <w:r w:rsidR="00DF570E" w:rsidRPr="008005BD">
        <w:rPr>
          <w:rFonts w:ascii="Arial" w:hAnsi="Arial" w:cs="Arial"/>
        </w:rPr>
        <w:t xml:space="preserve"> of Systolic Extinction </w:t>
      </w:r>
      <w:r>
        <w:rPr>
          <w:rFonts w:ascii="Arial" w:hAnsi="Arial" w:cs="Arial"/>
        </w:rPr>
        <w:t>T</w:t>
      </w:r>
      <w:r w:rsidR="00DF570E" w:rsidRPr="008005BD">
        <w:rPr>
          <w:rFonts w:ascii="Arial" w:hAnsi="Arial" w:cs="Arial"/>
        </w:rPr>
        <w:t xml:space="preserve">raining (SET) in </w:t>
      </w:r>
      <w:r w:rsidR="00E31A65">
        <w:rPr>
          <w:rFonts w:ascii="Arial" w:hAnsi="Arial" w:cs="Arial"/>
        </w:rPr>
        <w:t xml:space="preserve">Reducing </w:t>
      </w:r>
      <w:r>
        <w:rPr>
          <w:rFonts w:ascii="Arial" w:hAnsi="Arial" w:cs="Arial"/>
        </w:rPr>
        <w:t>Pain and Interference</w:t>
      </w:r>
      <w:r w:rsidR="00B66869">
        <w:rPr>
          <w:rFonts w:ascii="Arial" w:hAnsi="Arial" w:cs="Arial"/>
        </w:rPr>
        <w:t xml:space="preserve"> in Female </w:t>
      </w:r>
      <w:r w:rsidR="008E6826">
        <w:rPr>
          <w:rFonts w:ascii="Arial" w:hAnsi="Arial" w:cs="Arial"/>
        </w:rPr>
        <w:t xml:space="preserve">Fibromyalgia </w:t>
      </w:r>
      <w:r w:rsidR="00B66869">
        <w:rPr>
          <w:rFonts w:ascii="Arial" w:hAnsi="Arial" w:cs="Arial"/>
        </w:rPr>
        <w:t xml:space="preserve">Patients </w:t>
      </w:r>
      <w:r w:rsidR="00EB4613">
        <w:rPr>
          <w:rFonts w:ascii="Arial" w:hAnsi="Arial" w:cs="Arial"/>
        </w:rPr>
        <w:t xml:space="preserve">that </w:t>
      </w:r>
      <w:r w:rsidR="00867EA3">
        <w:rPr>
          <w:rFonts w:ascii="Arial" w:hAnsi="Arial" w:cs="Arial"/>
        </w:rPr>
        <w:t>R</w:t>
      </w:r>
      <w:r w:rsidR="00EB4613">
        <w:rPr>
          <w:rFonts w:ascii="Arial" w:hAnsi="Arial" w:cs="Arial"/>
        </w:rPr>
        <w:t xml:space="preserve">espond to Stress with </w:t>
      </w:r>
      <w:r w:rsidR="00B66869">
        <w:rPr>
          <w:rFonts w:ascii="Arial" w:hAnsi="Arial" w:cs="Arial"/>
        </w:rPr>
        <w:t xml:space="preserve">Elevated Blood Pressure </w:t>
      </w:r>
    </w:p>
    <w:p w14:paraId="5B6BB2C3" w14:textId="77777777" w:rsidR="00CB3FC6" w:rsidRDefault="00CB3FC6" w:rsidP="00DF570E">
      <w:pPr>
        <w:spacing w:after="0" w:line="480" w:lineRule="auto"/>
        <w:jc w:val="center"/>
        <w:rPr>
          <w:rFonts w:ascii="Arial" w:hAnsi="Arial" w:cs="Arial"/>
        </w:rPr>
      </w:pPr>
    </w:p>
    <w:p w14:paraId="4DB5C3A6" w14:textId="77777777" w:rsidR="00DF570E" w:rsidRPr="008005BD" w:rsidRDefault="00DF570E" w:rsidP="00AE75CE">
      <w:pPr>
        <w:spacing w:after="0" w:line="480" w:lineRule="auto"/>
        <w:jc w:val="center"/>
        <w:rPr>
          <w:rFonts w:ascii="Arial" w:hAnsi="Arial" w:cs="Arial"/>
        </w:rPr>
      </w:pPr>
      <w:r w:rsidRPr="008005BD">
        <w:rPr>
          <w:rFonts w:ascii="Arial" w:hAnsi="Arial" w:cs="Arial"/>
        </w:rPr>
        <w:t xml:space="preserve">Kati </w:t>
      </w:r>
      <w:proofErr w:type="spellStart"/>
      <w:r w:rsidRPr="008005BD">
        <w:rPr>
          <w:rFonts w:ascii="Arial" w:hAnsi="Arial" w:cs="Arial"/>
        </w:rPr>
        <w:t>Thieme</w:t>
      </w:r>
      <w:proofErr w:type="spellEnd"/>
      <w:r w:rsidRPr="008005BD">
        <w:rPr>
          <w:rFonts w:ascii="Arial" w:hAnsi="Arial" w:cs="Arial"/>
        </w:rPr>
        <w:t>, PhD</w:t>
      </w:r>
      <w:r w:rsidRPr="008005BD">
        <w:rPr>
          <w:rFonts w:ascii="Arial" w:hAnsi="Arial" w:cs="Arial"/>
          <w:vertAlign w:val="superscript"/>
        </w:rPr>
        <w:t>1</w:t>
      </w:r>
      <w:r w:rsidRPr="008005BD">
        <w:rPr>
          <w:rFonts w:ascii="Arial" w:hAnsi="Arial" w:cs="Arial"/>
        </w:rPr>
        <w:t xml:space="preserve">, Tina </w:t>
      </w:r>
      <w:proofErr w:type="spellStart"/>
      <w:r w:rsidRPr="008005BD">
        <w:rPr>
          <w:rFonts w:ascii="Arial" w:hAnsi="Arial" w:cs="Arial"/>
        </w:rPr>
        <w:t>Meller</w:t>
      </w:r>
      <w:proofErr w:type="spellEnd"/>
      <w:r w:rsidRPr="008005BD">
        <w:rPr>
          <w:rFonts w:ascii="Arial" w:hAnsi="Arial" w:cs="Arial"/>
        </w:rPr>
        <w:t>, MSc</w:t>
      </w:r>
      <w:r w:rsidRPr="008005BD">
        <w:rPr>
          <w:rFonts w:ascii="Arial" w:hAnsi="Arial" w:cs="Arial"/>
          <w:vertAlign w:val="superscript"/>
        </w:rPr>
        <w:t>1</w:t>
      </w:r>
      <w:r w:rsidRPr="008005BD">
        <w:rPr>
          <w:rFonts w:ascii="Arial" w:hAnsi="Arial" w:cs="Arial"/>
        </w:rPr>
        <w:t xml:space="preserve">, </w:t>
      </w:r>
      <w:r w:rsidR="00AC2654">
        <w:rPr>
          <w:rFonts w:ascii="Arial" w:hAnsi="Arial" w:cs="Arial"/>
        </w:rPr>
        <w:t xml:space="preserve">Ulrika </w:t>
      </w:r>
      <w:proofErr w:type="spellStart"/>
      <w:r w:rsidR="00AC2654">
        <w:rPr>
          <w:rFonts w:ascii="Arial" w:hAnsi="Arial" w:cs="Arial"/>
        </w:rPr>
        <w:t>Evermann</w:t>
      </w:r>
      <w:proofErr w:type="spellEnd"/>
      <w:r w:rsidR="00AC2654">
        <w:rPr>
          <w:rFonts w:ascii="Arial" w:hAnsi="Arial" w:cs="Arial"/>
        </w:rPr>
        <w:t>, MSc</w:t>
      </w:r>
      <w:r w:rsidR="00AC2654" w:rsidRPr="008005BD">
        <w:rPr>
          <w:rFonts w:ascii="Arial" w:hAnsi="Arial" w:cs="Arial"/>
          <w:vertAlign w:val="superscript"/>
        </w:rPr>
        <w:t>1</w:t>
      </w:r>
      <w:r w:rsidR="00AC2654">
        <w:rPr>
          <w:rFonts w:ascii="Arial" w:hAnsi="Arial" w:cs="Arial"/>
        </w:rPr>
        <w:t xml:space="preserve">, </w:t>
      </w:r>
      <w:r w:rsidRPr="008005BD">
        <w:rPr>
          <w:rFonts w:ascii="Arial" w:hAnsi="Arial" w:cs="Arial"/>
        </w:rPr>
        <w:t>Robert Malinowski, MSc</w:t>
      </w:r>
      <w:r w:rsidRPr="008005BD">
        <w:rPr>
          <w:rFonts w:ascii="Arial" w:hAnsi="Arial" w:cs="Arial"/>
          <w:vertAlign w:val="superscript"/>
        </w:rPr>
        <w:t>1</w:t>
      </w:r>
      <w:r w:rsidRPr="008005BD">
        <w:rPr>
          <w:rFonts w:ascii="Arial" w:hAnsi="Arial" w:cs="Arial"/>
        </w:rPr>
        <w:t>, Marc Mathys, JD</w:t>
      </w:r>
      <w:r w:rsidRPr="008005BD">
        <w:rPr>
          <w:rFonts w:ascii="Arial" w:hAnsi="Arial" w:cs="Arial"/>
          <w:vertAlign w:val="superscript"/>
        </w:rPr>
        <w:t>1</w:t>
      </w:r>
      <w:r w:rsidRPr="008005BD">
        <w:rPr>
          <w:rFonts w:ascii="Arial" w:hAnsi="Arial" w:cs="Arial"/>
        </w:rPr>
        <w:t xml:space="preserve">, </w:t>
      </w:r>
      <w:r w:rsidR="00AE75CE">
        <w:rPr>
          <w:rFonts w:ascii="Arial" w:hAnsi="Arial" w:cs="Arial"/>
        </w:rPr>
        <w:t xml:space="preserve">Richard H. </w:t>
      </w:r>
      <w:proofErr w:type="spellStart"/>
      <w:r w:rsidR="00AE75CE">
        <w:rPr>
          <w:rFonts w:ascii="Arial" w:hAnsi="Arial" w:cs="Arial"/>
        </w:rPr>
        <w:t>Gracely</w:t>
      </w:r>
      <w:proofErr w:type="spellEnd"/>
      <w:r w:rsidR="00AE75CE">
        <w:rPr>
          <w:rFonts w:ascii="Arial" w:hAnsi="Arial" w:cs="Arial"/>
        </w:rPr>
        <w:t xml:space="preserve">, </w:t>
      </w:r>
      <w:r w:rsidR="000A11FF">
        <w:rPr>
          <w:rFonts w:ascii="Arial" w:hAnsi="Arial" w:cs="Arial"/>
        </w:rPr>
        <w:t>PhD</w:t>
      </w:r>
      <w:r w:rsidR="000A11FF">
        <w:rPr>
          <w:rFonts w:ascii="Arial" w:hAnsi="Arial" w:cs="Arial"/>
          <w:vertAlign w:val="superscript"/>
        </w:rPr>
        <w:t>2</w:t>
      </w:r>
      <w:r w:rsidR="00AE75CE">
        <w:rPr>
          <w:rFonts w:ascii="Arial" w:hAnsi="Arial" w:cs="Arial"/>
        </w:rPr>
        <w:t xml:space="preserve">, </w:t>
      </w:r>
      <w:r w:rsidR="007218CB">
        <w:rPr>
          <w:rFonts w:ascii="Arial" w:hAnsi="Arial" w:cs="Arial"/>
        </w:rPr>
        <w:t xml:space="preserve">William </w:t>
      </w:r>
      <w:proofErr w:type="spellStart"/>
      <w:r w:rsidR="007218CB">
        <w:rPr>
          <w:rFonts w:ascii="Arial" w:hAnsi="Arial" w:cs="Arial"/>
        </w:rPr>
        <w:t>Maixner</w:t>
      </w:r>
      <w:proofErr w:type="spellEnd"/>
      <w:r w:rsidR="007218CB">
        <w:rPr>
          <w:rFonts w:ascii="Arial" w:hAnsi="Arial" w:cs="Arial"/>
        </w:rPr>
        <w:t xml:space="preserve">, DDS, </w:t>
      </w:r>
      <w:r w:rsidR="00F55EE0">
        <w:rPr>
          <w:rFonts w:ascii="Arial" w:hAnsi="Arial" w:cs="Arial"/>
        </w:rPr>
        <w:t>PhD</w:t>
      </w:r>
      <w:r w:rsidR="00F55EE0">
        <w:rPr>
          <w:rFonts w:ascii="Arial" w:hAnsi="Arial" w:cs="Arial"/>
          <w:vertAlign w:val="superscript"/>
        </w:rPr>
        <w:t>3</w:t>
      </w:r>
      <w:r w:rsidR="007218CB">
        <w:rPr>
          <w:rFonts w:ascii="Arial" w:hAnsi="Arial" w:cs="Arial"/>
        </w:rPr>
        <w:t xml:space="preserve">, </w:t>
      </w:r>
      <w:r w:rsidRPr="008005BD">
        <w:rPr>
          <w:rFonts w:ascii="Arial" w:hAnsi="Arial" w:cs="Arial"/>
        </w:rPr>
        <w:t xml:space="preserve">Dennis C. Turk, </w:t>
      </w:r>
      <w:r w:rsidR="00F55EE0" w:rsidRPr="008005BD">
        <w:rPr>
          <w:rFonts w:ascii="Arial" w:hAnsi="Arial" w:cs="Arial"/>
        </w:rPr>
        <w:t>PhD</w:t>
      </w:r>
      <w:r w:rsidR="00F55EE0">
        <w:rPr>
          <w:rFonts w:ascii="Arial" w:hAnsi="Arial" w:cs="Arial"/>
          <w:vertAlign w:val="superscript"/>
        </w:rPr>
        <w:t>4</w:t>
      </w:r>
    </w:p>
    <w:p w14:paraId="511F84DB" w14:textId="77777777" w:rsidR="008005BD" w:rsidRDefault="008005BD" w:rsidP="008005BD">
      <w:pPr>
        <w:autoSpaceDE w:val="0"/>
        <w:autoSpaceDN w:val="0"/>
        <w:adjustRightInd w:val="0"/>
        <w:spacing w:after="0" w:line="480" w:lineRule="auto"/>
        <w:rPr>
          <w:rFonts w:ascii="Arial" w:hAnsi="Arial" w:cs="Arial"/>
        </w:rPr>
      </w:pPr>
    </w:p>
    <w:p w14:paraId="41389F53" w14:textId="77777777" w:rsidR="008005BD" w:rsidRPr="008005BD" w:rsidRDefault="008005BD" w:rsidP="008005BD">
      <w:pPr>
        <w:autoSpaceDE w:val="0"/>
        <w:autoSpaceDN w:val="0"/>
        <w:adjustRightInd w:val="0"/>
        <w:spacing w:after="0" w:line="480" w:lineRule="auto"/>
        <w:rPr>
          <w:rFonts w:ascii="Arial" w:hAnsi="Arial" w:cs="Arial"/>
        </w:rPr>
      </w:pPr>
      <w:r w:rsidRPr="00F52025">
        <w:rPr>
          <w:rFonts w:ascii="Arial" w:hAnsi="Arial" w:cs="Arial"/>
          <w:lang w:val="en-GB"/>
        </w:rPr>
        <w:t>T</w:t>
      </w:r>
      <w:r w:rsidRPr="00F52025">
        <w:rPr>
          <w:rFonts w:ascii="Arial" w:hAnsi="Arial" w:cs="Arial"/>
        </w:rPr>
        <w:t xml:space="preserve">he institutions at which the research was conducted were </w:t>
      </w:r>
    </w:p>
    <w:p w14:paraId="3444FDDB" w14:textId="77777777" w:rsidR="008005BD" w:rsidRPr="008005BD" w:rsidRDefault="00DF570E" w:rsidP="00DF570E">
      <w:pPr>
        <w:pStyle w:val="ListParagraph"/>
        <w:numPr>
          <w:ilvl w:val="0"/>
          <w:numId w:val="2"/>
        </w:numPr>
        <w:spacing w:line="480" w:lineRule="auto"/>
        <w:rPr>
          <w:rFonts w:ascii="Arial" w:hAnsi="Arial" w:cs="Arial"/>
          <w:sz w:val="22"/>
          <w:szCs w:val="22"/>
        </w:rPr>
      </w:pPr>
      <w:r w:rsidRPr="008005BD">
        <w:rPr>
          <w:rFonts w:ascii="Arial" w:hAnsi="Arial" w:cs="Arial"/>
          <w:sz w:val="22"/>
          <w:szCs w:val="22"/>
        </w:rPr>
        <w:t>Institute of Medical Psychology at Philipps University Marburg, Germany</w:t>
      </w:r>
    </w:p>
    <w:p w14:paraId="55CB9811" w14:textId="77777777" w:rsidR="00AE75CE" w:rsidRDefault="00AE75CE" w:rsidP="008005BD">
      <w:pPr>
        <w:pStyle w:val="ListParagraph"/>
        <w:numPr>
          <w:ilvl w:val="0"/>
          <w:numId w:val="2"/>
        </w:numPr>
        <w:spacing w:line="480" w:lineRule="auto"/>
        <w:rPr>
          <w:rFonts w:ascii="Arial" w:hAnsi="Arial" w:cs="Arial"/>
          <w:sz w:val="22"/>
          <w:szCs w:val="22"/>
        </w:rPr>
      </w:pPr>
      <w:r w:rsidRPr="00F52025">
        <w:rPr>
          <w:rFonts w:ascii="Arial" w:hAnsi="Arial" w:cs="Arial"/>
          <w:sz w:val="22"/>
          <w:szCs w:val="22"/>
        </w:rPr>
        <w:t>Center for Pain Research and Innovation, University of North Carolina, Chapel Hill, USA</w:t>
      </w:r>
    </w:p>
    <w:p w14:paraId="7E95B863" w14:textId="77777777" w:rsidR="007218CB" w:rsidRPr="008005BD" w:rsidRDefault="007218CB" w:rsidP="008005BD">
      <w:pPr>
        <w:pStyle w:val="ListParagraph"/>
        <w:numPr>
          <w:ilvl w:val="0"/>
          <w:numId w:val="2"/>
        </w:numPr>
        <w:spacing w:line="480" w:lineRule="auto"/>
        <w:rPr>
          <w:rFonts w:ascii="Arial" w:hAnsi="Arial" w:cs="Arial"/>
          <w:sz w:val="22"/>
          <w:szCs w:val="22"/>
        </w:rPr>
      </w:pPr>
      <w:r>
        <w:rPr>
          <w:rFonts w:ascii="Arial" w:hAnsi="Arial" w:cs="Arial"/>
          <w:sz w:val="22"/>
          <w:szCs w:val="22"/>
        </w:rPr>
        <w:t>Center for Translational Science, Duke University, Durham, USA</w:t>
      </w:r>
    </w:p>
    <w:p w14:paraId="50CFA39A" w14:textId="77777777" w:rsidR="008005BD" w:rsidRPr="008005BD" w:rsidRDefault="008005BD" w:rsidP="008005BD">
      <w:pPr>
        <w:pStyle w:val="ListParagraph"/>
        <w:numPr>
          <w:ilvl w:val="0"/>
          <w:numId w:val="2"/>
        </w:numPr>
        <w:spacing w:line="480" w:lineRule="auto"/>
        <w:rPr>
          <w:rFonts w:ascii="Arial" w:hAnsi="Arial" w:cs="Arial"/>
          <w:sz w:val="22"/>
          <w:szCs w:val="22"/>
        </w:rPr>
      </w:pPr>
      <w:r w:rsidRPr="008005BD">
        <w:rPr>
          <w:rFonts w:ascii="Arial" w:hAnsi="Arial" w:cs="Arial"/>
          <w:color w:val="000000"/>
          <w:sz w:val="22"/>
          <w:szCs w:val="22"/>
        </w:rPr>
        <w:t xml:space="preserve">Center for Pain Research on Impact, Measurement, &amp; Effectiveness (C-PRIME), </w:t>
      </w:r>
      <w:r w:rsidRPr="008005BD">
        <w:rPr>
          <w:rFonts w:ascii="Arial" w:hAnsi="Arial" w:cs="Arial"/>
          <w:sz w:val="22"/>
          <w:szCs w:val="22"/>
        </w:rPr>
        <w:t xml:space="preserve">Department of Anesthesiology and Pain Medicine, University of Washington, Seattle, USA </w:t>
      </w:r>
    </w:p>
    <w:p w14:paraId="48C42BAD" w14:textId="77777777" w:rsidR="00867EA3" w:rsidRDefault="00867EA3" w:rsidP="008005BD">
      <w:pPr>
        <w:pStyle w:val="BodyText21"/>
        <w:overflowPunct/>
        <w:autoSpaceDE/>
        <w:autoSpaceDN/>
        <w:adjustRightInd/>
        <w:textAlignment w:val="auto"/>
        <w:rPr>
          <w:rFonts w:ascii="Arial" w:hAnsi="Arial" w:cs="Arial"/>
          <w:sz w:val="22"/>
          <w:szCs w:val="22"/>
          <w:lang w:val="en-US"/>
        </w:rPr>
      </w:pPr>
    </w:p>
    <w:p w14:paraId="28CC78CC" w14:textId="77777777" w:rsidR="008005BD" w:rsidRPr="00F52025" w:rsidRDefault="008005BD" w:rsidP="008005BD">
      <w:pPr>
        <w:pStyle w:val="BodyText21"/>
        <w:overflowPunct/>
        <w:autoSpaceDE/>
        <w:autoSpaceDN/>
        <w:adjustRightInd/>
        <w:textAlignment w:val="auto"/>
        <w:rPr>
          <w:rFonts w:ascii="Arial" w:hAnsi="Arial" w:cs="Arial"/>
          <w:sz w:val="22"/>
          <w:szCs w:val="22"/>
          <w:lang w:val="en-US"/>
        </w:rPr>
      </w:pPr>
      <w:r w:rsidRPr="00F52025">
        <w:rPr>
          <w:rFonts w:ascii="Arial" w:hAnsi="Arial" w:cs="Arial"/>
          <w:sz w:val="22"/>
          <w:szCs w:val="22"/>
          <w:lang w:val="en-US"/>
        </w:rPr>
        <w:t>Address of corresponding author:</w:t>
      </w:r>
    </w:p>
    <w:p w14:paraId="4742E1A2" w14:textId="77777777" w:rsidR="008005BD" w:rsidRPr="00F52025" w:rsidRDefault="008005BD" w:rsidP="008005BD">
      <w:pPr>
        <w:spacing w:after="0" w:line="480" w:lineRule="auto"/>
        <w:rPr>
          <w:rFonts w:ascii="Arial" w:hAnsi="Arial" w:cs="Arial"/>
        </w:rPr>
      </w:pPr>
      <w:r w:rsidRPr="00F52025">
        <w:rPr>
          <w:rFonts w:ascii="Arial" w:hAnsi="Arial" w:cs="Arial"/>
        </w:rPr>
        <w:t xml:space="preserve">Kati </w:t>
      </w:r>
      <w:proofErr w:type="spellStart"/>
      <w:r w:rsidRPr="00F52025">
        <w:rPr>
          <w:rFonts w:ascii="Arial" w:hAnsi="Arial" w:cs="Arial"/>
        </w:rPr>
        <w:t>Thieme</w:t>
      </w:r>
      <w:proofErr w:type="spellEnd"/>
      <w:r w:rsidRPr="00F52025">
        <w:rPr>
          <w:rFonts w:ascii="Arial" w:hAnsi="Arial" w:cs="Arial"/>
        </w:rPr>
        <w:t xml:space="preserve">, PhD </w:t>
      </w:r>
    </w:p>
    <w:p w14:paraId="6BD6CE2E" w14:textId="77777777" w:rsidR="008005BD" w:rsidRPr="00F52025" w:rsidRDefault="008005BD" w:rsidP="000A11FF">
      <w:pPr>
        <w:spacing w:after="0" w:line="240" w:lineRule="auto"/>
        <w:rPr>
          <w:rFonts w:ascii="Arial" w:hAnsi="Arial" w:cs="Arial"/>
        </w:rPr>
      </w:pPr>
      <w:r w:rsidRPr="00F52025">
        <w:rPr>
          <w:rFonts w:ascii="Arial" w:hAnsi="Arial" w:cs="Arial"/>
        </w:rPr>
        <w:t xml:space="preserve">Department of Medical Psychology, Philipps-University of Marburg </w:t>
      </w:r>
    </w:p>
    <w:p w14:paraId="2AB09BBF" w14:textId="77777777" w:rsidR="008005BD" w:rsidRPr="00F52025" w:rsidRDefault="008005BD" w:rsidP="000A11FF">
      <w:pPr>
        <w:spacing w:after="0" w:line="240" w:lineRule="auto"/>
        <w:rPr>
          <w:rFonts w:ascii="Arial" w:hAnsi="Arial" w:cs="Arial"/>
          <w:lang w:val="de-DE"/>
        </w:rPr>
      </w:pPr>
      <w:r w:rsidRPr="00F52025">
        <w:rPr>
          <w:rFonts w:ascii="Arial" w:hAnsi="Arial" w:cs="Arial"/>
          <w:lang w:val="de-DE"/>
        </w:rPr>
        <w:t xml:space="preserve">Karl-von-Frisch-Str. 4 </w:t>
      </w:r>
    </w:p>
    <w:p w14:paraId="5453AA8E" w14:textId="77777777" w:rsidR="008005BD" w:rsidRPr="008E6826" w:rsidRDefault="008005BD" w:rsidP="000A11FF">
      <w:pPr>
        <w:spacing w:after="0" w:line="240" w:lineRule="auto"/>
        <w:rPr>
          <w:rFonts w:ascii="Arial" w:hAnsi="Arial" w:cs="Arial"/>
          <w:lang w:val="de-DE"/>
        </w:rPr>
      </w:pPr>
      <w:r w:rsidRPr="008E6826">
        <w:rPr>
          <w:rFonts w:ascii="Arial" w:hAnsi="Arial" w:cs="Arial"/>
          <w:lang w:val="de-DE"/>
        </w:rPr>
        <w:t xml:space="preserve">35032 Marburg, Germany </w:t>
      </w:r>
    </w:p>
    <w:p w14:paraId="28C2DDF5" w14:textId="77777777" w:rsidR="008005BD" w:rsidRPr="000A11FF" w:rsidRDefault="008005BD" w:rsidP="000A11FF">
      <w:pPr>
        <w:spacing w:after="0" w:line="240" w:lineRule="auto"/>
        <w:rPr>
          <w:rFonts w:ascii="Arial" w:hAnsi="Arial" w:cs="Arial"/>
          <w:vertAlign w:val="superscript"/>
          <w:lang w:val="de-DE"/>
        </w:rPr>
      </w:pPr>
      <w:r w:rsidRPr="000A11FF">
        <w:rPr>
          <w:rFonts w:ascii="Arial" w:hAnsi="Arial" w:cs="Arial"/>
          <w:lang w:val="de-DE"/>
        </w:rPr>
        <w:t xml:space="preserve">Phone: +49 6421 28 66250 </w:t>
      </w:r>
    </w:p>
    <w:p w14:paraId="56C9C7B6" w14:textId="77777777" w:rsidR="008005BD" w:rsidRPr="000A11FF" w:rsidRDefault="008005BD" w:rsidP="000A11FF">
      <w:pPr>
        <w:pStyle w:val="BodyText21"/>
        <w:overflowPunct/>
        <w:autoSpaceDE/>
        <w:autoSpaceDN/>
        <w:adjustRightInd/>
        <w:spacing w:line="240" w:lineRule="auto"/>
        <w:textAlignment w:val="auto"/>
        <w:rPr>
          <w:rFonts w:ascii="Arial" w:hAnsi="Arial" w:cs="Arial"/>
          <w:sz w:val="22"/>
          <w:szCs w:val="22"/>
        </w:rPr>
      </w:pPr>
      <w:r w:rsidRPr="000A11FF">
        <w:rPr>
          <w:rFonts w:ascii="Arial" w:hAnsi="Arial" w:cs="Arial"/>
          <w:sz w:val="22"/>
          <w:szCs w:val="22"/>
        </w:rPr>
        <w:t xml:space="preserve">FAX:    +49 6421 28 64881 </w:t>
      </w:r>
    </w:p>
    <w:p w14:paraId="15FF6471" w14:textId="77777777" w:rsidR="008005BD" w:rsidRPr="000A11FF" w:rsidRDefault="008005BD" w:rsidP="000A11FF">
      <w:pPr>
        <w:pStyle w:val="BodyText21"/>
        <w:overflowPunct/>
        <w:autoSpaceDE/>
        <w:autoSpaceDN/>
        <w:adjustRightInd/>
        <w:spacing w:line="240" w:lineRule="auto"/>
        <w:textAlignment w:val="auto"/>
        <w:rPr>
          <w:rFonts w:ascii="Arial" w:hAnsi="Arial" w:cs="Arial"/>
          <w:sz w:val="22"/>
          <w:szCs w:val="22"/>
        </w:rPr>
      </w:pPr>
      <w:proofErr w:type="spellStart"/>
      <w:r w:rsidRPr="000A11FF">
        <w:rPr>
          <w:rFonts w:ascii="Arial" w:hAnsi="Arial" w:cs="Arial"/>
          <w:sz w:val="22"/>
          <w:szCs w:val="22"/>
        </w:rPr>
        <w:t>E-mail</w:t>
      </w:r>
      <w:proofErr w:type="spellEnd"/>
      <w:r w:rsidRPr="000A11FF">
        <w:rPr>
          <w:rFonts w:ascii="Arial" w:hAnsi="Arial" w:cs="Arial"/>
          <w:sz w:val="22"/>
          <w:szCs w:val="22"/>
        </w:rPr>
        <w:t xml:space="preserve">: </w:t>
      </w:r>
      <w:r w:rsidRPr="000A11FF">
        <w:rPr>
          <w:rFonts w:ascii="Arial" w:hAnsi="Arial" w:cs="Arial"/>
          <w:color w:val="0070C0"/>
          <w:sz w:val="22"/>
          <w:szCs w:val="22"/>
          <w:u w:val="single"/>
        </w:rPr>
        <w:t>kati.</w:t>
      </w:r>
      <w:hyperlink r:id="rId8" w:history="1">
        <w:r w:rsidR="002B757C" w:rsidRPr="000A11FF">
          <w:rPr>
            <w:rStyle w:val="Hyperlink"/>
            <w:rFonts w:ascii="Arial" w:hAnsi="Arial" w:cs="Arial"/>
            <w:sz w:val="22"/>
            <w:szCs w:val="22"/>
          </w:rPr>
          <w:t>thieme@uni-marburg.de</w:t>
        </w:r>
      </w:hyperlink>
      <w:r w:rsidRPr="000A11FF">
        <w:rPr>
          <w:rFonts w:ascii="Arial" w:hAnsi="Arial" w:cs="Arial"/>
          <w:sz w:val="22"/>
          <w:szCs w:val="22"/>
        </w:rPr>
        <w:t xml:space="preserve"> </w:t>
      </w:r>
    </w:p>
    <w:p w14:paraId="01BCF5EE" w14:textId="77777777" w:rsidR="00867EA3" w:rsidRPr="000A11FF" w:rsidRDefault="00867EA3" w:rsidP="00867EA3">
      <w:pPr>
        <w:pStyle w:val="BodyText21"/>
        <w:overflowPunct/>
        <w:autoSpaceDE/>
        <w:autoSpaceDN/>
        <w:adjustRightInd/>
        <w:textAlignment w:val="auto"/>
        <w:rPr>
          <w:rFonts w:ascii="Arial" w:hAnsi="Arial" w:cs="Arial"/>
          <w:sz w:val="22"/>
          <w:szCs w:val="22"/>
        </w:rPr>
      </w:pPr>
    </w:p>
    <w:p w14:paraId="49336BC0" w14:textId="77777777" w:rsidR="00867EA3" w:rsidRDefault="00867EA3" w:rsidP="00867EA3">
      <w:pPr>
        <w:pStyle w:val="BodyText21"/>
        <w:overflowPunct/>
        <w:autoSpaceDE/>
        <w:autoSpaceDN/>
        <w:adjustRightInd/>
        <w:textAlignment w:val="auto"/>
        <w:rPr>
          <w:rFonts w:ascii="Arial" w:hAnsi="Arial" w:cs="Arial"/>
          <w:sz w:val="22"/>
          <w:szCs w:val="22"/>
          <w:lang w:val="en-US"/>
        </w:rPr>
      </w:pPr>
      <w:r w:rsidRPr="005E5E5C">
        <w:rPr>
          <w:rFonts w:ascii="Arial" w:hAnsi="Arial" w:cs="Arial"/>
          <w:sz w:val="22"/>
          <w:szCs w:val="22"/>
          <w:lang w:val="en-US"/>
        </w:rPr>
        <w:t xml:space="preserve">Category: Original article </w:t>
      </w:r>
    </w:p>
    <w:p w14:paraId="54B978BF" w14:textId="77777777" w:rsidR="008005BD" w:rsidRPr="00EC7947" w:rsidRDefault="008005BD" w:rsidP="008005BD">
      <w:pPr>
        <w:pStyle w:val="BodyText21"/>
        <w:overflowPunct/>
        <w:autoSpaceDE/>
        <w:autoSpaceDN/>
        <w:adjustRightInd/>
        <w:textAlignment w:val="auto"/>
        <w:rPr>
          <w:rFonts w:ascii="Arial" w:hAnsi="Arial" w:cs="Arial"/>
          <w:color w:val="000000"/>
          <w:sz w:val="22"/>
          <w:szCs w:val="22"/>
          <w:lang w:val="en-US"/>
        </w:rPr>
      </w:pPr>
    </w:p>
    <w:p w14:paraId="6A5A199E" w14:textId="68DD32D7" w:rsidR="00867EA3" w:rsidRDefault="008005BD" w:rsidP="00867EA3">
      <w:pPr>
        <w:pStyle w:val="BodyText21"/>
        <w:overflowPunct/>
        <w:autoSpaceDE/>
        <w:autoSpaceDN/>
        <w:adjustRightInd/>
        <w:textAlignment w:val="auto"/>
        <w:rPr>
          <w:rFonts w:ascii="Arial" w:hAnsi="Arial" w:cs="Arial"/>
          <w:sz w:val="22"/>
          <w:szCs w:val="22"/>
          <w:lang w:val="en-US"/>
        </w:rPr>
      </w:pPr>
      <w:r>
        <w:rPr>
          <w:rFonts w:ascii="Arial" w:hAnsi="Arial" w:cs="Arial"/>
          <w:sz w:val="22"/>
          <w:szCs w:val="22"/>
          <w:lang w:val="en-US"/>
        </w:rPr>
        <w:t xml:space="preserve">Key words: </w:t>
      </w:r>
      <w:r w:rsidR="00E31A65">
        <w:rPr>
          <w:rFonts w:ascii="Arial" w:hAnsi="Arial" w:cs="Arial"/>
          <w:sz w:val="22"/>
          <w:szCs w:val="22"/>
          <w:lang w:val="en-US"/>
        </w:rPr>
        <w:t>fibromyalgia, baroreflex sensitivity</w:t>
      </w:r>
      <w:r w:rsidR="005949EF">
        <w:rPr>
          <w:rFonts w:ascii="Arial" w:hAnsi="Arial" w:cs="Arial"/>
          <w:sz w:val="22"/>
          <w:szCs w:val="22"/>
          <w:lang w:val="en-US"/>
        </w:rPr>
        <w:t>,</w:t>
      </w:r>
      <w:r w:rsidR="00E31A65" w:rsidRPr="00E425AF">
        <w:rPr>
          <w:rFonts w:ascii="Arial" w:hAnsi="Arial" w:cs="Arial"/>
          <w:lang w:val="en-US"/>
        </w:rPr>
        <w:t xml:space="preserve"> </w:t>
      </w:r>
      <w:r w:rsidR="00E31A65" w:rsidRPr="00867EA3">
        <w:rPr>
          <w:rFonts w:ascii="Arial" w:hAnsi="Arial" w:cs="Arial"/>
          <w:sz w:val="22"/>
          <w:szCs w:val="22"/>
          <w:lang w:val="en-US"/>
        </w:rPr>
        <w:t>Systolic Extinction Training</w:t>
      </w:r>
      <w:r w:rsidR="00E31A65">
        <w:rPr>
          <w:rFonts w:ascii="Arial" w:hAnsi="Arial" w:cs="Arial"/>
          <w:sz w:val="22"/>
          <w:szCs w:val="22"/>
          <w:lang w:val="en-US"/>
        </w:rPr>
        <w:t xml:space="preserve"> (</w:t>
      </w:r>
      <w:r>
        <w:rPr>
          <w:rFonts w:ascii="Arial" w:hAnsi="Arial" w:cs="Arial"/>
          <w:sz w:val="22"/>
          <w:szCs w:val="22"/>
          <w:lang w:val="en-US"/>
        </w:rPr>
        <w:t>SET</w:t>
      </w:r>
      <w:r w:rsidR="00E31A65">
        <w:rPr>
          <w:rFonts w:ascii="Arial" w:hAnsi="Arial" w:cs="Arial"/>
          <w:sz w:val="22"/>
          <w:szCs w:val="22"/>
          <w:lang w:val="en-US"/>
        </w:rPr>
        <w:t>)</w:t>
      </w:r>
      <w:r>
        <w:rPr>
          <w:rFonts w:ascii="Arial" w:hAnsi="Arial" w:cs="Arial"/>
          <w:sz w:val="22"/>
          <w:szCs w:val="22"/>
          <w:lang w:val="en-US"/>
        </w:rPr>
        <w:t xml:space="preserve">, </w:t>
      </w:r>
      <w:r w:rsidR="00B66869">
        <w:rPr>
          <w:rFonts w:ascii="Arial" w:hAnsi="Arial" w:cs="Arial"/>
          <w:sz w:val="22"/>
          <w:szCs w:val="22"/>
          <w:lang w:val="en-US"/>
        </w:rPr>
        <w:t>stress</w:t>
      </w:r>
      <w:r w:rsidR="00867EA3">
        <w:rPr>
          <w:rFonts w:ascii="Arial" w:hAnsi="Arial" w:cs="Arial"/>
          <w:sz w:val="22"/>
          <w:szCs w:val="22"/>
          <w:lang w:val="en-US"/>
        </w:rPr>
        <w:t>, operant behavior</w:t>
      </w:r>
      <w:r w:rsidR="00EF068C">
        <w:rPr>
          <w:rFonts w:ascii="Arial" w:hAnsi="Arial" w:cs="Arial"/>
          <w:sz w:val="22"/>
          <w:szCs w:val="22"/>
          <w:lang w:val="en-US"/>
        </w:rPr>
        <w:t>al</w:t>
      </w:r>
      <w:r w:rsidR="00867EA3">
        <w:rPr>
          <w:rFonts w:ascii="Arial" w:hAnsi="Arial" w:cs="Arial"/>
          <w:sz w:val="22"/>
          <w:szCs w:val="22"/>
          <w:lang w:val="en-US"/>
        </w:rPr>
        <w:t xml:space="preserve"> therapy</w:t>
      </w:r>
      <w:r w:rsidR="00EB4613">
        <w:rPr>
          <w:rFonts w:ascii="Arial" w:hAnsi="Arial" w:cs="Arial"/>
          <w:sz w:val="22"/>
          <w:szCs w:val="22"/>
          <w:lang w:val="en-US"/>
        </w:rPr>
        <w:t xml:space="preserve">, </w:t>
      </w:r>
      <w:r w:rsidR="00867EA3">
        <w:rPr>
          <w:rFonts w:ascii="Arial" w:hAnsi="Arial" w:cs="Arial"/>
          <w:sz w:val="22"/>
          <w:szCs w:val="22"/>
          <w:lang w:val="en-US"/>
        </w:rPr>
        <w:t xml:space="preserve">physiotherapy, </w:t>
      </w:r>
      <w:r w:rsidR="00EB4613">
        <w:rPr>
          <w:rFonts w:ascii="Arial" w:hAnsi="Arial" w:cs="Arial"/>
          <w:sz w:val="22"/>
          <w:szCs w:val="22"/>
          <w:lang w:val="en-US"/>
        </w:rPr>
        <w:t>blood pressure</w:t>
      </w:r>
    </w:p>
    <w:p w14:paraId="1D95A143" w14:textId="77777777" w:rsidR="00867EA3" w:rsidRDefault="00867EA3">
      <w:pPr>
        <w:rPr>
          <w:rFonts w:ascii="Arial" w:eastAsia="Times New Roman" w:hAnsi="Arial" w:cs="Arial"/>
          <w:lang w:eastAsia="de-DE"/>
        </w:rPr>
      </w:pPr>
      <w:r>
        <w:rPr>
          <w:rFonts w:ascii="Arial" w:hAnsi="Arial" w:cs="Arial"/>
        </w:rPr>
        <w:br w:type="page"/>
      </w:r>
    </w:p>
    <w:p w14:paraId="1058392C" w14:textId="68648456" w:rsidR="008005BD" w:rsidRDefault="008005BD" w:rsidP="00F9594B">
      <w:pPr>
        <w:pStyle w:val="BodyText21"/>
        <w:overflowPunct/>
        <w:autoSpaceDE/>
        <w:autoSpaceDN/>
        <w:adjustRightInd/>
        <w:jc w:val="left"/>
        <w:textAlignment w:val="auto"/>
        <w:rPr>
          <w:rFonts w:ascii="Arial" w:hAnsi="Arial" w:cs="Arial"/>
          <w:sz w:val="22"/>
          <w:szCs w:val="22"/>
          <w:lang w:val="en-US"/>
        </w:rPr>
      </w:pPr>
      <w:r>
        <w:rPr>
          <w:rFonts w:ascii="Arial" w:hAnsi="Arial" w:cs="Arial"/>
          <w:sz w:val="22"/>
          <w:szCs w:val="22"/>
          <w:lang w:val="en-US"/>
        </w:rPr>
        <w:lastRenderedPageBreak/>
        <w:t>Abstract:</w:t>
      </w:r>
      <w:r w:rsidR="00A96BFA">
        <w:rPr>
          <w:rFonts w:ascii="Arial" w:hAnsi="Arial" w:cs="Arial"/>
          <w:sz w:val="22"/>
          <w:szCs w:val="22"/>
          <w:lang w:val="en-US"/>
        </w:rPr>
        <w:t xml:space="preserve"> (words </w:t>
      </w:r>
      <w:r w:rsidR="002100BB">
        <w:rPr>
          <w:rFonts w:ascii="Arial" w:hAnsi="Arial" w:cs="Arial"/>
          <w:sz w:val="22"/>
          <w:szCs w:val="22"/>
          <w:lang w:val="en-US"/>
        </w:rPr>
        <w:t>241)</w:t>
      </w:r>
      <w:r w:rsidR="00AA2730">
        <w:rPr>
          <w:rFonts w:ascii="Arial" w:hAnsi="Arial" w:cs="Arial"/>
          <w:sz w:val="22"/>
          <w:szCs w:val="22"/>
          <w:lang w:val="en-US"/>
        </w:rPr>
        <w:t xml:space="preserve"> </w:t>
      </w:r>
    </w:p>
    <w:p w14:paraId="2395F872" w14:textId="51FA46BA" w:rsidR="0047047C" w:rsidRPr="00961B8D" w:rsidRDefault="007218CB" w:rsidP="00F9594B">
      <w:pPr>
        <w:pStyle w:val="CommentText"/>
        <w:spacing w:after="0" w:line="480" w:lineRule="auto"/>
        <w:rPr>
          <w:rFonts w:ascii="Arial" w:hAnsi="Arial" w:cs="Arial"/>
          <w:sz w:val="22"/>
          <w:szCs w:val="22"/>
        </w:rPr>
      </w:pPr>
      <w:r w:rsidRPr="00CB11AD">
        <w:rPr>
          <w:rFonts w:ascii="Arial" w:hAnsi="Arial" w:cs="Arial"/>
          <w:b/>
          <w:sz w:val="22"/>
          <w:szCs w:val="22"/>
          <w:u w:val="single"/>
        </w:rPr>
        <w:t>Aim</w:t>
      </w:r>
      <w:r w:rsidRPr="00AA2730">
        <w:rPr>
          <w:rFonts w:ascii="Arial" w:hAnsi="Arial" w:cs="Arial"/>
          <w:sz w:val="22"/>
          <w:szCs w:val="22"/>
        </w:rPr>
        <w:t xml:space="preserve">. </w:t>
      </w:r>
      <w:r w:rsidR="008C2928">
        <w:rPr>
          <w:rFonts w:ascii="Arial" w:hAnsi="Arial" w:cs="Arial"/>
          <w:sz w:val="22"/>
          <w:szCs w:val="22"/>
        </w:rPr>
        <w:t>An i</w:t>
      </w:r>
      <w:r w:rsidR="00F1018B" w:rsidRPr="00AA2730">
        <w:rPr>
          <w:rFonts w:ascii="Arial" w:hAnsi="Arial" w:cs="Arial"/>
          <w:sz w:val="22"/>
          <w:szCs w:val="22"/>
        </w:rPr>
        <w:t xml:space="preserve">ntrinsic pain regulatory system </w:t>
      </w:r>
      <w:r w:rsidR="005D3ACF">
        <w:rPr>
          <w:rFonts w:ascii="Arial" w:hAnsi="Arial" w:cs="Arial"/>
          <w:sz w:val="22"/>
          <w:szCs w:val="22"/>
        </w:rPr>
        <w:t>is</w:t>
      </w:r>
      <w:r w:rsidR="005D3ACF" w:rsidRPr="00AA2730">
        <w:rPr>
          <w:rFonts w:ascii="Arial" w:hAnsi="Arial" w:cs="Arial"/>
          <w:sz w:val="22"/>
          <w:szCs w:val="22"/>
        </w:rPr>
        <w:t xml:space="preserve"> </w:t>
      </w:r>
      <w:r w:rsidR="00F1018B" w:rsidRPr="00AA2730">
        <w:rPr>
          <w:rFonts w:ascii="Arial" w:hAnsi="Arial" w:cs="Arial"/>
          <w:sz w:val="22"/>
          <w:szCs w:val="22"/>
        </w:rPr>
        <w:t xml:space="preserve">modulated by </w:t>
      </w:r>
      <w:r w:rsidR="00EC53CF">
        <w:rPr>
          <w:rFonts w:ascii="Arial" w:hAnsi="Arial" w:cs="Arial"/>
          <w:sz w:val="22"/>
          <w:szCs w:val="22"/>
        </w:rPr>
        <w:t xml:space="preserve">both </w:t>
      </w:r>
      <w:r w:rsidR="00F1018B" w:rsidRPr="00AA2730">
        <w:rPr>
          <w:rFonts w:ascii="Arial" w:hAnsi="Arial" w:cs="Arial"/>
          <w:sz w:val="22"/>
          <w:szCs w:val="22"/>
        </w:rPr>
        <w:t>cardiovascular dynamics that influence barore</w:t>
      </w:r>
      <w:r w:rsidR="00A96BFA" w:rsidRPr="002C7413">
        <w:rPr>
          <w:rFonts w:ascii="Arial" w:hAnsi="Arial" w:cs="Arial"/>
          <w:sz w:val="22"/>
          <w:szCs w:val="22"/>
        </w:rPr>
        <w:t>flex</w:t>
      </w:r>
      <w:r w:rsidR="00F1018B" w:rsidRPr="002C7413">
        <w:rPr>
          <w:rFonts w:ascii="Arial" w:hAnsi="Arial" w:cs="Arial"/>
          <w:sz w:val="22"/>
          <w:szCs w:val="22"/>
        </w:rPr>
        <w:t xml:space="preserve"> sensitivity (BRS)</w:t>
      </w:r>
      <w:r w:rsidR="00B23DC8">
        <w:rPr>
          <w:rFonts w:ascii="Arial" w:hAnsi="Arial" w:cs="Arial"/>
          <w:sz w:val="22"/>
          <w:szCs w:val="22"/>
        </w:rPr>
        <w:t xml:space="preserve"> </w:t>
      </w:r>
      <w:r w:rsidR="00E250ED">
        <w:rPr>
          <w:rFonts w:ascii="Arial" w:hAnsi="Arial" w:cs="Arial"/>
          <w:sz w:val="22"/>
          <w:szCs w:val="22"/>
        </w:rPr>
        <w:t xml:space="preserve">and </w:t>
      </w:r>
      <w:r w:rsidR="00B23DC8">
        <w:rPr>
          <w:rFonts w:ascii="Arial" w:hAnsi="Arial" w:cs="Arial"/>
          <w:sz w:val="22"/>
          <w:szCs w:val="22"/>
        </w:rPr>
        <w:t>diminished in Fibromyalgia (FM)</w:t>
      </w:r>
      <w:r w:rsidR="00F1018B" w:rsidRPr="002C7413">
        <w:rPr>
          <w:rFonts w:ascii="Arial" w:hAnsi="Arial" w:cs="Arial"/>
          <w:sz w:val="22"/>
          <w:szCs w:val="22"/>
        </w:rPr>
        <w:t xml:space="preserve">. </w:t>
      </w:r>
      <w:r w:rsidR="00EB4613">
        <w:rPr>
          <w:rFonts w:ascii="Arial" w:hAnsi="Arial" w:cs="Arial"/>
          <w:sz w:val="22"/>
          <w:szCs w:val="22"/>
        </w:rPr>
        <w:t>B</w:t>
      </w:r>
      <w:r w:rsidR="00E16AF6" w:rsidRPr="00AA2730">
        <w:rPr>
          <w:rFonts w:ascii="Arial" w:hAnsi="Arial" w:cs="Arial"/>
          <w:sz w:val="22"/>
          <w:szCs w:val="22"/>
        </w:rPr>
        <w:t>aroreceptors</w:t>
      </w:r>
      <w:r w:rsidR="00806E01" w:rsidRPr="00AA2730">
        <w:rPr>
          <w:rFonts w:ascii="Arial" w:hAnsi="Arial" w:cs="Arial"/>
          <w:sz w:val="22"/>
          <w:szCs w:val="22"/>
        </w:rPr>
        <w:t xml:space="preserve"> relay </w:t>
      </w:r>
      <w:r w:rsidR="00AE75CE" w:rsidRPr="00AA2730">
        <w:rPr>
          <w:rFonts w:ascii="Arial" w:hAnsi="Arial" w:cs="Arial"/>
          <w:sz w:val="22"/>
          <w:szCs w:val="22"/>
        </w:rPr>
        <w:t xml:space="preserve">cardiovascular </w:t>
      </w:r>
      <w:r w:rsidR="002D6227">
        <w:rPr>
          <w:rFonts w:ascii="Arial" w:hAnsi="Arial" w:cs="Arial"/>
          <w:sz w:val="22"/>
          <w:szCs w:val="22"/>
        </w:rPr>
        <w:t>out</w:t>
      </w:r>
      <w:r w:rsidR="00AE75CE" w:rsidRPr="00AA2730">
        <w:rPr>
          <w:rFonts w:ascii="Arial" w:hAnsi="Arial" w:cs="Arial"/>
          <w:sz w:val="22"/>
          <w:szCs w:val="22"/>
        </w:rPr>
        <w:t>put</w:t>
      </w:r>
      <w:r w:rsidR="00806E01" w:rsidRPr="00AA2730">
        <w:rPr>
          <w:rFonts w:ascii="Arial" w:hAnsi="Arial" w:cs="Arial"/>
          <w:sz w:val="22"/>
          <w:szCs w:val="22"/>
        </w:rPr>
        <w:t xml:space="preserve"> to </w:t>
      </w:r>
      <w:r w:rsidR="00E16AF6" w:rsidRPr="00AA2730">
        <w:rPr>
          <w:rFonts w:ascii="Arial" w:hAnsi="Arial" w:cs="Arial"/>
          <w:sz w:val="22"/>
          <w:szCs w:val="22"/>
        </w:rPr>
        <w:t>the</w:t>
      </w:r>
      <w:r w:rsidR="00AA2730" w:rsidRPr="00AA2730">
        <w:rPr>
          <w:rFonts w:ascii="Arial" w:hAnsi="Arial" w:cs="Arial"/>
          <w:sz w:val="22"/>
          <w:szCs w:val="22"/>
        </w:rPr>
        <w:t xml:space="preserve"> </w:t>
      </w:r>
      <w:r w:rsidR="00AA2730" w:rsidRPr="00961B8D">
        <w:rPr>
          <w:rFonts w:ascii="Arial" w:eastAsia="Times New Roman" w:hAnsi="Arial" w:cs="Arial"/>
          <w:sz w:val="22"/>
          <w:szCs w:val="22"/>
          <w:lang w:eastAsia="de-DE"/>
        </w:rPr>
        <w:t xml:space="preserve">dorsal medial nucleus </w:t>
      </w:r>
      <w:proofErr w:type="spellStart"/>
      <w:r w:rsidR="00AA2730" w:rsidRPr="00961B8D">
        <w:rPr>
          <w:rFonts w:ascii="Arial" w:eastAsia="Times New Roman" w:hAnsi="Arial" w:cs="Arial"/>
          <w:sz w:val="22"/>
          <w:szCs w:val="22"/>
          <w:lang w:eastAsia="de-DE"/>
        </w:rPr>
        <w:t>tractus</w:t>
      </w:r>
      <w:proofErr w:type="spellEnd"/>
      <w:r w:rsidR="00AA2730" w:rsidRPr="00961B8D">
        <w:rPr>
          <w:rFonts w:ascii="Arial" w:eastAsia="Times New Roman" w:hAnsi="Arial" w:cs="Arial"/>
          <w:sz w:val="22"/>
          <w:szCs w:val="22"/>
          <w:lang w:eastAsia="de-DE"/>
        </w:rPr>
        <w:t xml:space="preserve"> </w:t>
      </w:r>
      <w:proofErr w:type="spellStart"/>
      <w:r w:rsidR="00AA2730" w:rsidRPr="00961B8D">
        <w:rPr>
          <w:rFonts w:ascii="Arial" w:eastAsia="Times New Roman" w:hAnsi="Arial" w:cs="Arial"/>
          <w:sz w:val="22"/>
          <w:szCs w:val="22"/>
          <w:lang w:eastAsia="de-DE"/>
        </w:rPr>
        <w:t>solitarius</w:t>
      </w:r>
      <w:proofErr w:type="spellEnd"/>
      <w:r w:rsidR="00AA2730" w:rsidRPr="00961B8D">
        <w:rPr>
          <w:rFonts w:ascii="Arial" w:eastAsia="Times New Roman" w:hAnsi="Arial" w:cs="Arial"/>
          <w:sz w:val="22"/>
          <w:szCs w:val="22"/>
          <w:lang w:eastAsia="de-DE"/>
        </w:rPr>
        <w:t xml:space="preserve"> reflex arcs</w:t>
      </w:r>
      <w:r w:rsidR="00E16AF6" w:rsidRPr="00961B8D">
        <w:rPr>
          <w:rFonts w:ascii="Arial" w:hAnsi="Arial" w:cs="Arial"/>
          <w:sz w:val="22"/>
          <w:szCs w:val="22"/>
        </w:rPr>
        <w:t xml:space="preserve"> </w:t>
      </w:r>
      <w:r w:rsidR="00806E01" w:rsidRPr="00961B8D">
        <w:rPr>
          <w:rFonts w:ascii="Arial" w:hAnsi="Arial" w:cs="Arial"/>
          <w:sz w:val="22"/>
          <w:szCs w:val="22"/>
        </w:rPr>
        <w:t xml:space="preserve">that </w:t>
      </w:r>
      <w:r w:rsidR="00AE75CE" w:rsidRPr="00961B8D">
        <w:rPr>
          <w:rFonts w:ascii="Arial" w:hAnsi="Arial" w:cs="Arial"/>
          <w:sz w:val="22"/>
          <w:szCs w:val="22"/>
        </w:rPr>
        <w:t>regulate pain, sleep, anxiety</w:t>
      </w:r>
      <w:r w:rsidR="00E31A65" w:rsidRPr="00961B8D">
        <w:rPr>
          <w:rFonts w:ascii="Arial" w:hAnsi="Arial" w:cs="Arial"/>
          <w:sz w:val="22"/>
          <w:szCs w:val="22"/>
        </w:rPr>
        <w:t>,</w:t>
      </w:r>
      <w:r w:rsidR="00AE75CE" w:rsidRPr="00961B8D">
        <w:rPr>
          <w:rFonts w:ascii="Arial" w:hAnsi="Arial" w:cs="Arial"/>
          <w:sz w:val="22"/>
          <w:szCs w:val="22"/>
        </w:rPr>
        <w:t xml:space="preserve"> and blood pressure. </w:t>
      </w:r>
      <w:r w:rsidR="00E31A65" w:rsidRPr="00961B8D">
        <w:rPr>
          <w:rFonts w:ascii="Arial" w:hAnsi="Arial" w:cs="Arial"/>
          <w:sz w:val="22"/>
          <w:szCs w:val="22"/>
        </w:rPr>
        <w:t>T</w:t>
      </w:r>
      <w:r w:rsidR="00B66869" w:rsidRPr="00961B8D">
        <w:rPr>
          <w:rFonts w:ascii="Arial" w:hAnsi="Arial" w:cs="Arial"/>
          <w:sz w:val="22"/>
          <w:szCs w:val="22"/>
        </w:rPr>
        <w:t>his</w:t>
      </w:r>
      <w:r w:rsidR="00AE75CE" w:rsidRPr="00961B8D">
        <w:rPr>
          <w:rFonts w:ascii="Arial" w:hAnsi="Arial" w:cs="Arial"/>
          <w:sz w:val="22"/>
          <w:szCs w:val="22"/>
        </w:rPr>
        <w:t xml:space="preserve"> </w:t>
      </w:r>
      <w:r w:rsidR="00F1018B" w:rsidRPr="00961B8D">
        <w:rPr>
          <w:rFonts w:ascii="Arial" w:hAnsi="Arial" w:cs="Arial"/>
          <w:sz w:val="22"/>
          <w:szCs w:val="22"/>
        </w:rPr>
        <w:t xml:space="preserve">study </w:t>
      </w:r>
      <w:r w:rsidR="002D6227" w:rsidRPr="00961B8D">
        <w:rPr>
          <w:rFonts w:ascii="Arial" w:hAnsi="Arial" w:cs="Arial"/>
          <w:sz w:val="22"/>
          <w:szCs w:val="22"/>
        </w:rPr>
        <w:t>evaluat</w:t>
      </w:r>
      <w:r w:rsidR="002D6227">
        <w:rPr>
          <w:rFonts w:ascii="Arial" w:hAnsi="Arial" w:cs="Arial"/>
          <w:sz w:val="22"/>
          <w:szCs w:val="22"/>
        </w:rPr>
        <w:t>e</w:t>
      </w:r>
      <w:r w:rsidR="008C2928">
        <w:rPr>
          <w:rFonts w:ascii="Arial" w:hAnsi="Arial" w:cs="Arial"/>
          <w:sz w:val="22"/>
          <w:szCs w:val="22"/>
        </w:rPr>
        <w:t>d</w:t>
      </w:r>
      <w:r w:rsidR="002D6227" w:rsidRPr="00961B8D">
        <w:rPr>
          <w:rFonts w:ascii="Arial" w:hAnsi="Arial" w:cs="Arial"/>
          <w:sz w:val="22"/>
          <w:szCs w:val="22"/>
        </w:rPr>
        <w:t xml:space="preserve"> </w:t>
      </w:r>
      <w:r w:rsidR="00F1018B" w:rsidRPr="00961B8D">
        <w:rPr>
          <w:rFonts w:ascii="Arial" w:hAnsi="Arial" w:cs="Arial"/>
          <w:sz w:val="22"/>
          <w:szCs w:val="22"/>
        </w:rPr>
        <w:t xml:space="preserve">the effects of </w:t>
      </w:r>
      <w:r w:rsidR="00EC53CF">
        <w:rPr>
          <w:rFonts w:ascii="Arial" w:hAnsi="Arial" w:cs="Arial"/>
          <w:sz w:val="22"/>
          <w:szCs w:val="22"/>
        </w:rPr>
        <w:t>S</w:t>
      </w:r>
      <w:r w:rsidR="00B66869" w:rsidRPr="00961B8D">
        <w:rPr>
          <w:rFonts w:ascii="Arial" w:hAnsi="Arial" w:cs="Arial"/>
          <w:sz w:val="22"/>
          <w:szCs w:val="22"/>
        </w:rPr>
        <w:t xml:space="preserve">ystolic </w:t>
      </w:r>
      <w:r w:rsidR="00EC53CF">
        <w:rPr>
          <w:rFonts w:ascii="Arial" w:hAnsi="Arial" w:cs="Arial"/>
          <w:sz w:val="22"/>
          <w:szCs w:val="22"/>
        </w:rPr>
        <w:t>E</w:t>
      </w:r>
      <w:r w:rsidR="00F1018B" w:rsidRPr="00961B8D">
        <w:rPr>
          <w:rFonts w:ascii="Arial" w:hAnsi="Arial" w:cs="Arial"/>
          <w:sz w:val="22"/>
          <w:szCs w:val="22"/>
        </w:rPr>
        <w:t xml:space="preserve">xtinction </w:t>
      </w:r>
      <w:r w:rsidR="00EC53CF">
        <w:rPr>
          <w:rFonts w:ascii="Arial" w:hAnsi="Arial" w:cs="Arial"/>
          <w:sz w:val="22"/>
          <w:szCs w:val="22"/>
        </w:rPr>
        <w:t>T</w:t>
      </w:r>
      <w:r w:rsidR="00F1018B" w:rsidRPr="00961B8D">
        <w:rPr>
          <w:rFonts w:ascii="Arial" w:hAnsi="Arial" w:cs="Arial"/>
          <w:sz w:val="22"/>
          <w:szCs w:val="22"/>
        </w:rPr>
        <w:t xml:space="preserve">raining </w:t>
      </w:r>
      <w:r w:rsidR="00C8208B" w:rsidRPr="00961B8D">
        <w:rPr>
          <w:rFonts w:ascii="Arial" w:hAnsi="Arial" w:cs="Arial"/>
          <w:sz w:val="22"/>
          <w:szCs w:val="22"/>
        </w:rPr>
        <w:t>(SET)</w:t>
      </w:r>
      <w:r w:rsidR="002E7AE1">
        <w:rPr>
          <w:rFonts w:ascii="Arial" w:hAnsi="Arial" w:cs="Arial"/>
          <w:sz w:val="22"/>
          <w:szCs w:val="22"/>
        </w:rPr>
        <w:t xml:space="preserve"> </w:t>
      </w:r>
      <w:r w:rsidR="008C2928">
        <w:rPr>
          <w:rFonts w:ascii="Arial" w:hAnsi="Arial" w:cs="Arial"/>
          <w:sz w:val="22"/>
          <w:szCs w:val="22"/>
        </w:rPr>
        <w:t>that combines</w:t>
      </w:r>
      <w:r w:rsidR="00C27B45">
        <w:rPr>
          <w:rFonts w:ascii="Arial" w:hAnsi="Arial" w:cs="Arial"/>
          <w:sz w:val="22"/>
          <w:szCs w:val="22"/>
        </w:rPr>
        <w:t xml:space="preserve"> </w:t>
      </w:r>
      <w:r w:rsidR="00257F29">
        <w:rPr>
          <w:rFonts w:ascii="Arial" w:hAnsi="Arial" w:cs="Arial"/>
          <w:sz w:val="22"/>
          <w:szCs w:val="22"/>
        </w:rPr>
        <w:t xml:space="preserve">operant treatment (OT) with </w:t>
      </w:r>
      <w:proofErr w:type="spellStart"/>
      <w:r w:rsidR="00EC53CF">
        <w:rPr>
          <w:rFonts w:ascii="Arial" w:hAnsi="Arial" w:cs="Arial"/>
          <w:sz w:val="22"/>
          <w:szCs w:val="22"/>
        </w:rPr>
        <w:t>B</w:t>
      </w:r>
      <w:r w:rsidR="00B92066">
        <w:rPr>
          <w:rFonts w:ascii="Arial" w:hAnsi="Arial" w:cs="Arial"/>
          <w:sz w:val="22"/>
          <w:szCs w:val="22"/>
        </w:rPr>
        <w:t>aroReflex</w:t>
      </w:r>
      <w:r w:rsidR="00EC53CF">
        <w:rPr>
          <w:rFonts w:ascii="Arial" w:hAnsi="Arial" w:cs="Arial"/>
          <w:sz w:val="22"/>
          <w:szCs w:val="22"/>
        </w:rPr>
        <w:t>T</w:t>
      </w:r>
      <w:r w:rsidR="00242D70">
        <w:rPr>
          <w:rFonts w:ascii="Arial" w:hAnsi="Arial" w:cs="Arial"/>
          <w:sz w:val="22"/>
          <w:szCs w:val="22"/>
        </w:rPr>
        <w:t>raining</w:t>
      </w:r>
      <w:proofErr w:type="spellEnd"/>
      <w:r w:rsidR="00242D70">
        <w:rPr>
          <w:rFonts w:ascii="Arial" w:hAnsi="Arial" w:cs="Arial"/>
          <w:sz w:val="22"/>
          <w:szCs w:val="22"/>
        </w:rPr>
        <w:t xml:space="preserve"> </w:t>
      </w:r>
      <w:r w:rsidR="00262111">
        <w:rPr>
          <w:rFonts w:ascii="Arial" w:hAnsi="Arial" w:cs="Arial"/>
          <w:sz w:val="22"/>
          <w:szCs w:val="22"/>
        </w:rPr>
        <w:t>(BRT)</w:t>
      </w:r>
      <w:r w:rsidR="00E250ED">
        <w:rPr>
          <w:rFonts w:ascii="Arial" w:hAnsi="Arial" w:cs="Arial"/>
          <w:sz w:val="22"/>
          <w:szCs w:val="22"/>
        </w:rPr>
        <w:t>. BRT</w:t>
      </w:r>
      <w:r w:rsidR="00262111">
        <w:rPr>
          <w:rFonts w:ascii="Arial" w:hAnsi="Arial" w:cs="Arial"/>
          <w:sz w:val="22"/>
          <w:szCs w:val="22"/>
        </w:rPr>
        <w:t xml:space="preserve"> </w:t>
      </w:r>
      <w:r w:rsidR="008C2928">
        <w:rPr>
          <w:rFonts w:ascii="Arial" w:hAnsi="Arial" w:cs="Arial"/>
          <w:sz w:val="22"/>
          <w:szCs w:val="22"/>
        </w:rPr>
        <w:t xml:space="preserve">delivers </w:t>
      </w:r>
      <w:r w:rsidR="00733E41">
        <w:rPr>
          <w:rFonts w:ascii="Arial" w:hAnsi="Arial" w:cs="Arial"/>
          <w:sz w:val="22"/>
          <w:szCs w:val="22"/>
        </w:rPr>
        <w:t xml:space="preserve">peripheral </w:t>
      </w:r>
      <w:r w:rsidR="00733E41" w:rsidRPr="00961B8D">
        <w:rPr>
          <w:rFonts w:ascii="Arial" w:hAnsi="Arial" w:cs="Arial"/>
          <w:sz w:val="22"/>
          <w:szCs w:val="22"/>
        </w:rPr>
        <w:t xml:space="preserve">electrical stimulation </w:t>
      </w:r>
      <w:r w:rsidR="00733E41">
        <w:rPr>
          <w:rFonts w:ascii="Arial" w:hAnsi="Arial" w:cs="Arial"/>
          <w:sz w:val="22"/>
          <w:szCs w:val="22"/>
        </w:rPr>
        <w:t>immediately after</w:t>
      </w:r>
      <w:r w:rsidR="00733E41" w:rsidRPr="00961B8D">
        <w:rPr>
          <w:rFonts w:ascii="Arial" w:hAnsi="Arial" w:cs="Arial"/>
          <w:sz w:val="22"/>
          <w:szCs w:val="22"/>
        </w:rPr>
        <w:t xml:space="preserve"> systolic or diastolic p</w:t>
      </w:r>
      <w:r w:rsidR="00733E41">
        <w:rPr>
          <w:rFonts w:ascii="Arial" w:hAnsi="Arial" w:cs="Arial"/>
          <w:sz w:val="22"/>
          <w:szCs w:val="22"/>
        </w:rPr>
        <w:t xml:space="preserve">eak </w:t>
      </w:r>
      <w:r w:rsidR="002C697C">
        <w:rPr>
          <w:rFonts w:ascii="Arial" w:hAnsi="Arial" w:cs="Arial"/>
          <w:sz w:val="22"/>
          <w:szCs w:val="22"/>
        </w:rPr>
        <w:t xml:space="preserve">of the cardiac cycle. This </w:t>
      </w:r>
      <w:r w:rsidR="00EC53CF">
        <w:rPr>
          <w:rFonts w:ascii="Arial" w:hAnsi="Arial" w:cs="Arial"/>
          <w:sz w:val="22"/>
          <w:szCs w:val="22"/>
        </w:rPr>
        <w:t>study compared SET</w:t>
      </w:r>
      <w:r w:rsidR="00C27B45">
        <w:rPr>
          <w:rFonts w:ascii="Arial" w:hAnsi="Arial" w:cs="Arial"/>
          <w:sz w:val="22"/>
          <w:szCs w:val="22"/>
        </w:rPr>
        <w:t xml:space="preserve"> to</w:t>
      </w:r>
      <w:r w:rsidR="002C697C">
        <w:rPr>
          <w:rFonts w:ascii="Arial" w:hAnsi="Arial" w:cs="Arial"/>
          <w:sz w:val="22"/>
          <w:szCs w:val="22"/>
        </w:rPr>
        <w:t xml:space="preserve"> </w:t>
      </w:r>
      <w:r w:rsidR="00EC53CF">
        <w:rPr>
          <w:rFonts w:ascii="Arial" w:hAnsi="Arial" w:cs="Arial"/>
          <w:sz w:val="22"/>
          <w:szCs w:val="22"/>
        </w:rPr>
        <w:t>(</w:t>
      </w:r>
      <w:r w:rsidR="002C697C">
        <w:rPr>
          <w:rFonts w:ascii="Arial" w:hAnsi="Arial" w:cs="Arial"/>
          <w:sz w:val="22"/>
          <w:szCs w:val="22"/>
        </w:rPr>
        <w:t>1)</w:t>
      </w:r>
      <w:r w:rsidR="00C27B45">
        <w:rPr>
          <w:rFonts w:ascii="Arial" w:hAnsi="Arial" w:cs="Arial"/>
          <w:sz w:val="22"/>
          <w:szCs w:val="22"/>
        </w:rPr>
        <w:t xml:space="preserve"> </w:t>
      </w:r>
      <w:r w:rsidR="00696C15">
        <w:rPr>
          <w:rFonts w:ascii="Arial" w:hAnsi="Arial" w:cs="Arial"/>
          <w:sz w:val="22"/>
          <w:szCs w:val="22"/>
        </w:rPr>
        <w:t>OT</w:t>
      </w:r>
      <w:r w:rsidR="002155B8">
        <w:rPr>
          <w:rFonts w:ascii="Arial" w:hAnsi="Arial" w:cs="Arial"/>
          <w:sz w:val="22"/>
          <w:szCs w:val="22"/>
        </w:rPr>
        <w:t>-</w:t>
      </w:r>
      <w:r w:rsidR="00696C15">
        <w:rPr>
          <w:rFonts w:ascii="Arial" w:hAnsi="Arial" w:cs="Arial"/>
          <w:sz w:val="22"/>
          <w:szCs w:val="22"/>
        </w:rPr>
        <w:t>TENS</w:t>
      </w:r>
      <w:r w:rsidR="00903F07">
        <w:rPr>
          <w:rFonts w:ascii="Arial" w:hAnsi="Arial" w:cs="Arial"/>
          <w:sz w:val="22"/>
          <w:szCs w:val="22"/>
        </w:rPr>
        <w:t>,</w:t>
      </w:r>
      <w:r w:rsidR="00262111">
        <w:rPr>
          <w:rFonts w:ascii="Arial" w:hAnsi="Arial" w:cs="Arial"/>
          <w:sz w:val="22"/>
          <w:szCs w:val="22"/>
        </w:rPr>
        <w:t xml:space="preserve"> transcutaneous </w:t>
      </w:r>
      <w:r w:rsidR="0048501E">
        <w:rPr>
          <w:rFonts w:ascii="Arial" w:hAnsi="Arial" w:cs="Arial"/>
          <w:sz w:val="22"/>
          <w:szCs w:val="22"/>
        </w:rPr>
        <w:t>electrical stimulation</w:t>
      </w:r>
      <w:r w:rsidR="0048501E" w:rsidRPr="0047047C">
        <w:rPr>
          <w:rFonts w:ascii="Arial" w:hAnsi="Arial" w:cs="Arial"/>
          <w:sz w:val="22"/>
          <w:szCs w:val="22"/>
        </w:rPr>
        <w:t xml:space="preserve"> </w:t>
      </w:r>
      <w:r w:rsidR="0048501E" w:rsidRPr="00CA4FAF">
        <w:rPr>
          <w:rFonts w:ascii="Arial" w:hAnsi="Arial" w:cs="Arial"/>
          <w:i/>
          <w:sz w:val="22"/>
          <w:szCs w:val="22"/>
        </w:rPr>
        <w:t>independent</w:t>
      </w:r>
      <w:r w:rsidR="0048501E">
        <w:rPr>
          <w:rFonts w:ascii="Arial" w:hAnsi="Arial" w:cs="Arial"/>
          <w:sz w:val="22"/>
          <w:szCs w:val="22"/>
        </w:rPr>
        <w:t xml:space="preserve"> </w:t>
      </w:r>
      <w:r w:rsidR="000A11FF">
        <w:rPr>
          <w:rFonts w:ascii="Arial" w:hAnsi="Arial" w:cs="Arial"/>
          <w:sz w:val="22"/>
          <w:szCs w:val="22"/>
        </w:rPr>
        <w:t xml:space="preserve">of </w:t>
      </w:r>
      <w:r w:rsidR="0048501E">
        <w:rPr>
          <w:rFonts w:ascii="Arial" w:hAnsi="Arial" w:cs="Arial"/>
          <w:sz w:val="22"/>
          <w:szCs w:val="22"/>
        </w:rPr>
        <w:t>cardiac cycle</w:t>
      </w:r>
      <w:r w:rsidR="00262111">
        <w:rPr>
          <w:rFonts w:ascii="Arial" w:hAnsi="Arial" w:cs="Arial"/>
          <w:sz w:val="22"/>
          <w:szCs w:val="22"/>
        </w:rPr>
        <w:t>,</w:t>
      </w:r>
      <w:r w:rsidR="00733E41">
        <w:rPr>
          <w:rFonts w:ascii="Arial" w:hAnsi="Arial" w:cs="Arial"/>
          <w:sz w:val="22"/>
          <w:szCs w:val="22"/>
        </w:rPr>
        <w:t xml:space="preserve"> and </w:t>
      </w:r>
      <w:r w:rsidR="00EC53CF">
        <w:rPr>
          <w:rFonts w:ascii="Arial" w:hAnsi="Arial" w:cs="Arial"/>
          <w:sz w:val="22"/>
          <w:szCs w:val="22"/>
        </w:rPr>
        <w:t>(</w:t>
      </w:r>
      <w:r w:rsidR="002C697C">
        <w:rPr>
          <w:rFonts w:ascii="Arial" w:hAnsi="Arial" w:cs="Arial"/>
          <w:sz w:val="22"/>
          <w:szCs w:val="22"/>
        </w:rPr>
        <w:t xml:space="preserve">2) </w:t>
      </w:r>
      <w:r w:rsidR="00733E41">
        <w:rPr>
          <w:rFonts w:ascii="Arial" w:hAnsi="Arial" w:cs="Arial"/>
          <w:sz w:val="22"/>
          <w:szCs w:val="22"/>
        </w:rPr>
        <w:t xml:space="preserve">aerobic </w:t>
      </w:r>
      <w:r w:rsidR="00EF068C">
        <w:rPr>
          <w:rFonts w:ascii="Arial" w:hAnsi="Arial" w:cs="Arial"/>
          <w:sz w:val="22"/>
          <w:szCs w:val="22"/>
        </w:rPr>
        <w:t>exercise</w:t>
      </w:r>
      <w:r w:rsidR="00733E41">
        <w:rPr>
          <w:rFonts w:ascii="Arial" w:hAnsi="Arial" w:cs="Arial"/>
          <w:sz w:val="22"/>
          <w:szCs w:val="22"/>
        </w:rPr>
        <w:t xml:space="preserve"> (</w:t>
      </w:r>
      <w:r w:rsidR="00EF068C">
        <w:rPr>
          <w:rFonts w:ascii="Arial" w:hAnsi="Arial" w:cs="Arial"/>
          <w:sz w:val="22"/>
          <w:szCs w:val="22"/>
        </w:rPr>
        <w:t>AE</w:t>
      </w:r>
      <w:r w:rsidR="00733E41">
        <w:rPr>
          <w:rFonts w:ascii="Arial" w:hAnsi="Arial" w:cs="Arial"/>
          <w:sz w:val="22"/>
          <w:szCs w:val="22"/>
        </w:rPr>
        <w:t>)</w:t>
      </w:r>
      <w:r w:rsidR="002155B8">
        <w:rPr>
          <w:rFonts w:ascii="Arial" w:hAnsi="Arial" w:cs="Arial"/>
          <w:sz w:val="22"/>
          <w:szCs w:val="22"/>
        </w:rPr>
        <w:t>-</w:t>
      </w:r>
      <w:r w:rsidR="00257F29">
        <w:rPr>
          <w:rFonts w:ascii="Arial" w:hAnsi="Arial" w:cs="Arial"/>
          <w:sz w:val="22"/>
          <w:szCs w:val="22"/>
        </w:rPr>
        <w:t>BRT</w:t>
      </w:r>
      <w:r w:rsidR="00CA4FAF">
        <w:rPr>
          <w:rFonts w:ascii="Arial" w:hAnsi="Arial" w:cs="Arial"/>
          <w:sz w:val="22"/>
          <w:szCs w:val="22"/>
        </w:rPr>
        <w:t xml:space="preserve"> </w:t>
      </w:r>
      <w:r w:rsidR="00F1018B" w:rsidRPr="00961B8D">
        <w:rPr>
          <w:rFonts w:ascii="Arial" w:hAnsi="Arial" w:cs="Arial"/>
          <w:sz w:val="22"/>
          <w:szCs w:val="22"/>
        </w:rPr>
        <w:t xml:space="preserve">in </w:t>
      </w:r>
      <w:r w:rsidR="00806E01" w:rsidRPr="00961B8D">
        <w:rPr>
          <w:rFonts w:ascii="Arial" w:hAnsi="Arial" w:cs="Arial"/>
          <w:sz w:val="22"/>
          <w:szCs w:val="22"/>
        </w:rPr>
        <w:t>FM</w:t>
      </w:r>
      <w:r w:rsidR="002C1CAC">
        <w:rPr>
          <w:rFonts w:ascii="Arial" w:hAnsi="Arial" w:cs="Arial"/>
          <w:sz w:val="22"/>
          <w:szCs w:val="22"/>
        </w:rPr>
        <w:t xml:space="preserve"> </w:t>
      </w:r>
      <w:r w:rsidR="00806E01" w:rsidRPr="00961B8D">
        <w:rPr>
          <w:rFonts w:ascii="Arial" w:hAnsi="Arial" w:cs="Arial"/>
          <w:sz w:val="22"/>
          <w:szCs w:val="22"/>
        </w:rPr>
        <w:t>patients</w:t>
      </w:r>
      <w:r w:rsidR="00F86F47" w:rsidRPr="00961B8D">
        <w:rPr>
          <w:rFonts w:ascii="Arial" w:hAnsi="Arial" w:cs="Arial"/>
          <w:sz w:val="22"/>
          <w:szCs w:val="22"/>
        </w:rPr>
        <w:t xml:space="preserve"> with elevated blood pressure stress responses</w:t>
      </w:r>
      <w:r w:rsidR="00F1018B" w:rsidRPr="00961B8D">
        <w:rPr>
          <w:rFonts w:ascii="Arial" w:hAnsi="Arial" w:cs="Arial"/>
          <w:sz w:val="22"/>
          <w:szCs w:val="22"/>
        </w:rPr>
        <w:t xml:space="preserve">. </w:t>
      </w:r>
    </w:p>
    <w:p w14:paraId="4B68EE60" w14:textId="6BB3BE20" w:rsidR="0047047C" w:rsidRDefault="00806E01" w:rsidP="00F9594B">
      <w:pPr>
        <w:pStyle w:val="BodyText21"/>
        <w:overflowPunct/>
        <w:autoSpaceDE/>
        <w:autoSpaceDN/>
        <w:adjustRightInd/>
        <w:jc w:val="left"/>
        <w:textAlignment w:val="auto"/>
        <w:rPr>
          <w:rFonts w:ascii="Arial" w:hAnsi="Arial" w:cs="Arial"/>
          <w:sz w:val="22"/>
          <w:szCs w:val="22"/>
          <w:lang w:val="en-US"/>
        </w:rPr>
      </w:pPr>
      <w:r w:rsidRPr="00CB3FC6">
        <w:rPr>
          <w:rFonts w:ascii="Arial" w:hAnsi="Arial" w:cs="Arial"/>
          <w:b/>
          <w:sz w:val="22"/>
          <w:szCs w:val="22"/>
          <w:u w:val="single"/>
          <w:lang w:val="en-US"/>
        </w:rPr>
        <w:t>Method</w:t>
      </w:r>
      <w:r w:rsidRPr="0047047C">
        <w:rPr>
          <w:rFonts w:ascii="Arial" w:hAnsi="Arial" w:cs="Arial"/>
          <w:sz w:val="22"/>
          <w:szCs w:val="22"/>
          <w:lang w:val="en-US"/>
        </w:rPr>
        <w:t xml:space="preserve">. </w:t>
      </w:r>
      <w:r w:rsidR="0052674B">
        <w:rPr>
          <w:rFonts w:ascii="Arial" w:hAnsi="Arial" w:cs="Arial"/>
          <w:sz w:val="22"/>
          <w:szCs w:val="22"/>
          <w:lang w:val="en-US"/>
        </w:rPr>
        <w:t>Seventy</w:t>
      </w:r>
      <w:r w:rsidR="00ED594A">
        <w:rPr>
          <w:rFonts w:ascii="Arial" w:hAnsi="Arial" w:cs="Arial"/>
          <w:sz w:val="22"/>
          <w:szCs w:val="22"/>
          <w:lang w:val="en-US"/>
        </w:rPr>
        <w:t>-two</w:t>
      </w:r>
      <w:r w:rsidR="00ED594A" w:rsidRPr="0047047C">
        <w:rPr>
          <w:rFonts w:ascii="Arial" w:hAnsi="Arial" w:cs="Arial"/>
          <w:sz w:val="22"/>
          <w:szCs w:val="22"/>
          <w:lang w:val="en-US"/>
        </w:rPr>
        <w:t xml:space="preserve"> </w:t>
      </w:r>
      <w:r w:rsidR="00ED594A">
        <w:rPr>
          <w:rFonts w:ascii="Arial" w:hAnsi="Arial" w:cs="Arial"/>
          <w:sz w:val="22"/>
          <w:szCs w:val="22"/>
          <w:lang w:val="en-US"/>
        </w:rPr>
        <w:t xml:space="preserve">female </w:t>
      </w:r>
      <w:r w:rsidR="0047047C" w:rsidRPr="0047047C">
        <w:rPr>
          <w:rFonts w:ascii="Arial" w:hAnsi="Arial" w:cs="Arial"/>
          <w:sz w:val="22"/>
          <w:szCs w:val="22"/>
          <w:lang w:val="en-US"/>
        </w:rPr>
        <w:t>FM</w:t>
      </w:r>
      <w:r w:rsidR="002C1CAC">
        <w:rPr>
          <w:rFonts w:ascii="Arial" w:hAnsi="Arial" w:cs="Arial"/>
          <w:sz w:val="22"/>
          <w:szCs w:val="22"/>
          <w:lang w:val="en-US"/>
        </w:rPr>
        <w:t xml:space="preserve"> </w:t>
      </w:r>
      <w:r w:rsidR="0047047C" w:rsidRPr="0047047C">
        <w:rPr>
          <w:rFonts w:ascii="Arial" w:hAnsi="Arial" w:cs="Arial"/>
          <w:sz w:val="22"/>
          <w:szCs w:val="22"/>
          <w:lang w:val="en-US"/>
        </w:rPr>
        <w:t>pati</w:t>
      </w:r>
      <w:r w:rsidR="00AE75CE">
        <w:rPr>
          <w:rFonts w:ascii="Arial" w:hAnsi="Arial" w:cs="Arial"/>
          <w:sz w:val="22"/>
          <w:szCs w:val="22"/>
          <w:lang w:val="en-US"/>
        </w:rPr>
        <w:t xml:space="preserve">ents </w:t>
      </w:r>
      <w:r w:rsidR="00C8208B">
        <w:rPr>
          <w:rFonts w:ascii="Arial" w:hAnsi="Arial" w:cs="Arial"/>
          <w:sz w:val="22"/>
          <w:szCs w:val="22"/>
          <w:lang w:val="en-US"/>
        </w:rPr>
        <w:t xml:space="preserve">were randomized to </w:t>
      </w:r>
      <w:r w:rsidR="00AA2730">
        <w:rPr>
          <w:rFonts w:ascii="Arial" w:hAnsi="Arial" w:cs="Arial"/>
          <w:sz w:val="22"/>
          <w:szCs w:val="22"/>
          <w:lang w:val="en-US"/>
        </w:rPr>
        <w:t>receive</w:t>
      </w:r>
      <w:r w:rsidR="0047047C" w:rsidRPr="0047047C">
        <w:rPr>
          <w:rFonts w:ascii="Arial" w:hAnsi="Arial" w:cs="Arial"/>
          <w:sz w:val="22"/>
          <w:szCs w:val="22"/>
          <w:lang w:val="en-US"/>
        </w:rPr>
        <w:t xml:space="preserve"> either SET </w:t>
      </w:r>
      <w:r w:rsidR="00ED594A">
        <w:rPr>
          <w:rFonts w:ascii="Arial" w:hAnsi="Arial" w:cs="Arial"/>
          <w:sz w:val="22"/>
          <w:szCs w:val="22"/>
          <w:lang w:val="en-US"/>
        </w:rPr>
        <w:t>(</w:t>
      </w:r>
      <w:r w:rsidR="0096373C">
        <w:rPr>
          <w:rFonts w:ascii="Arial" w:hAnsi="Arial" w:cs="Arial"/>
          <w:sz w:val="22"/>
          <w:szCs w:val="22"/>
          <w:lang w:val="en-US"/>
        </w:rPr>
        <w:t>n=</w:t>
      </w:r>
      <w:r w:rsidR="0047047C" w:rsidRPr="0047047C">
        <w:rPr>
          <w:rFonts w:ascii="Arial" w:hAnsi="Arial" w:cs="Arial"/>
          <w:sz w:val="22"/>
          <w:szCs w:val="22"/>
          <w:lang w:val="en-US"/>
        </w:rPr>
        <w:t>2</w:t>
      </w:r>
      <w:r w:rsidR="0007143A">
        <w:rPr>
          <w:rFonts w:ascii="Arial" w:hAnsi="Arial" w:cs="Arial"/>
          <w:sz w:val="22"/>
          <w:szCs w:val="22"/>
          <w:lang w:val="en-US"/>
        </w:rPr>
        <w:t>1</w:t>
      </w:r>
      <w:r w:rsidR="0047047C" w:rsidRPr="0047047C">
        <w:rPr>
          <w:rFonts w:ascii="Arial" w:hAnsi="Arial" w:cs="Arial"/>
          <w:sz w:val="22"/>
          <w:szCs w:val="22"/>
          <w:lang w:val="en-US"/>
        </w:rPr>
        <w:t>)</w:t>
      </w:r>
      <w:r w:rsidR="00AE75CE">
        <w:rPr>
          <w:rFonts w:ascii="Arial" w:hAnsi="Arial" w:cs="Arial"/>
          <w:sz w:val="22"/>
          <w:szCs w:val="22"/>
          <w:lang w:val="en-US"/>
        </w:rPr>
        <w:t>,</w:t>
      </w:r>
      <w:r w:rsidR="0047047C" w:rsidRPr="0047047C">
        <w:rPr>
          <w:rFonts w:ascii="Arial" w:hAnsi="Arial" w:cs="Arial"/>
          <w:sz w:val="22"/>
          <w:szCs w:val="22"/>
          <w:lang w:val="en-US"/>
        </w:rPr>
        <w:t xml:space="preserve"> </w:t>
      </w:r>
      <w:r w:rsidR="00696C15">
        <w:rPr>
          <w:rFonts w:ascii="Arial" w:hAnsi="Arial" w:cs="Arial"/>
          <w:sz w:val="22"/>
          <w:szCs w:val="22"/>
          <w:lang w:val="en-US"/>
        </w:rPr>
        <w:t>OT-TENS</w:t>
      </w:r>
      <w:r w:rsidR="0052674B">
        <w:rPr>
          <w:rFonts w:ascii="Arial" w:hAnsi="Arial" w:cs="Arial"/>
          <w:sz w:val="22"/>
          <w:szCs w:val="22"/>
          <w:lang w:val="en-US"/>
        </w:rPr>
        <w:t xml:space="preserve"> (</w:t>
      </w:r>
      <w:r w:rsidR="0096373C">
        <w:rPr>
          <w:rFonts w:ascii="Arial" w:hAnsi="Arial" w:cs="Arial"/>
          <w:sz w:val="22"/>
          <w:szCs w:val="22"/>
          <w:lang w:val="en-US"/>
        </w:rPr>
        <w:t>n=</w:t>
      </w:r>
      <w:r w:rsidR="0052674B">
        <w:rPr>
          <w:rFonts w:ascii="Arial" w:hAnsi="Arial" w:cs="Arial"/>
          <w:sz w:val="22"/>
          <w:szCs w:val="22"/>
          <w:lang w:val="en-US"/>
        </w:rPr>
        <w:t>20)</w:t>
      </w:r>
      <w:r w:rsidR="00EC53CF">
        <w:rPr>
          <w:rFonts w:ascii="Arial" w:hAnsi="Arial" w:cs="Arial"/>
          <w:sz w:val="22"/>
          <w:szCs w:val="22"/>
          <w:lang w:val="en-US"/>
        </w:rPr>
        <w:t>,</w:t>
      </w:r>
      <w:r w:rsidR="0052674B">
        <w:rPr>
          <w:rFonts w:ascii="Arial" w:hAnsi="Arial" w:cs="Arial"/>
          <w:sz w:val="22"/>
          <w:szCs w:val="22"/>
          <w:lang w:val="en-US"/>
        </w:rPr>
        <w:t xml:space="preserve"> </w:t>
      </w:r>
      <w:r w:rsidR="00EC53CF">
        <w:rPr>
          <w:rFonts w:ascii="Arial" w:hAnsi="Arial" w:cs="Arial"/>
          <w:sz w:val="22"/>
          <w:szCs w:val="22"/>
          <w:lang w:val="en-US"/>
        </w:rPr>
        <w:t>or</w:t>
      </w:r>
      <w:r w:rsidR="00ED594A">
        <w:rPr>
          <w:rFonts w:ascii="Arial" w:hAnsi="Arial" w:cs="Arial"/>
          <w:sz w:val="22"/>
          <w:szCs w:val="22"/>
          <w:lang w:val="en-US"/>
        </w:rPr>
        <w:t xml:space="preserve"> </w:t>
      </w:r>
      <w:r w:rsidR="00EF068C">
        <w:rPr>
          <w:rFonts w:ascii="Arial" w:hAnsi="Arial" w:cs="Arial"/>
          <w:sz w:val="22"/>
          <w:szCs w:val="22"/>
          <w:lang w:val="en-US"/>
        </w:rPr>
        <w:t>AE</w:t>
      </w:r>
      <w:r w:rsidR="002100BB">
        <w:rPr>
          <w:rFonts w:ascii="Arial" w:hAnsi="Arial" w:cs="Arial"/>
          <w:sz w:val="22"/>
          <w:szCs w:val="22"/>
          <w:lang w:val="en-US"/>
        </w:rPr>
        <w:t>-</w:t>
      </w:r>
      <w:r w:rsidR="00257F29">
        <w:rPr>
          <w:rFonts w:ascii="Arial" w:hAnsi="Arial" w:cs="Arial"/>
          <w:sz w:val="22"/>
          <w:szCs w:val="22"/>
          <w:lang w:val="en-US"/>
        </w:rPr>
        <w:t>BRT</w:t>
      </w:r>
      <w:r w:rsidR="0007143A">
        <w:rPr>
          <w:rFonts w:ascii="Arial" w:hAnsi="Arial" w:cs="Arial"/>
          <w:sz w:val="22"/>
          <w:szCs w:val="22"/>
          <w:lang w:val="en-US"/>
        </w:rPr>
        <w:t xml:space="preserve"> (</w:t>
      </w:r>
      <w:r w:rsidR="0096373C">
        <w:rPr>
          <w:rFonts w:ascii="Arial" w:hAnsi="Arial" w:cs="Arial"/>
          <w:sz w:val="22"/>
          <w:szCs w:val="22"/>
          <w:lang w:val="en-US"/>
        </w:rPr>
        <w:t>n=</w:t>
      </w:r>
      <w:r w:rsidR="0007143A">
        <w:rPr>
          <w:rFonts w:ascii="Arial" w:hAnsi="Arial" w:cs="Arial"/>
          <w:sz w:val="22"/>
          <w:szCs w:val="22"/>
          <w:lang w:val="en-US"/>
        </w:rPr>
        <w:t>21</w:t>
      </w:r>
      <w:r w:rsidR="0007143A" w:rsidRPr="0047047C">
        <w:rPr>
          <w:rFonts w:ascii="Arial" w:hAnsi="Arial" w:cs="Arial"/>
          <w:sz w:val="22"/>
          <w:szCs w:val="22"/>
          <w:lang w:val="en-US"/>
        </w:rPr>
        <w:t>)</w:t>
      </w:r>
      <w:r w:rsidR="00F86F47">
        <w:rPr>
          <w:rFonts w:ascii="Arial" w:hAnsi="Arial" w:cs="Arial"/>
          <w:sz w:val="22"/>
          <w:szCs w:val="22"/>
          <w:lang w:val="en-US"/>
        </w:rPr>
        <w:t xml:space="preserve">. Outcome </w:t>
      </w:r>
      <w:r w:rsidR="00961B8D">
        <w:rPr>
          <w:rFonts w:ascii="Arial" w:hAnsi="Arial" w:cs="Arial"/>
          <w:sz w:val="22"/>
          <w:szCs w:val="22"/>
          <w:lang w:val="en-US"/>
        </w:rPr>
        <w:t>a</w:t>
      </w:r>
      <w:r w:rsidR="0047047C" w:rsidRPr="0047047C">
        <w:rPr>
          <w:rFonts w:ascii="Arial" w:hAnsi="Arial" w:cs="Arial"/>
          <w:sz w:val="22"/>
          <w:szCs w:val="22"/>
          <w:lang w:val="en-US"/>
        </w:rPr>
        <w:t>ssess</w:t>
      </w:r>
      <w:r w:rsidR="00F86F47">
        <w:rPr>
          <w:rFonts w:ascii="Arial" w:hAnsi="Arial" w:cs="Arial"/>
          <w:sz w:val="22"/>
          <w:szCs w:val="22"/>
          <w:lang w:val="en-US"/>
        </w:rPr>
        <w:t>ments</w:t>
      </w:r>
      <w:r w:rsidR="0047047C" w:rsidRPr="0047047C">
        <w:rPr>
          <w:rFonts w:ascii="Arial" w:hAnsi="Arial" w:cs="Arial"/>
          <w:sz w:val="22"/>
          <w:szCs w:val="22"/>
          <w:lang w:val="en-US"/>
        </w:rPr>
        <w:t xml:space="preserve"> </w:t>
      </w:r>
      <w:r w:rsidR="00F86F47">
        <w:rPr>
          <w:rFonts w:ascii="Arial" w:hAnsi="Arial" w:cs="Arial"/>
          <w:sz w:val="22"/>
          <w:szCs w:val="22"/>
          <w:lang w:val="en-US"/>
        </w:rPr>
        <w:t xml:space="preserve">occurred </w:t>
      </w:r>
      <w:r w:rsidR="0047047C" w:rsidRPr="0047047C">
        <w:rPr>
          <w:rFonts w:ascii="Arial" w:hAnsi="Arial" w:cs="Arial"/>
          <w:sz w:val="22"/>
          <w:szCs w:val="22"/>
          <w:lang w:val="en-US"/>
        </w:rPr>
        <w:t xml:space="preserve">before (T1), </w:t>
      </w:r>
      <w:r w:rsidR="00C8208B">
        <w:rPr>
          <w:rFonts w:ascii="Arial" w:hAnsi="Arial" w:cs="Arial"/>
          <w:sz w:val="22"/>
          <w:szCs w:val="22"/>
          <w:lang w:val="en-US"/>
        </w:rPr>
        <w:t xml:space="preserve">immediately </w:t>
      </w:r>
      <w:r w:rsidR="0047047C" w:rsidRPr="0047047C">
        <w:rPr>
          <w:rFonts w:ascii="Arial" w:hAnsi="Arial" w:cs="Arial"/>
          <w:sz w:val="22"/>
          <w:szCs w:val="22"/>
          <w:lang w:val="en-US"/>
        </w:rPr>
        <w:t xml:space="preserve">after </w:t>
      </w:r>
      <w:r w:rsidR="00023543">
        <w:rPr>
          <w:rFonts w:ascii="Arial" w:hAnsi="Arial" w:cs="Arial"/>
          <w:sz w:val="22"/>
          <w:szCs w:val="22"/>
          <w:lang w:val="en-US"/>
        </w:rPr>
        <w:t xml:space="preserve">5 weeks of </w:t>
      </w:r>
      <w:r w:rsidR="00023543" w:rsidRPr="0047047C">
        <w:rPr>
          <w:rFonts w:ascii="Arial" w:hAnsi="Arial" w:cs="Arial"/>
          <w:sz w:val="22"/>
          <w:szCs w:val="22"/>
          <w:lang w:val="en-US"/>
        </w:rPr>
        <w:t xml:space="preserve">treatment </w:t>
      </w:r>
      <w:r w:rsidR="0047047C" w:rsidRPr="0047047C">
        <w:rPr>
          <w:rFonts w:ascii="Arial" w:hAnsi="Arial" w:cs="Arial"/>
          <w:sz w:val="22"/>
          <w:szCs w:val="22"/>
          <w:lang w:val="en-US"/>
        </w:rPr>
        <w:t xml:space="preserve">(T2), </w:t>
      </w:r>
      <w:r w:rsidR="00C8208B">
        <w:rPr>
          <w:rFonts w:ascii="Arial" w:hAnsi="Arial" w:cs="Arial"/>
          <w:sz w:val="22"/>
          <w:szCs w:val="22"/>
          <w:lang w:val="en-US"/>
        </w:rPr>
        <w:t xml:space="preserve">and </w:t>
      </w:r>
      <w:r w:rsidR="002155B8" w:rsidRPr="0047047C">
        <w:rPr>
          <w:rFonts w:ascii="Arial" w:hAnsi="Arial" w:cs="Arial"/>
          <w:sz w:val="22"/>
          <w:szCs w:val="22"/>
          <w:lang w:val="en-US"/>
        </w:rPr>
        <w:t>6</w:t>
      </w:r>
      <w:r w:rsidR="002155B8">
        <w:rPr>
          <w:rFonts w:ascii="Arial" w:hAnsi="Arial" w:cs="Arial"/>
          <w:sz w:val="22"/>
          <w:szCs w:val="22"/>
          <w:lang w:val="en-US"/>
        </w:rPr>
        <w:t>-12-month</w:t>
      </w:r>
      <w:r w:rsidR="0047047C" w:rsidRPr="0047047C">
        <w:rPr>
          <w:rFonts w:ascii="Arial" w:hAnsi="Arial" w:cs="Arial"/>
          <w:sz w:val="22"/>
          <w:szCs w:val="22"/>
          <w:lang w:val="en-US"/>
        </w:rPr>
        <w:t xml:space="preserve"> </w:t>
      </w:r>
      <w:r w:rsidR="00023543">
        <w:rPr>
          <w:rFonts w:ascii="Arial" w:hAnsi="Arial" w:cs="Arial"/>
          <w:sz w:val="22"/>
          <w:szCs w:val="22"/>
          <w:lang w:val="en-US"/>
        </w:rPr>
        <w:t>follow</w:t>
      </w:r>
      <w:r w:rsidR="00242D70">
        <w:rPr>
          <w:rFonts w:ascii="Arial" w:hAnsi="Arial" w:cs="Arial"/>
          <w:sz w:val="22"/>
          <w:szCs w:val="22"/>
          <w:lang w:val="en-US"/>
        </w:rPr>
        <w:t>-</w:t>
      </w:r>
      <w:r w:rsidR="00023543">
        <w:rPr>
          <w:rFonts w:ascii="Arial" w:hAnsi="Arial" w:cs="Arial"/>
          <w:sz w:val="22"/>
          <w:szCs w:val="22"/>
          <w:lang w:val="en-US"/>
        </w:rPr>
        <w:t>up</w:t>
      </w:r>
      <w:r w:rsidR="002155B8">
        <w:rPr>
          <w:rFonts w:ascii="Arial" w:hAnsi="Arial" w:cs="Arial"/>
          <w:sz w:val="22"/>
          <w:szCs w:val="22"/>
          <w:lang w:val="en-US"/>
        </w:rPr>
        <w:t xml:space="preserve"> </w:t>
      </w:r>
      <w:r w:rsidR="002155B8" w:rsidRPr="0047047C">
        <w:rPr>
          <w:rFonts w:ascii="Arial" w:hAnsi="Arial" w:cs="Arial"/>
          <w:sz w:val="22"/>
          <w:szCs w:val="22"/>
          <w:lang w:val="en-US"/>
        </w:rPr>
        <w:t>(T3)</w:t>
      </w:r>
      <w:r w:rsidR="0047047C" w:rsidRPr="0047047C">
        <w:rPr>
          <w:rFonts w:ascii="Arial" w:hAnsi="Arial" w:cs="Arial"/>
          <w:sz w:val="22"/>
          <w:szCs w:val="22"/>
          <w:lang w:val="en-US"/>
        </w:rPr>
        <w:t xml:space="preserve">. </w:t>
      </w:r>
    </w:p>
    <w:p w14:paraId="138DC539" w14:textId="3ED806C4" w:rsidR="00115BD5" w:rsidRPr="00F9594B" w:rsidRDefault="00806E01" w:rsidP="00CB3FC6">
      <w:pPr>
        <w:spacing w:after="0" w:line="480" w:lineRule="auto"/>
      </w:pPr>
      <w:r w:rsidRPr="00CB3FC6">
        <w:rPr>
          <w:rFonts w:ascii="Arial" w:hAnsi="Arial" w:cs="Arial"/>
          <w:b/>
          <w:u w:val="single"/>
        </w:rPr>
        <w:t>Results</w:t>
      </w:r>
      <w:r>
        <w:rPr>
          <w:rFonts w:ascii="Arial" w:hAnsi="Arial" w:cs="Arial"/>
        </w:rPr>
        <w:t xml:space="preserve">. </w:t>
      </w:r>
      <w:r w:rsidR="00115BD5">
        <w:rPr>
          <w:rFonts w:ascii="Arial" w:hAnsi="Arial" w:cs="Arial"/>
        </w:rPr>
        <w:t xml:space="preserve">In contrast to </w:t>
      </w:r>
      <w:r w:rsidR="00696C15">
        <w:rPr>
          <w:rFonts w:ascii="Arial" w:hAnsi="Arial" w:cs="Arial"/>
        </w:rPr>
        <w:t>OT</w:t>
      </w:r>
      <w:r w:rsidR="002155B8">
        <w:rPr>
          <w:rFonts w:ascii="Arial" w:hAnsi="Arial" w:cs="Arial"/>
        </w:rPr>
        <w:t>-</w:t>
      </w:r>
      <w:r w:rsidR="00696C15">
        <w:rPr>
          <w:rFonts w:ascii="Arial" w:hAnsi="Arial" w:cs="Arial"/>
        </w:rPr>
        <w:t>TENS</w:t>
      </w:r>
      <w:r w:rsidR="0007143A">
        <w:rPr>
          <w:rFonts w:ascii="Arial" w:hAnsi="Arial" w:cs="Arial"/>
        </w:rPr>
        <w:t xml:space="preserve"> </w:t>
      </w:r>
      <w:r w:rsidR="00115BD5">
        <w:rPr>
          <w:rFonts w:ascii="Arial" w:hAnsi="Arial" w:cs="Arial"/>
        </w:rPr>
        <w:t xml:space="preserve">and </w:t>
      </w:r>
      <w:r w:rsidR="00EF068C">
        <w:rPr>
          <w:rFonts w:ascii="Arial" w:hAnsi="Arial" w:cs="Arial"/>
        </w:rPr>
        <w:t>AE</w:t>
      </w:r>
      <w:r w:rsidR="002155B8">
        <w:rPr>
          <w:rFonts w:ascii="Arial" w:hAnsi="Arial" w:cs="Arial"/>
        </w:rPr>
        <w:t>-</w:t>
      </w:r>
      <w:r w:rsidR="00591116">
        <w:rPr>
          <w:rFonts w:ascii="Arial" w:hAnsi="Arial" w:cs="Arial"/>
        </w:rPr>
        <w:t>BRT</w:t>
      </w:r>
      <w:r w:rsidR="00115BD5">
        <w:rPr>
          <w:rFonts w:ascii="Arial" w:hAnsi="Arial" w:cs="Arial"/>
        </w:rPr>
        <w:t>, p</w:t>
      </w:r>
      <w:r w:rsidR="00115BD5" w:rsidRPr="00A96BFA">
        <w:rPr>
          <w:rFonts w:ascii="Arial" w:hAnsi="Arial" w:cs="Arial"/>
        </w:rPr>
        <w:t xml:space="preserve">atients receiving SET </w:t>
      </w:r>
      <w:r w:rsidR="00115BD5">
        <w:rPr>
          <w:rFonts w:ascii="Arial" w:hAnsi="Arial" w:cs="Arial"/>
        </w:rPr>
        <w:t>r</w:t>
      </w:r>
      <w:r w:rsidR="00115BD5" w:rsidRPr="00A96BFA">
        <w:rPr>
          <w:rFonts w:ascii="Arial" w:hAnsi="Arial" w:cs="Arial"/>
        </w:rPr>
        <w:t>eported a significant</w:t>
      </w:r>
      <w:r w:rsidR="00EC53CF">
        <w:rPr>
          <w:rFonts w:ascii="Arial" w:hAnsi="Arial" w:cs="Arial"/>
        </w:rPr>
        <w:t>ly</w:t>
      </w:r>
      <w:r w:rsidR="00115BD5" w:rsidRPr="00A96BFA">
        <w:rPr>
          <w:rFonts w:ascii="Arial" w:hAnsi="Arial" w:cs="Arial"/>
        </w:rPr>
        <w:t xml:space="preserve"> </w:t>
      </w:r>
      <w:r w:rsidR="0048501E">
        <w:rPr>
          <w:rFonts w:ascii="Arial" w:hAnsi="Arial" w:cs="Arial"/>
        </w:rPr>
        <w:t xml:space="preserve">greater </w:t>
      </w:r>
      <w:r w:rsidR="00115BD5" w:rsidRPr="00A96BFA">
        <w:rPr>
          <w:rFonts w:ascii="Arial" w:hAnsi="Arial" w:cs="Arial"/>
        </w:rPr>
        <w:t xml:space="preserve">reduction in pain and interference (all </w:t>
      </w:r>
      <w:r w:rsidR="00F86F47">
        <w:rPr>
          <w:rFonts w:ascii="Arial" w:hAnsi="Arial" w:cs="Arial"/>
          <w:i/>
        </w:rPr>
        <w:t>P</w:t>
      </w:r>
      <w:r w:rsidR="00115BD5" w:rsidRPr="00A96BFA">
        <w:rPr>
          <w:rFonts w:ascii="Arial" w:hAnsi="Arial" w:cs="Arial"/>
          <w:i/>
        </w:rPr>
        <w:t>s</w:t>
      </w:r>
      <w:r w:rsidR="00115BD5" w:rsidRPr="00A96BFA">
        <w:rPr>
          <w:rFonts w:ascii="Arial" w:hAnsi="Arial" w:cs="Arial"/>
        </w:rPr>
        <w:t>&lt;</w:t>
      </w:r>
      <w:r w:rsidR="00F86F47">
        <w:rPr>
          <w:rFonts w:ascii="Arial" w:hAnsi="Arial" w:cs="Arial"/>
        </w:rPr>
        <w:t>0</w:t>
      </w:r>
      <w:r w:rsidR="00115BD5" w:rsidRPr="00A96BFA">
        <w:rPr>
          <w:rFonts w:ascii="Arial" w:hAnsi="Arial" w:cs="Arial"/>
        </w:rPr>
        <w:t xml:space="preserve">.01) </w:t>
      </w:r>
      <w:r w:rsidR="00F86F47">
        <w:rPr>
          <w:rFonts w:ascii="Arial" w:hAnsi="Arial" w:cs="Arial"/>
        </w:rPr>
        <w:t>that were</w:t>
      </w:r>
      <w:r w:rsidR="00B66869">
        <w:rPr>
          <w:rFonts w:ascii="Arial" w:hAnsi="Arial" w:cs="Arial"/>
        </w:rPr>
        <w:t xml:space="preserve"> maintai</w:t>
      </w:r>
      <w:r w:rsidR="00AA2730">
        <w:rPr>
          <w:rFonts w:ascii="Arial" w:hAnsi="Arial" w:cs="Arial"/>
        </w:rPr>
        <w:t xml:space="preserve">ned </w:t>
      </w:r>
      <w:r w:rsidR="00C8208B">
        <w:rPr>
          <w:rFonts w:ascii="Arial" w:hAnsi="Arial" w:cs="Arial"/>
        </w:rPr>
        <w:t>at</w:t>
      </w:r>
      <w:r w:rsidR="0048501E">
        <w:rPr>
          <w:rFonts w:ascii="Arial" w:hAnsi="Arial" w:cs="Arial"/>
        </w:rPr>
        <w:t xml:space="preserve"> </w:t>
      </w:r>
      <w:r w:rsidR="00CB3FC6">
        <w:rPr>
          <w:rFonts w:ascii="Arial" w:hAnsi="Arial" w:cs="Arial"/>
        </w:rPr>
        <w:t>6-12-month</w:t>
      </w:r>
      <w:r w:rsidR="0048501E">
        <w:rPr>
          <w:rFonts w:ascii="Arial" w:hAnsi="Arial" w:cs="Arial"/>
        </w:rPr>
        <w:t xml:space="preserve"> </w:t>
      </w:r>
      <w:r w:rsidR="00C8208B">
        <w:rPr>
          <w:rFonts w:ascii="Arial" w:hAnsi="Arial" w:cs="Arial"/>
        </w:rPr>
        <w:t>follow-up</w:t>
      </w:r>
      <w:r w:rsidR="00B23DC8">
        <w:rPr>
          <w:rFonts w:ascii="Arial" w:hAnsi="Arial" w:cs="Arial"/>
        </w:rPr>
        <w:t>.</w:t>
      </w:r>
      <w:r w:rsidR="00ED594A">
        <w:rPr>
          <w:rFonts w:ascii="Arial" w:hAnsi="Arial" w:cs="Arial"/>
        </w:rPr>
        <w:t xml:space="preserve"> </w:t>
      </w:r>
      <w:r w:rsidR="00EC53CF">
        <w:rPr>
          <w:rFonts w:ascii="Arial" w:hAnsi="Arial" w:cs="Arial"/>
        </w:rPr>
        <w:t>C</w:t>
      </w:r>
      <w:r w:rsidR="00B23DC8">
        <w:rPr>
          <w:rFonts w:ascii="Arial" w:hAnsi="Arial" w:cs="Arial"/>
        </w:rPr>
        <w:t xml:space="preserve">linically </w:t>
      </w:r>
      <w:r w:rsidR="00EC53CF">
        <w:rPr>
          <w:rFonts w:ascii="Arial" w:hAnsi="Arial" w:cs="Arial"/>
        </w:rPr>
        <w:t xml:space="preserve">meaningful </w:t>
      </w:r>
      <w:r w:rsidR="00B23DC8">
        <w:rPr>
          <w:rFonts w:ascii="Arial" w:hAnsi="Arial" w:cs="Arial"/>
        </w:rPr>
        <w:t xml:space="preserve">pain reduction </w:t>
      </w:r>
      <w:r w:rsidR="00A829DB">
        <w:rPr>
          <w:rFonts w:ascii="Arial" w:hAnsi="Arial" w:cs="Arial"/>
        </w:rPr>
        <w:t xml:space="preserve">at </w:t>
      </w:r>
      <w:r w:rsidR="00242D70">
        <w:rPr>
          <w:rFonts w:ascii="Arial" w:hAnsi="Arial" w:cs="Arial"/>
        </w:rPr>
        <w:t>T3</w:t>
      </w:r>
      <w:r w:rsidR="00B23DC8">
        <w:rPr>
          <w:rFonts w:ascii="Arial" w:hAnsi="Arial" w:cs="Arial"/>
        </w:rPr>
        <w:t xml:space="preserve"> was reached in </w:t>
      </w:r>
      <w:r w:rsidR="00ED594A">
        <w:rPr>
          <w:rFonts w:ascii="Arial" w:hAnsi="Arial" w:cs="Arial"/>
        </w:rPr>
        <w:t xml:space="preserve">82% of SET, </w:t>
      </w:r>
      <w:r w:rsidR="00F9594B">
        <w:rPr>
          <w:rFonts w:ascii="Arial" w:hAnsi="Arial" w:cs="Arial"/>
        </w:rPr>
        <w:t>3</w:t>
      </w:r>
      <w:r w:rsidR="00A829DB">
        <w:rPr>
          <w:rFonts w:ascii="Arial" w:hAnsi="Arial" w:cs="Arial"/>
        </w:rPr>
        <w:t>9</w:t>
      </w:r>
      <w:r w:rsidR="00ED594A">
        <w:rPr>
          <w:rFonts w:ascii="Arial" w:hAnsi="Arial" w:cs="Arial"/>
        </w:rPr>
        <w:t xml:space="preserve">% of </w:t>
      </w:r>
      <w:r w:rsidR="00696C15">
        <w:rPr>
          <w:rFonts w:ascii="Arial" w:hAnsi="Arial" w:cs="Arial"/>
        </w:rPr>
        <w:t>OT-TENS</w:t>
      </w:r>
      <w:r w:rsidR="00EC53CF">
        <w:rPr>
          <w:rFonts w:ascii="Arial" w:hAnsi="Arial" w:cs="Arial"/>
        </w:rPr>
        <w:t>,</w:t>
      </w:r>
      <w:r w:rsidR="00ED594A">
        <w:rPr>
          <w:rFonts w:ascii="Arial" w:hAnsi="Arial" w:cs="Arial"/>
        </w:rPr>
        <w:t xml:space="preserve"> and </w:t>
      </w:r>
      <w:r w:rsidR="00F9594B">
        <w:rPr>
          <w:rFonts w:ascii="Arial" w:hAnsi="Arial" w:cs="Arial"/>
        </w:rPr>
        <w:t>1</w:t>
      </w:r>
      <w:r w:rsidR="00A829DB">
        <w:rPr>
          <w:rFonts w:ascii="Arial" w:hAnsi="Arial" w:cs="Arial"/>
        </w:rPr>
        <w:t>4</w:t>
      </w:r>
      <w:r w:rsidR="00ED594A">
        <w:rPr>
          <w:rFonts w:ascii="Arial" w:hAnsi="Arial" w:cs="Arial"/>
        </w:rPr>
        <w:t xml:space="preserve">% of </w:t>
      </w:r>
      <w:r w:rsidR="00EF068C">
        <w:rPr>
          <w:rFonts w:ascii="Arial" w:hAnsi="Arial" w:cs="Arial"/>
        </w:rPr>
        <w:t>AE</w:t>
      </w:r>
      <w:r w:rsidR="00591116">
        <w:rPr>
          <w:rFonts w:ascii="Arial" w:hAnsi="Arial" w:cs="Arial"/>
        </w:rPr>
        <w:t>-BRT</w:t>
      </w:r>
      <w:r w:rsidR="00ED594A">
        <w:rPr>
          <w:rFonts w:ascii="Arial" w:hAnsi="Arial" w:cs="Arial"/>
        </w:rPr>
        <w:t xml:space="preserve"> treated patients</w:t>
      </w:r>
      <w:r w:rsidR="002100BB">
        <w:rPr>
          <w:rFonts w:ascii="Arial" w:hAnsi="Arial" w:cs="Arial"/>
        </w:rPr>
        <w:t>.</w:t>
      </w:r>
      <w:r w:rsidR="00EC53CF">
        <w:rPr>
          <w:rFonts w:ascii="Arial" w:hAnsi="Arial" w:cs="Arial"/>
        </w:rPr>
        <w:t xml:space="preserve"> BRS increased 57% a</w:t>
      </w:r>
      <w:r w:rsidR="00B23DC8">
        <w:rPr>
          <w:rFonts w:ascii="Arial" w:hAnsi="Arial" w:cs="Arial"/>
        </w:rPr>
        <w:t>fter SET</w:t>
      </w:r>
      <w:r w:rsidR="00E33E6B">
        <w:rPr>
          <w:rFonts w:ascii="Arial" w:hAnsi="Arial" w:cs="Arial"/>
        </w:rPr>
        <w:t>,</w:t>
      </w:r>
      <w:r w:rsidR="00B23DC8">
        <w:rPr>
          <w:rFonts w:ascii="Arial" w:hAnsi="Arial" w:cs="Arial"/>
        </w:rPr>
        <w:t xml:space="preserve"> </w:t>
      </w:r>
      <w:r w:rsidR="00115BD5" w:rsidRPr="00A96BFA">
        <w:rPr>
          <w:rFonts w:ascii="Arial" w:hAnsi="Arial" w:cs="Arial"/>
        </w:rPr>
        <w:t>co</w:t>
      </w:r>
      <w:r w:rsidR="0048501E">
        <w:rPr>
          <w:rFonts w:ascii="Arial" w:hAnsi="Arial" w:cs="Arial"/>
        </w:rPr>
        <w:t>mpared</w:t>
      </w:r>
      <w:r w:rsidR="00115BD5" w:rsidRPr="00A96BFA">
        <w:rPr>
          <w:rFonts w:ascii="Arial" w:hAnsi="Arial" w:cs="Arial"/>
        </w:rPr>
        <w:t xml:space="preserve"> to </w:t>
      </w:r>
      <w:r w:rsidR="00696C15">
        <w:rPr>
          <w:rFonts w:ascii="Arial" w:hAnsi="Arial" w:cs="Arial"/>
        </w:rPr>
        <w:t>OT-TENS</w:t>
      </w:r>
      <w:r w:rsidR="00115BD5">
        <w:rPr>
          <w:rFonts w:ascii="Arial" w:hAnsi="Arial" w:cs="Arial"/>
        </w:rPr>
        <w:t xml:space="preserve"> and </w:t>
      </w:r>
      <w:r w:rsidR="00EF068C">
        <w:rPr>
          <w:rFonts w:ascii="Arial" w:hAnsi="Arial" w:cs="Arial"/>
        </w:rPr>
        <w:t>AE</w:t>
      </w:r>
      <w:r w:rsidR="00591116">
        <w:rPr>
          <w:rFonts w:ascii="Arial" w:hAnsi="Arial" w:cs="Arial"/>
        </w:rPr>
        <w:t>-BRT</w:t>
      </w:r>
      <w:r w:rsidR="00E33E6B">
        <w:rPr>
          <w:rFonts w:ascii="Arial" w:hAnsi="Arial" w:cs="Arial"/>
        </w:rPr>
        <w:t xml:space="preserve"> </w:t>
      </w:r>
      <w:r w:rsidR="00242D70">
        <w:rPr>
          <w:rFonts w:ascii="Arial" w:hAnsi="Arial" w:cs="Arial"/>
        </w:rPr>
        <w:t>(</w:t>
      </w:r>
      <w:r w:rsidR="00242D70">
        <w:rPr>
          <w:rFonts w:ascii="Arial" w:hAnsi="Arial" w:cs="Arial"/>
          <w:i/>
        </w:rPr>
        <w:t>P</w:t>
      </w:r>
      <w:r w:rsidR="00242D70" w:rsidRPr="00A96BFA">
        <w:rPr>
          <w:rFonts w:ascii="Arial" w:hAnsi="Arial" w:cs="Arial"/>
        </w:rPr>
        <w:t>s&lt;</w:t>
      </w:r>
      <w:r w:rsidR="00242D70">
        <w:rPr>
          <w:rFonts w:ascii="Arial" w:hAnsi="Arial" w:cs="Arial"/>
        </w:rPr>
        <w:t>0</w:t>
      </w:r>
      <w:r w:rsidR="00242D70" w:rsidRPr="00A96BFA">
        <w:rPr>
          <w:rFonts w:ascii="Arial" w:hAnsi="Arial" w:cs="Arial"/>
        </w:rPr>
        <w:t>.01</w:t>
      </w:r>
      <w:r w:rsidR="00242D70">
        <w:rPr>
          <w:rFonts w:ascii="Arial" w:hAnsi="Arial" w:cs="Arial"/>
        </w:rPr>
        <w:t>)</w:t>
      </w:r>
      <w:r w:rsidR="00115BD5">
        <w:rPr>
          <w:rFonts w:ascii="Arial" w:hAnsi="Arial" w:cs="Arial"/>
        </w:rPr>
        <w:t>.</w:t>
      </w:r>
      <w:r w:rsidR="0052674B">
        <w:rPr>
          <w:rFonts w:ascii="Arial" w:hAnsi="Arial" w:cs="Arial"/>
        </w:rPr>
        <w:t xml:space="preserve"> </w:t>
      </w:r>
    </w:p>
    <w:p w14:paraId="40D3E836" w14:textId="0C337F2E" w:rsidR="00115BD5" w:rsidRPr="00A43BD5" w:rsidRDefault="00115BD5" w:rsidP="00F9594B">
      <w:pPr>
        <w:pStyle w:val="BodyText21"/>
        <w:overflowPunct/>
        <w:autoSpaceDE/>
        <w:autoSpaceDN/>
        <w:adjustRightInd/>
        <w:jc w:val="left"/>
        <w:textAlignment w:val="auto"/>
        <w:rPr>
          <w:rFonts w:ascii="Arial" w:hAnsi="Arial" w:cs="Arial"/>
          <w:sz w:val="22"/>
          <w:szCs w:val="22"/>
          <w:lang w:val="en-US"/>
        </w:rPr>
      </w:pPr>
      <w:r w:rsidRPr="00E33E6B">
        <w:rPr>
          <w:rFonts w:ascii="Arial" w:hAnsi="Arial" w:cs="Arial"/>
          <w:b/>
          <w:sz w:val="22"/>
          <w:szCs w:val="22"/>
          <w:u w:val="single"/>
          <w:lang w:val="en-US"/>
        </w:rPr>
        <w:t>Conclusion</w:t>
      </w:r>
      <w:r w:rsidRPr="00A43BD5">
        <w:rPr>
          <w:rFonts w:ascii="Arial" w:hAnsi="Arial" w:cs="Arial"/>
          <w:sz w:val="22"/>
          <w:szCs w:val="22"/>
          <w:lang w:val="en-US"/>
        </w:rPr>
        <w:t xml:space="preserve">: SET </w:t>
      </w:r>
      <w:r w:rsidR="00C8208B" w:rsidRPr="00A43BD5">
        <w:rPr>
          <w:rFonts w:ascii="Arial" w:hAnsi="Arial" w:cs="Arial"/>
          <w:sz w:val="22"/>
          <w:szCs w:val="22"/>
          <w:lang w:val="en-US"/>
        </w:rPr>
        <w:t>resulted in</w:t>
      </w:r>
      <w:r w:rsidRPr="00A43BD5">
        <w:rPr>
          <w:rFonts w:ascii="Arial" w:hAnsi="Arial" w:cs="Arial"/>
          <w:sz w:val="22"/>
          <w:szCs w:val="22"/>
          <w:lang w:val="en-US"/>
        </w:rPr>
        <w:t xml:space="preserve"> </w:t>
      </w:r>
      <w:r w:rsidR="00ED594A" w:rsidRPr="00A43BD5">
        <w:rPr>
          <w:rFonts w:ascii="Arial" w:hAnsi="Arial" w:cs="Arial"/>
          <w:sz w:val="22"/>
          <w:szCs w:val="22"/>
          <w:lang w:val="en-US"/>
        </w:rPr>
        <w:t>s</w:t>
      </w:r>
      <w:r w:rsidR="00B66869" w:rsidRPr="00A43BD5">
        <w:rPr>
          <w:rFonts w:ascii="Arial" w:hAnsi="Arial" w:cs="Arial"/>
          <w:sz w:val="22"/>
          <w:szCs w:val="22"/>
          <w:lang w:val="en-US"/>
        </w:rPr>
        <w:t>ignificant and</w:t>
      </w:r>
      <w:r w:rsidRPr="00A43BD5">
        <w:rPr>
          <w:rFonts w:ascii="Arial" w:hAnsi="Arial" w:cs="Arial"/>
          <w:sz w:val="22"/>
          <w:szCs w:val="22"/>
          <w:lang w:val="en-US"/>
        </w:rPr>
        <w:t xml:space="preserve"> long-lasting pain remission</w:t>
      </w:r>
      <w:r w:rsidR="00B66869" w:rsidRPr="00A43BD5">
        <w:rPr>
          <w:rFonts w:ascii="Arial" w:hAnsi="Arial" w:cs="Arial"/>
          <w:sz w:val="22"/>
          <w:szCs w:val="22"/>
          <w:lang w:val="en-US"/>
        </w:rPr>
        <w:t xml:space="preserve"> and interference c</w:t>
      </w:r>
      <w:r w:rsidR="00F86F47" w:rsidRPr="00A43BD5">
        <w:rPr>
          <w:rFonts w:ascii="Arial" w:hAnsi="Arial" w:cs="Arial"/>
          <w:sz w:val="22"/>
          <w:szCs w:val="22"/>
          <w:lang w:val="en-US"/>
        </w:rPr>
        <w:t xml:space="preserve">ompared to the </w:t>
      </w:r>
      <w:r w:rsidR="00696C15">
        <w:rPr>
          <w:rFonts w:ascii="Arial" w:hAnsi="Arial" w:cs="Arial"/>
          <w:sz w:val="22"/>
          <w:szCs w:val="22"/>
          <w:lang w:val="en-US"/>
        </w:rPr>
        <w:t>OT-TENS</w:t>
      </w:r>
      <w:r w:rsidR="0007143A" w:rsidRPr="00A43BD5">
        <w:rPr>
          <w:rFonts w:ascii="Arial" w:hAnsi="Arial" w:cs="Arial"/>
          <w:sz w:val="22"/>
          <w:szCs w:val="22"/>
          <w:lang w:val="en-US"/>
        </w:rPr>
        <w:t xml:space="preserve"> </w:t>
      </w:r>
      <w:r w:rsidR="00F86F47" w:rsidRPr="00A43BD5">
        <w:rPr>
          <w:rFonts w:ascii="Arial" w:hAnsi="Arial" w:cs="Arial"/>
          <w:sz w:val="22"/>
          <w:szCs w:val="22"/>
          <w:lang w:val="en-US"/>
        </w:rPr>
        <w:t xml:space="preserve">and </w:t>
      </w:r>
      <w:r w:rsidR="00EF068C">
        <w:rPr>
          <w:rFonts w:ascii="Arial" w:hAnsi="Arial" w:cs="Arial"/>
          <w:sz w:val="22"/>
          <w:szCs w:val="22"/>
          <w:lang w:val="en-US"/>
        </w:rPr>
        <w:t>AE</w:t>
      </w:r>
      <w:r w:rsidR="00591116">
        <w:rPr>
          <w:rFonts w:ascii="Arial" w:hAnsi="Arial" w:cs="Arial"/>
          <w:sz w:val="22"/>
          <w:szCs w:val="22"/>
          <w:lang w:val="en-US"/>
        </w:rPr>
        <w:t>-BRT</w:t>
      </w:r>
      <w:r w:rsidR="0048501E">
        <w:rPr>
          <w:rFonts w:ascii="Arial" w:hAnsi="Arial" w:cs="Arial"/>
          <w:sz w:val="22"/>
          <w:szCs w:val="22"/>
          <w:lang w:val="en-US"/>
        </w:rPr>
        <w:t xml:space="preserve"> </w:t>
      </w:r>
      <w:r w:rsidR="001A38EC">
        <w:rPr>
          <w:rFonts w:ascii="Arial" w:hAnsi="Arial" w:cs="Arial"/>
          <w:sz w:val="22"/>
          <w:szCs w:val="22"/>
          <w:lang w:val="en-US"/>
        </w:rPr>
        <w:t xml:space="preserve">suggesting </w:t>
      </w:r>
      <w:r w:rsidR="0048501E">
        <w:rPr>
          <w:rFonts w:ascii="Arial" w:hAnsi="Arial" w:cs="Arial"/>
          <w:sz w:val="22"/>
          <w:szCs w:val="22"/>
          <w:lang w:val="en-US"/>
        </w:rPr>
        <w:t xml:space="preserve">that </w:t>
      </w:r>
      <w:r w:rsidR="006E2967">
        <w:rPr>
          <w:rFonts w:ascii="Arial" w:hAnsi="Arial" w:cs="Arial"/>
          <w:sz w:val="22"/>
          <w:szCs w:val="22"/>
          <w:lang w:val="en-US"/>
        </w:rPr>
        <w:t xml:space="preserve">BRS modification was </w:t>
      </w:r>
      <w:r w:rsidR="0048501E">
        <w:rPr>
          <w:rFonts w:ascii="Arial" w:hAnsi="Arial" w:cs="Arial"/>
          <w:sz w:val="22"/>
          <w:szCs w:val="22"/>
          <w:lang w:val="en-US"/>
        </w:rPr>
        <w:t>the</w:t>
      </w:r>
      <w:r w:rsidR="00EC53CF">
        <w:rPr>
          <w:rFonts w:ascii="Arial" w:hAnsi="Arial" w:cs="Arial"/>
          <w:sz w:val="22"/>
          <w:szCs w:val="22"/>
          <w:lang w:val="en-US"/>
        </w:rPr>
        <w:t xml:space="preserve"> primary </w:t>
      </w:r>
      <w:r w:rsidR="006E2967">
        <w:rPr>
          <w:rFonts w:ascii="Arial" w:hAnsi="Arial" w:cs="Arial"/>
          <w:sz w:val="22"/>
          <w:szCs w:val="22"/>
          <w:lang w:val="en-US"/>
        </w:rPr>
        <w:t>mechanism</w:t>
      </w:r>
      <w:r w:rsidR="0048501E">
        <w:rPr>
          <w:rFonts w:ascii="Arial" w:hAnsi="Arial" w:cs="Arial"/>
          <w:sz w:val="22"/>
          <w:szCs w:val="22"/>
          <w:lang w:val="en-US"/>
        </w:rPr>
        <w:t>.</w:t>
      </w:r>
      <w:r w:rsidRPr="00A43BD5">
        <w:rPr>
          <w:rFonts w:ascii="Arial" w:hAnsi="Arial" w:cs="Arial"/>
          <w:sz w:val="22"/>
          <w:szCs w:val="22"/>
          <w:lang w:val="en-US"/>
        </w:rPr>
        <w:t xml:space="preserve"> </w:t>
      </w:r>
      <w:r w:rsidR="00EC53CF">
        <w:rPr>
          <w:rFonts w:ascii="Arial" w:hAnsi="Arial" w:cs="Arial"/>
          <w:sz w:val="22"/>
          <w:szCs w:val="22"/>
          <w:lang w:val="en-US"/>
        </w:rPr>
        <w:t>R</w:t>
      </w:r>
      <w:r w:rsidR="00C8208B" w:rsidRPr="00A43BD5">
        <w:rPr>
          <w:rFonts w:ascii="Arial" w:hAnsi="Arial" w:cs="Arial"/>
          <w:sz w:val="22"/>
          <w:szCs w:val="22"/>
          <w:lang w:val="en-US"/>
        </w:rPr>
        <w:t>esearch with larger samples and other chronic pain conditions appears to be warranted to confirm and extend the results.</w:t>
      </w:r>
      <w:r w:rsidR="00A96BFA" w:rsidRPr="00A43BD5">
        <w:rPr>
          <w:rFonts w:ascii="Arial" w:hAnsi="Arial" w:cs="Arial"/>
          <w:sz w:val="22"/>
          <w:szCs w:val="22"/>
          <w:lang w:val="en-US"/>
        </w:rPr>
        <w:t xml:space="preserve"> </w:t>
      </w:r>
    </w:p>
    <w:p w14:paraId="1C80248E" w14:textId="77777777" w:rsidR="00C066DA" w:rsidRDefault="00C066DA">
      <w:pPr>
        <w:rPr>
          <w:rFonts w:ascii="Arial" w:hAnsi="Arial" w:cs="Arial"/>
        </w:rPr>
      </w:pPr>
      <w:r>
        <w:rPr>
          <w:rFonts w:ascii="Arial" w:hAnsi="Arial" w:cs="Arial"/>
        </w:rPr>
        <w:br w:type="page"/>
      </w:r>
    </w:p>
    <w:p w14:paraId="7B071341" w14:textId="3A51BAB3" w:rsidR="00D5019F" w:rsidRDefault="00D5019F" w:rsidP="00D5019F">
      <w:pPr>
        <w:spacing w:after="0" w:line="480" w:lineRule="auto"/>
        <w:rPr>
          <w:rFonts w:ascii="Arial" w:hAnsi="Arial" w:cs="Arial"/>
          <w:color w:val="000000"/>
          <w:shd w:val="clear" w:color="auto" w:fill="FFFFFF"/>
        </w:rPr>
      </w:pPr>
      <w:r w:rsidRPr="00D5019F">
        <w:rPr>
          <w:rFonts w:ascii="Arial" w:hAnsi="Arial" w:cs="Arial"/>
          <w:b/>
          <w:color w:val="000000"/>
          <w:shd w:val="clear" w:color="auto" w:fill="FFFFFF"/>
        </w:rPr>
        <w:lastRenderedPageBreak/>
        <w:t>Significance and Innovations</w:t>
      </w:r>
      <w:r w:rsidRPr="00D5019F">
        <w:rPr>
          <w:rFonts w:ascii="Arial" w:hAnsi="Arial" w:cs="Arial"/>
          <w:color w:val="000000"/>
          <w:shd w:val="clear" w:color="auto" w:fill="FFFFFF"/>
        </w:rPr>
        <w:t xml:space="preserve">. </w:t>
      </w:r>
      <w:r w:rsidR="00B417A9">
        <w:rPr>
          <w:rFonts w:ascii="Arial" w:hAnsi="Arial" w:cs="Arial"/>
          <w:color w:val="000000"/>
          <w:shd w:val="clear" w:color="auto" w:fill="FFFFFF"/>
        </w:rPr>
        <w:t xml:space="preserve">(words </w:t>
      </w:r>
      <w:r w:rsidR="009D5489">
        <w:rPr>
          <w:rFonts w:ascii="Arial" w:hAnsi="Arial" w:cs="Arial"/>
          <w:color w:val="000000"/>
          <w:shd w:val="clear" w:color="auto" w:fill="FFFFFF"/>
        </w:rPr>
        <w:t>8</w:t>
      </w:r>
      <w:r w:rsidR="00A10EDB">
        <w:rPr>
          <w:rFonts w:ascii="Arial" w:hAnsi="Arial" w:cs="Arial"/>
          <w:color w:val="000000"/>
          <w:shd w:val="clear" w:color="auto" w:fill="FFFFFF"/>
        </w:rPr>
        <w:t>4</w:t>
      </w:r>
      <w:r w:rsidR="00B417A9">
        <w:rPr>
          <w:rFonts w:ascii="Arial" w:hAnsi="Arial" w:cs="Arial"/>
          <w:color w:val="000000"/>
          <w:shd w:val="clear" w:color="auto" w:fill="FFFFFF"/>
        </w:rPr>
        <w:t>)</w:t>
      </w:r>
    </w:p>
    <w:p w14:paraId="50D55A76" w14:textId="41D3524D" w:rsidR="00D5019F" w:rsidRPr="002A6BE2" w:rsidRDefault="00EC53CF" w:rsidP="00B417A9">
      <w:pPr>
        <w:pStyle w:val="ListParagraph"/>
        <w:numPr>
          <w:ilvl w:val="0"/>
          <w:numId w:val="6"/>
        </w:numPr>
        <w:spacing w:line="480" w:lineRule="auto"/>
        <w:rPr>
          <w:rFonts w:ascii="Arial" w:hAnsi="Arial" w:cs="Arial"/>
          <w:sz w:val="22"/>
          <w:szCs w:val="22"/>
          <w:lang w:eastAsia="de-DE"/>
        </w:rPr>
      </w:pPr>
      <w:r>
        <w:rPr>
          <w:rFonts w:ascii="Arial" w:hAnsi="Arial" w:cs="Arial"/>
          <w:sz w:val="22"/>
          <w:szCs w:val="22"/>
          <w:lang w:eastAsia="de-DE"/>
        </w:rPr>
        <w:t xml:space="preserve">Approximately 50% of </w:t>
      </w:r>
      <w:r w:rsidR="00A10EDB">
        <w:rPr>
          <w:rFonts w:ascii="Arial" w:hAnsi="Arial" w:cs="Arial"/>
          <w:sz w:val="22"/>
          <w:szCs w:val="22"/>
          <w:lang w:eastAsia="de-DE"/>
        </w:rPr>
        <w:t>f</w:t>
      </w:r>
      <w:r>
        <w:rPr>
          <w:rFonts w:ascii="Arial" w:hAnsi="Arial" w:cs="Arial"/>
          <w:sz w:val="22"/>
          <w:szCs w:val="22"/>
          <w:lang w:eastAsia="de-DE"/>
        </w:rPr>
        <w:t>emale FM patients demonstrate hypersensitive stress reactivity</w:t>
      </w:r>
      <w:r w:rsidR="00EF068C">
        <w:rPr>
          <w:rFonts w:ascii="Arial" w:hAnsi="Arial" w:cs="Arial"/>
          <w:sz w:val="22"/>
          <w:szCs w:val="22"/>
          <w:lang w:eastAsia="de-DE"/>
        </w:rPr>
        <w:t xml:space="preserve">. </w:t>
      </w:r>
      <w:r w:rsidR="006C3418" w:rsidRPr="002A6BE2">
        <w:rPr>
          <w:rFonts w:ascii="Arial" w:hAnsi="Arial" w:cs="Arial"/>
          <w:sz w:val="22"/>
          <w:szCs w:val="22"/>
          <w:lang w:eastAsia="de-DE"/>
        </w:rPr>
        <w:t>SET</w:t>
      </w:r>
      <w:r w:rsidR="00EF068C">
        <w:rPr>
          <w:rFonts w:ascii="Arial" w:hAnsi="Arial" w:cs="Arial"/>
          <w:sz w:val="22"/>
          <w:szCs w:val="22"/>
          <w:lang w:eastAsia="de-DE"/>
        </w:rPr>
        <w:t>, which</w:t>
      </w:r>
      <w:r w:rsidR="006C3418" w:rsidRPr="002A6BE2">
        <w:rPr>
          <w:rFonts w:ascii="Arial" w:hAnsi="Arial" w:cs="Arial"/>
          <w:sz w:val="22"/>
          <w:szCs w:val="22"/>
          <w:lang w:eastAsia="de-DE"/>
        </w:rPr>
        <w:t xml:space="preserve"> combin</w:t>
      </w:r>
      <w:r w:rsidR="00EF068C">
        <w:rPr>
          <w:rFonts w:ascii="Arial" w:hAnsi="Arial" w:cs="Arial"/>
          <w:sz w:val="22"/>
          <w:szCs w:val="22"/>
          <w:lang w:eastAsia="de-DE"/>
        </w:rPr>
        <w:t>es</w:t>
      </w:r>
      <w:r w:rsidR="006C3418" w:rsidRPr="002A6BE2">
        <w:rPr>
          <w:rFonts w:ascii="Arial" w:hAnsi="Arial" w:cs="Arial"/>
          <w:sz w:val="22"/>
          <w:szCs w:val="22"/>
          <w:lang w:eastAsia="de-DE"/>
        </w:rPr>
        <w:t xml:space="preserve"> </w:t>
      </w:r>
      <w:r w:rsidR="00EF068C">
        <w:rPr>
          <w:rFonts w:ascii="Arial" w:hAnsi="Arial" w:cs="Arial"/>
          <w:sz w:val="22"/>
          <w:szCs w:val="22"/>
          <w:lang w:eastAsia="de-DE"/>
        </w:rPr>
        <w:t>Operant Treatment (OT)</w:t>
      </w:r>
      <w:r w:rsidR="006C3418" w:rsidRPr="002A6BE2">
        <w:rPr>
          <w:rFonts w:ascii="Arial" w:hAnsi="Arial" w:cs="Arial"/>
          <w:sz w:val="22"/>
          <w:szCs w:val="22"/>
          <w:lang w:eastAsia="de-DE"/>
        </w:rPr>
        <w:t xml:space="preserve"> with </w:t>
      </w:r>
      <w:proofErr w:type="spellStart"/>
      <w:r>
        <w:rPr>
          <w:rFonts w:ascii="Arial" w:hAnsi="Arial" w:cs="Arial"/>
          <w:sz w:val="22"/>
          <w:szCs w:val="22"/>
          <w:lang w:eastAsia="de-DE"/>
        </w:rPr>
        <w:t>B</w:t>
      </w:r>
      <w:r w:rsidR="006C3418" w:rsidRPr="002A6BE2">
        <w:rPr>
          <w:rFonts w:ascii="Arial" w:hAnsi="Arial" w:cs="Arial"/>
          <w:sz w:val="22"/>
          <w:szCs w:val="22"/>
          <w:lang w:eastAsia="de-DE"/>
        </w:rPr>
        <w:t>aro</w:t>
      </w:r>
      <w:r w:rsidR="00813FBA">
        <w:rPr>
          <w:rFonts w:ascii="Arial" w:hAnsi="Arial" w:cs="Arial"/>
          <w:sz w:val="22"/>
          <w:szCs w:val="22"/>
          <w:lang w:eastAsia="de-DE"/>
        </w:rPr>
        <w:t>R</w:t>
      </w:r>
      <w:r w:rsidR="00B92066">
        <w:rPr>
          <w:rFonts w:ascii="Arial" w:hAnsi="Arial" w:cs="Arial"/>
          <w:sz w:val="22"/>
          <w:szCs w:val="22"/>
          <w:lang w:eastAsia="de-DE"/>
        </w:rPr>
        <w:t>eflex</w:t>
      </w:r>
      <w:r>
        <w:rPr>
          <w:rFonts w:ascii="Arial" w:hAnsi="Arial" w:cs="Arial"/>
          <w:sz w:val="22"/>
          <w:szCs w:val="22"/>
          <w:lang w:eastAsia="de-DE"/>
        </w:rPr>
        <w:t>T</w:t>
      </w:r>
      <w:r w:rsidR="006C3418" w:rsidRPr="002A6BE2">
        <w:rPr>
          <w:rFonts w:ascii="Arial" w:hAnsi="Arial" w:cs="Arial"/>
          <w:sz w:val="22"/>
          <w:szCs w:val="22"/>
          <w:lang w:eastAsia="de-DE"/>
        </w:rPr>
        <w:t>raining</w:t>
      </w:r>
      <w:proofErr w:type="spellEnd"/>
      <w:r w:rsidR="00EF068C">
        <w:rPr>
          <w:rFonts w:ascii="Arial" w:hAnsi="Arial" w:cs="Arial"/>
          <w:sz w:val="22"/>
          <w:szCs w:val="22"/>
          <w:lang w:eastAsia="de-DE"/>
        </w:rPr>
        <w:t xml:space="preserve"> (BRT</w:t>
      </w:r>
      <w:r>
        <w:rPr>
          <w:rFonts w:ascii="Arial" w:hAnsi="Arial" w:cs="Arial"/>
          <w:sz w:val="22"/>
          <w:szCs w:val="22"/>
          <w:lang w:eastAsia="de-DE"/>
        </w:rPr>
        <w:t>)</w:t>
      </w:r>
      <w:r w:rsidR="00EF068C">
        <w:rPr>
          <w:rFonts w:ascii="Arial" w:hAnsi="Arial" w:cs="Arial"/>
          <w:sz w:val="22"/>
          <w:szCs w:val="22"/>
          <w:lang w:eastAsia="de-DE"/>
        </w:rPr>
        <w:t>,</w:t>
      </w:r>
      <w:r w:rsidR="00F553D8">
        <w:rPr>
          <w:rFonts w:ascii="Arial" w:hAnsi="Arial" w:cs="Arial"/>
          <w:sz w:val="22"/>
          <w:szCs w:val="22"/>
          <w:lang w:eastAsia="de-DE"/>
        </w:rPr>
        <w:t xml:space="preserve"> </w:t>
      </w:r>
      <w:r w:rsidR="00EF068C">
        <w:rPr>
          <w:rFonts w:ascii="Arial" w:hAnsi="Arial" w:cs="Arial"/>
          <w:sz w:val="22"/>
          <w:szCs w:val="22"/>
          <w:lang w:eastAsia="de-DE"/>
        </w:rPr>
        <w:t>reduce</w:t>
      </w:r>
      <w:r w:rsidR="00AE3803" w:rsidRPr="002A6BE2">
        <w:rPr>
          <w:rFonts w:ascii="Arial" w:hAnsi="Arial" w:cs="Arial"/>
          <w:sz w:val="22"/>
          <w:szCs w:val="22"/>
          <w:lang w:eastAsia="de-DE"/>
        </w:rPr>
        <w:t>d long</w:t>
      </w:r>
      <w:r w:rsidR="00F553D8">
        <w:rPr>
          <w:rFonts w:ascii="Arial" w:hAnsi="Arial" w:cs="Arial"/>
          <w:sz w:val="22"/>
          <w:szCs w:val="22"/>
          <w:lang w:eastAsia="de-DE"/>
        </w:rPr>
        <w:t>-</w:t>
      </w:r>
      <w:r w:rsidR="00AE3803" w:rsidRPr="002A6BE2">
        <w:rPr>
          <w:rFonts w:ascii="Arial" w:hAnsi="Arial" w:cs="Arial"/>
          <w:sz w:val="22"/>
          <w:szCs w:val="22"/>
          <w:lang w:eastAsia="de-DE"/>
        </w:rPr>
        <w:t xml:space="preserve">term </w:t>
      </w:r>
      <w:r w:rsidR="006C3418" w:rsidRPr="002A6BE2">
        <w:rPr>
          <w:rFonts w:ascii="Arial" w:hAnsi="Arial" w:cs="Arial"/>
          <w:sz w:val="22"/>
          <w:szCs w:val="22"/>
          <w:lang w:eastAsia="de-DE"/>
        </w:rPr>
        <w:t xml:space="preserve">pain </w:t>
      </w:r>
      <w:r w:rsidR="001741D6">
        <w:rPr>
          <w:rFonts w:ascii="Arial" w:hAnsi="Arial" w:cs="Arial"/>
          <w:sz w:val="22"/>
          <w:szCs w:val="22"/>
          <w:lang w:eastAsia="de-DE"/>
        </w:rPr>
        <w:t>and interference</w:t>
      </w:r>
      <w:r w:rsidR="006C3418" w:rsidRPr="002A6BE2">
        <w:rPr>
          <w:rFonts w:ascii="Arial" w:hAnsi="Arial" w:cs="Arial"/>
          <w:sz w:val="22"/>
          <w:szCs w:val="22"/>
          <w:lang w:eastAsia="de-DE"/>
        </w:rPr>
        <w:t xml:space="preserve"> in 82% </w:t>
      </w:r>
      <w:r>
        <w:rPr>
          <w:rFonts w:ascii="Arial" w:hAnsi="Arial" w:cs="Arial"/>
          <w:sz w:val="22"/>
          <w:szCs w:val="22"/>
          <w:lang w:eastAsia="de-DE"/>
        </w:rPr>
        <w:t>for these patients</w:t>
      </w:r>
      <w:r w:rsidR="006C3418" w:rsidRPr="002A6BE2">
        <w:rPr>
          <w:rFonts w:ascii="Arial" w:hAnsi="Arial" w:cs="Arial"/>
          <w:sz w:val="22"/>
          <w:szCs w:val="22"/>
          <w:lang w:eastAsia="de-DE"/>
        </w:rPr>
        <w:t>.</w:t>
      </w:r>
    </w:p>
    <w:p w14:paraId="23FC5203" w14:textId="3D355490" w:rsidR="00B417A9" w:rsidRPr="002A6BE2" w:rsidRDefault="00696C15" w:rsidP="00B417A9">
      <w:pPr>
        <w:pStyle w:val="ListParagraph"/>
        <w:numPr>
          <w:ilvl w:val="0"/>
          <w:numId w:val="6"/>
        </w:numPr>
        <w:spacing w:line="480" w:lineRule="auto"/>
        <w:rPr>
          <w:rFonts w:ascii="Arial" w:hAnsi="Arial" w:cs="Arial"/>
          <w:sz w:val="22"/>
          <w:szCs w:val="22"/>
          <w:lang w:eastAsia="de-DE"/>
        </w:rPr>
      </w:pPr>
      <w:r>
        <w:rPr>
          <w:rFonts w:ascii="Arial" w:hAnsi="Arial" w:cs="Arial"/>
          <w:sz w:val="22"/>
          <w:szCs w:val="22"/>
          <w:lang w:eastAsia="de-DE"/>
        </w:rPr>
        <w:t>OT-TENS</w:t>
      </w:r>
      <w:r w:rsidR="00257F29">
        <w:rPr>
          <w:rFonts w:ascii="Arial" w:hAnsi="Arial" w:cs="Arial"/>
          <w:sz w:val="22"/>
          <w:szCs w:val="22"/>
          <w:lang w:eastAsia="de-DE"/>
        </w:rPr>
        <w:t xml:space="preserve"> </w:t>
      </w:r>
      <w:r w:rsidR="00EF068C" w:rsidRPr="002A6BE2">
        <w:rPr>
          <w:rFonts w:ascii="Arial" w:hAnsi="Arial" w:cs="Arial"/>
          <w:sz w:val="22"/>
          <w:szCs w:val="22"/>
          <w:lang w:eastAsia="de-DE"/>
        </w:rPr>
        <w:t xml:space="preserve">showed </w:t>
      </w:r>
      <w:r w:rsidR="00EF068C">
        <w:rPr>
          <w:rFonts w:ascii="Arial" w:hAnsi="Arial" w:cs="Arial"/>
          <w:sz w:val="22"/>
          <w:szCs w:val="22"/>
          <w:lang w:eastAsia="de-DE"/>
        </w:rPr>
        <w:t>38</w:t>
      </w:r>
      <w:r w:rsidR="00EF068C" w:rsidRPr="002A6BE2">
        <w:rPr>
          <w:rFonts w:ascii="Arial" w:hAnsi="Arial" w:cs="Arial"/>
          <w:sz w:val="22"/>
          <w:szCs w:val="22"/>
          <w:lang w:eastAsia="de-DE"/>
        </w:rPr>
        <w:t>% p</w:t>
      </w:r>
      <w:r w:rsidR="00EF068C">
        <w:rPr>
          <w:rFonts w:ascii="Arial" w:hAnsi="Arial" w:cs="Arial"/>
          <w:sz w:val="22"/>
          <w:szCs w:val="22"/>
          <w:lang w:eastAsia="de-DE"/>
        </w:rPr>
        <w:t xml:space="preserve">ain responders and </w:t>
      </w:r>
      <w:r w:rsidR="006C3418" w:rsidRPr="002A6BE2">
        <w:rPr>
          <w:rFonts w:ascii="Arial" w:hAnsi="Arial" w:cs="Arial"/>
          <w:sz w:val="22"/>
          <w:szCs w:val="22"/>
          <w:lang w:eastAsia="de-DE"/>
        </w:rPr>
        <w:t>did not</w:t>
      </w:r>
      <w:r w:rsidR="00B417A9" w:rsidRPr="002A6BE2">
        <w:rPr>
          <w:rFonts w:ascii="Arial" w:hAnsi="Arial" w:cs="Arial"/>
          <w:sz w:val="22"/>
          <w:szCs w:val="22"/>
          <w:lang w:eastAsia="de-DE"/>
        </w:rPr>
        <w:t xml:space="preserve"> </w:t>
      </w:r>
      <w:r w:rsidR="006C3418" w:rsidRPr="002A6BE2">
        <w:rPr>
          <w:rFonts w:ascii="Arial" w:hAnsi="Arial" w:cs="Arial"/>
          <w:sz w:val="22"/>
          <w:szCs w:val="22"/>
          <w:lang w:eastAsia="de-DE"/>
        </w:rPr>
        <w:t xml:space="preserve">reactivate </w:t>
      </w:r>
      <w:r w:rsidR="00EF068C">
        <w:rPr>
          <w:rFonts w:ascii="Arial" w:hAnsi="Arial" w:cs="Arial"/>
          <w:sz w:val="22"/>
          <w:szCs w:val="22"/>
          <w:lang w:eastAsia="de-DE"/>
        </w:rPr>
        <w:t>baroreflex sensitivity (</w:t>
      </w:r>
      <w:r w:rsidR="006C3418" w:rsidRPr="002A6BE2">
        <w:rPr>
          <w:rFonts w:ascii="Arial" w:hAnsi="Arial" w:cs="Arial"/>
          <w:sz w:val="22"/>
          <w:szCs w:val="22"/>
          <w:lang w:eastAsia="de-DE"/>
        </w:rPr>
        <w:t>BRS</w:t>
      </w:r>
      <w:r w:rsidR="00EF068C">
        <w:rPr>
          <w:rFonts w:ascii="Arial" w:hAnsi="Arial" w:cs="Arial"/>
          <w:sz w:val="22"/>
          <w:szCs w:val="22"/>
          <w:lang w:eastAsia="de-DE"/>
        </w:rPr>
        <w:t>).</w:t>
      </w:r>
    </w:p>
    <w:p w14:paraId="21E2FB35" w14:textId="7FCF5DBF" w:rsidR="00D5019F" w:rsidRPr="002A6BE2" w:rsidRDefault="00591116" w:rsidP="00B417A9">
      <w:pPr>
        <w:pStyle w:val="ListParagraph"/>
        <w:numPr>
          <w:ilvl w:val="0"/>
          <w:numId w:val="6"/>
        </w:numPr>
        <w:spacing w:line="480" w:lineRule="auto"/>
        <w:rPr>
          <w:rFonts w:ascii="Arial" w:hAnsi="Arial" w:cs="Arial"/>
          <w:sz w:val="22"/>
          <w:szCs w:val="22"/>
          <w:lang w:eastAsia="de-DE"/>
        </w:rPr>
      </w:pPr>
      <w:r>
        <w:rPr>
          <w:rFonts w:ascii="Arial" w:hAnsi="Arial" w:cs="Arial"/>
          <w:sz w:val="22"/>
          <w:szCs w:val="22"/>
          <w:lang w:eastAsia="de-DE"/>
        </w:rPr>
        <w:t>A</w:t>
      </w:r>
      <w:r w:rsidR="00EF068C">
        <w:rPr>
          <w:rFonts w:ascii="Arial" w:hAnsi="Arial" w:cs="Arial"/>
          <w:sz w:val="22"/>
          <w:szCs w:val="22"/>
          <w:lang w:eastAsia="de-DE"/>
        </w:rPr>
        <w:t>E (</w:t>
      </w:r>
      <w:r w:rsidR="00964C97">
        <w:rPr>
          <w:rFonts w:ascii="Arial" w:hAnsi="Arial" w:cs="Arial"/>
          <w:sz w:val="22"/>
          <w:szCs w:val="22"/>
          <w:lang w:eastAsia="de-DE"/>
        </w:rPr>
        <w:t>Aerobic Exercise</w:t>
      </w:r>
      <w:r w:rsidR="00EF068C">
        <w:rPr>
          <w:rFonts w:ascii="Arial" w:hAnsi="Arial" w:cs="Arial"/>
          <w:sz w:val="22"/>
          <w:szCs w:val="22"/>
          <w:lang w:eastAsia="de-DE"/>
        </w:rPr>
        <w:t>)</w:t>
      </w:r>
      <w:r>
        <w:rPr>
          <w:rFonts w:ascii="Arial" w:hAnsi="Arial" w:cs="Arial"/>
          <w:sz w:val="22"/>
          <w:szCs w:val="22"/>
          <w:lang w:eastAsia="de-DE"/>
        </w:rPr>
        <w:t>-BRT</w:t>
      </w:r>
      <w:r w:rsidR="00AE3803" w:rsidRPr="002A6BE2">
        <w:rPr>
          <w:rFonts w:ascii="Arial" w:hAnsi="Arial" w:cs="Arial"/>
          <w:sz w:val="22"/>
          <w:szCs w:val="22"/>
          <w:lang w:eastAsia="de-DE"/>
        </w:rPr>
        <w:t xml:space="preserve"> </w:t>
      </w:r>
      <w:r w:rsidR="006C3418" w:rsidRPr="002A6BE2">
        <w:rPr>
          <w:rFonts w:ascii="Arial" w:hAnsi="Arial" w:cs="Arial"/>
          <w:sz w:val="22"/>
          <w:szCs w:val="22"/>
          <w:lang w:eastAsia="de-DE"/>
        </w:rPr>
        <w:t xml:space="preserve">showed </w:t>
      </w:r>
      <w:r w:rsidR="00EF068C">
        <w:rPr>
          <w:rFonts w:ascii="Arial" w:hAnsi="Arial" w:cs="Arial"/>
          <w:sz w:val="22"/>
          <w:szCs w:val="22"/>
          <w:lang w:eastAsia="de-DE"/>
        </w:rPr>
        <w:t xml:space="preserve">only </w:t>
      </w:r>
      <w:r w:rsidR="00A10EDB">
        <w:rPr>
          <w:rFonts w:ascii="Arial" w:hAnsi="Arial" w:cs="Arial"/>
          <w:sz w:val="22"/>
          <w:szCs w:val="22"/>
          <w:lang w:eastAsia="de-DE"/>
        </w:rPr>
        <w:t>13</w:t>
      </w:r>
      <w:r w:rsidR="00B417A9" w:rsidRPr="002A6BE2">
        <w:rPr>
          <w:rFonts w:ascii="Arial" w:hAnsi="Arial" w:cs="Arial"/>
          <w:sz w:val="22"/>
          <w:szCs w:val="22"/>
          <w:lang w:eastAsia="de-DE"/>
        </w:rPr>
        <w:t>% pain responders</w:t>
      </w:r>
      <w:r w:rsidR="00EF068C">
        <w:rPr>
          <w:rFonts w:ascii="Arial" w:hAnsi="Arial" w:cs="Arial"/>
          <w:sz w:val="22"/>
          <w:szCs w:val="22"/>
          <w:lang w:eastAsia="de-DE"/>
        </w:rPr>
        <w:t>,</w:t>
      </w:r>
      <w:r w:rsidR="00B417A9" w:rsidRPr="002A6BE2">
        <w:rPr>
          <w:rFonts w:ascii="Arial" w:hAnsi="Arial" w:cs="Arial"/>
          <w:sz w:val="22"/>
          <w:szCs w:val="22"/>
          <w:lang w:eastAsia="de-DE"/>
        </w:rPr>
        <w:t xml:space="preserve"> suggesting </w:t>
      </w:r>
      <w:r w:rsidR="00EF068C">
        <w:rPr>
          <w:rFonts w:ascii="Arial" w:hAnsi="Arial" w:cs="Arial"/>
          <w:sz w:val="22"/>
          <w:szCs w:val="22"/>
          <w:lang w:eastAsia="de-DE"/>
        </w:rPr>
        <w:t xml:space="preserve">that </w:t>
      </w:r>
      <w:r w:rsidR="00B417A9" w:rsidRPr="002A6BE2">
        <w:rPr>
          <w:rFonts w:ascii="Arial" w:hAnsi="Arial" w:cs="Arial"/>
          <w:sz w:val="22"/>
          <w:szCs w:val="22"/>
          <w:lang w:eastAsia="de-DE"/>
        </w:rPr>
        <w:t xml:space="preserve">the </w:t>
      </w:r>
      <w:r w:rsidR="006C3418" w:rsidRPr="002A6BE2">
        <w:rPr>
          <w:rFonts w:ascii="Arial" w:hAnsi="Arial" w:cs="Arial"/>
          <w:sz w:val="22"/>
          <w:szCs w:val="22"/>
          <w:lang w:eastAsia="de-DE"/>
        </w:rPr>
        <w:t>pain network</w:t>
      </w:r>
      <w:r w:rsidR="00B417A9" w:rsidRPr="002A6BE2">
        <w:rPr>
          <w:rFonts w:ascii="Arial" w:hAnsi="Arial" w:cs="Arial"/>
          <w:sz w:val="22"/>
          <w:szCs w:val="22"/>
          <w:lang w:eastAsia="de-DE"/>
        </w:rPr>
        <w:t xml:space="preserve"> was not successful</w:t>
      </w:r>
      <w:r w:rsidR="00AE3803" w:rsidRPr="002A6BE2">
        <w:rPr>
          <w:rFonts w:ascii="Arial" w:hAnsi="Arial" w:cs="Arial"/>
          <w:sz w:val="22"/>
          <w:szCs w:val="22"/>
          <w:lang w:eastAsia="de-DE"/>
        </w:rPr>
        <w:t>ly inhibited</w:t>
      </w:r>
      <w:r w:rsidR="00B417A9" w:rsidRPr="002A6BE2">
        <w:rPr>
          <w:rFonts w:ascii="Arial" w:hAnsi="Arial" w:cs="Arial"/>
          <w:sz w:val="22"/>
          <w:szCs w:val="22"/>
          <w:lang w:eastAsia="de-DE"/>
        </w:rPr>
        <w:t xml:space="preserve"> </w:t>
      </w:r>
      <w:r w:rsidR="00EF068C">
        <w:rPr>
          <w:rFonts w:ascii="Arial" w:hAnsi="Arial" w:cs="Arial"/>
          <w:sz w:val="22"/>
          <w:szCs w:val="22"/>
          <w:lang w:eastAsia="de-DE"/>
        </w:rPr>
        <w:t xml:space="preserve">with this </w:t>
      </w:r>
      <w:r w:rsidR="003D4AC7">
        <w:rPr>
          <w:rFonts w:ascii="Arial" w:hAnsi="Arial" w:cs="Arial"/>
          <w:sz w:val="22"/>
          <w:szCs w:val="22"/>
          <w:lang w:eastAsia="de-DE"/>
        </w:rPr>
        <w:t>treatment</w:t>
      </w:r>
      <w:r w:rsidR="00B417A9" w:rsidRPr="002A6BE2">
        <w:rPr>
          <w:rFonts w:ascii="Arial" w:hAnsi="Arial" w:cs="Arial"/>
          <w:sz w:val="22"/>
          <w:szCs w:val="22"/>
          <w:lang w:eastAsia="de-DE"/>
        </w:rPr>
        <w:t>.</w:t>
      </w:r>
    </w:p>
    <w:p w14:paraId="1BCBE9FC" w14:textId="77777777" w:rsidR="00B417A9" w:rsidRPr="002A6BE2" w:rsidRDefault="00B417A9" w:rsidP="00B417A9">
      <w:pPr>
        <w:pStyle w:val="ListParagraph"/>
        <w:numPr>
          <w:ilvl w:val="0"/>
          <w:numId w:val="6"/>
        </w:numPr>
        <w:spacing w:line="480" w:lineRule="auto"/>
        <w:rPr>
          <w:rFonts w:ascii="Arial" w:hAnsi="Arial" w:cs="Arial"/>
          <w:sz w:val="22"/>
          <w:szCs w:val="22"/>
          <w:lang w:eastAsia="de-DE"/>
        </w:rPr>
      </w:pPr>
      <w:r w:rsidRPr="002A6BE2">
        <w:rPr>
          <w:rFonts w:ascii="Arial" w:hAnsi="Arial" w:cs="Arial"/>
          <w:sz w:val="22"/>
          <w:szCs w:val="22"/>
          <w:lang w:eastAsia="de-DE"/>
        </w:rPr>
        <w:t xml:space="preserve">The clinically significant reduction of pain </w:t>
      </w:r>
      <w:r w:rsidR="00707D3D">
        <w:rPr>
          <w:rFonts w:ascii="Arial" w:hAnsi="Arial" w:cs="Arial"/>
          <w:sz w:val="22"/>
          <w:szCs w:val="22"/>
          <w:lang w:eastAsia="de-DE"/>
        </w:rPr>
        <w:t>intensity</w:t>
      </w:r>
      <w:r w:rsidRPr="002A6BE2">
        <w:rPr>
          <w:rFonts w:ascii="Arial" w:hAnsi="Arial" w:cs="Arial"/>
          <w:sz w:val="22"/>
          <w:szCs w:val="22"/>
          <w:lang w:eastAsia="de-DE"/>
        </w:rPr>
        <w:t xml:space="preserve"> is </w:t>
      </w:r>
      <w:r w:rsidR="00AE3803" w:rsidRPr="002A6BE2">
        <w:rPr>
          <w:rFonts w:ascii="Arial" w:hAnsi="Arial" w:cs="Arial"/>
          <w:sz w:val="22"/>
          <w:szCs w:val="22"/>
          <w:lang w:eastAsia="de-DE"/>
        </w:rPr>
        <w:t>associated with</w:t>
      </w:r>
      <w:r w:rsidRPr="002A6BE2">
        <w:rPr>
          <w:rFonts w:ascii="Arial" w:hAnsi="Arial" w:cs="Arial"/>
          <w:sz w:val="22"/>
          <w:szCs w:val="22"/>
          <w:lang w:eastAsia="de-DE"/>
        </w:rPr>
        <w:t xml:space="preserve"> the increase of BRS.</w:t>
      </w:r>
    </w:p>
    <w:p w14:paraId="78DC3831" w14:textId="77777777" w:rsidR="00D5019F" w:rsidRDefault="00D5019F">
      <w:pPr>
        <w:rPr>
          <w:rFonts w:ascii="Arial" w:eastAsia="Times New Roman" w:hAnsi="Arial" w:cs="Arial"/>
          <w:sz w:val="24"/>
          <w:szCs w:val="20"/>
          <w:lang w:eastAsia="de-DE"/>
        </w:rPr>
      </w:pPr>
      <w:r>
        <w:rPr>
          <w:rFonts w:ascii="Arial" w:eastAsia="Times New Roman" w:hAnsi="Arial" w:cs="Arial"/>
          <w:sz w:val="24"/>
          <w:szCs w:val="20"/>
          <w:lang w:eastAsia="de-DE"/>
        </w:rPr>
        <w:br w:type="page"/>
      </w:r>
    </w:p>
    <w:p w14:paraId="3364B33A" w14:textId="2F8C4EB1" w:rsidR="00ED54F8" w:rsidRDefault="00ED54F8" w:rsidP="00426601">
      <w:pPr>
        <w:spacing w:line="480" w:lineRule="auto"/>
        <w:rPr>
          <w:rFonts w:ascii="Arial" w:hAnsi="Arial" w:cs="Arial"/>
        </w:rPr>
      </w:pPr>
      <w:r w:rsidRPr="005500BC">
        <w:rPr>
          <w:rFonts w:ascii="Arial" w:hAnsi="Arial" w:cs="Arial"/>
          <w:b/>
        </w:rPr>
        <w:lastRenderedPageBreak/>
        <w:t>Introduction</w:t>
      </w:r>
      <w:r>
        <w:rPr>
          <w:rFonts w:ascii="Arial" w:hAnsi="Arial" w:cs="Arial"/>
        </w:rPr>
        <w:t xml:space="preserve"> (</w:t>
      </w:r>
      <w:r w:rsidR="00975C27">
        <w:rPr>
          <w:rFonts w:ascii="Arial" w:hAnsi="Arial" w:cs="Arial"/>
        </w:rPr>
        <w:t>3</w:t>
      </w:r>
      <w:r w:rsidR="005553F3">
        <w:rPr>
          <w:rFonts w:ascii="Arial" w:hAnsi="Arial" w:cs="Arial"/>
        </w:rPr>
        <w:t>692</w:t>
      </w:r>
      <w:r w:rsidR="00975C27">
        <w:rPr>
          <w:rFonts w:ascii="Arial" w:hAnsi="Arial" w:cs="Arial"/>
        </w:rPr>
        <w:t xml:space="preserve"> </w:t>
      </w:r>
      <w:r>
        <w:rPr>
          <w:rFonts w:ascii="Arial" w:hAnsi="Arial" w:cs="Arial"/>
        </w:rPr>
        <w:t>words</w:t>
      </w:r>
      <w:r w:rsidR="005500BC">
        <w:rPr>
          <w:rFonts w:ascii="Arial" w:hAnsi="Arial" w:cs="Arial"/>
        </w:rPr>
        <w:t>)</w:t>
      </w:r>
    </w:p>
    <w:p w14:paraId="393C82A0" w14:textId="66ECE129" w:rsidR="008B05A2" w:rsidRPr="00426601" w:rsidRDefault="00F54804" w:rsidP="00426601">
      <w:pPr>
        <w:spacing w:line="480" w:lineRule="auto"/>
        <w:rPr>
          <w:rFonts w:ascii="Arial" w:hAnsi="Arial" w:cs="Arial"/>
        </w:rPr>
      </w:pPr>
      <w:r>
        <w:rPr>
          <w:rFonts w:ascii="Arial" w:hAnsi="Arial" w:cs="Arial"/>
        </w:rPr>
        <w:t>Fibromyalgia</w:t>
      </w:r>
      <w:r w:rsidR="000013BD">
        <w:rPr>
          <w:rFonts w:ascii="Arial" w:hAnsi="Arial" w:cs="Arial"/>
        </w:rPr>
        <w:t xml:space="preserve"> (FM)</w:t>
      </w:r>
      <w:r>
        <w:rPr>
          <w:rFonts w:ascii="Arial" w:hAnsi="Arial" w:cs="Arial"/>
        </w:rPr>
        <w:t xml:space="preserve"> is characterized by chronic pain, sleep</w:t>
      </w:r>
      <w:r w:rsidR="00813FBA">
        <w:rPr>
          <w:rFonts w:ascii="Arial" w:hAnsi="Arial" w:cs="Arial"/>
        </w:rPr>
        <w:t>,</w:t>
      </w:r>
      <w:r>
        <w:rPr>
          <w:rFonts w:ascii="Arial" w:hAnsi="Arial" w:cs="Arial"/>
        </w:rPr>
        <w:t xml:space="preserve"> and fatigue</w:t>
      </w:r>
      <w:r w:rsidR="00AF27CE">
        <w:rPr>
          <w:rFonts w:ascii="Arial" w:hAnsi="Arial" w:cs="Arial"/>
        </w:rPr>
        <w:t>.</w:t>
      </w:r>
      <w:r w:rsidR="00B92066">
        <w:rPr>
          <w:rFonts w:ascii="Arial" w:hAnsi="Arial" w:cs="Arial"/>
        </w:rPr>
        <w:t xml:space="preserve"> </w:t>
      </w:r>
      <w:r w:rsidR="00AF27CE">
        <w:rPr>
          <w:rFonts w:ascii="Arial" w:hAnsi="Arial" w:cs="Arial"/>
        </w:rPr>
        <w:t>FM has</w:t>
      </w:r>
      <w:r>
        <w:rPr>
          <w:rFonts w:ascii="Arial" w:hAnsi="Arial" w:cs="Arial"/>
        </w:rPr>
        <w:t xml:space="preserve"> </w:t>
      </w:r>
      <w:r w:rsidR="000013BD">
        <w:rPr>
          <w:rFonts w:ascii="Arial" w:hAnsi="Arial" w:cs="Arial"/>
        </w:rPr>
        <w:t>significant</w:t>
      </w:r>
      <w:r>
        <w:rPr>
          <w:rFonts w:ascii="Arial" w:hAnsi="Arial" w:cs="Arial"/>
        </w:rPr>
        <w:t xml:space="preserve"> heterogeneity in </w:t>
      </w:r>
      <w:r w:rsidR="007A7541">
        <w:rPr>
          <w:rFonts w:ascii="Arial" w:hAnsi="Arial" w:cs="Arial"/>
        </w:rPr>
        <w:t>central mechanisms</w:t>
      </w:r>
      <w:r w:rsidR="008B05A2">
        <w:rPr>
          <w:rStyle w:val="EndnoteReference"/>
          <w:rFonts w:ascii="Arial" w:hAnsi="Arial" w:cs="Arial"/>
        </w:rPr>
        <w:endnoteReference w:id="1"/>
      </w:r>
      <w:r w:rsidR="008B05A2">
        <w:rPr>
          <w:rFonts w:ascii="Arial" w:hAnsi="Arial" w:cs="Arial"/>
        </w:rPr>
        <w:t>, genetic</w:t>
      </w:r>
      <w:r w:rsidR="008B05A2">
        <w:rPr>
          <w:rStyle w:val="EndnoteReference"/>
          <w:rFonts w:ascii="Arial" w:hAnsi="Arial" w:cs="Arial"/>
        </w:rPr>
        <w:endnoteReference w:id="2"/>
      </w:r>
      <w:r w:rsidR="008B05A2">
        <w:rPr>
          <w:rFonts w:ascii="Arial" w:hAnsi="Arial" w:cs="Arial"/>
        </w:rPr>
        <w:t>, endocrine</w:t>
      </w:r>
      <w:r w:rsidR="008B05A2">
        <w:rPr>
          <w:rStyle w:val="EndnoteReference"/>
          <w:rFonts w:ascii="Arial" w:hAnsi="Arial" w:cs="Arial"/>
        </w:rPr>
        <w:endnoteReference w:id="3"/>
      </w:r>
      <w:r w:rsidR="008B05A2">
        <w:rPr>
          <w:rFonts w:ascii="Arial" w:hAnsi="Arial" w:cs="Arial"/>
        </w:rPr>
        <w:t xml:space="preserve"> and autonomic factors</w:t>
      </w:r>
      <w:r w:rsidR="00B92066">
        <w:rPr>
          <w:rFonts w:ascii="Arial" w:hAnsi="Arial" w:cs="Arial"/>
        </w:rPr>
        <w:t>.</w:t>
      </w:r>
      <w:r w:rsidR="008B05A2">
        <w:rPr>
          <w:rFonts w:ascii="Arial" w:hAnsi="Arial" w:cs="Arial"/>
        </w:rPr>
        <w:t xml:space="preserve"> </w:t>
      </w:r>
      <w:r w:rsidR="00B92066">
        <w:rPr>
          <w:rFonts w:ascii="Arial" w:hAnsi="Arial" w:cs="Arial"/>
        </w:rPr>
        <w:t>C</w:t>
      </w:r>
      <w:r w:rsidR="008B05A2">
        <w:rPr>
          <w:rFonts w:ascii="Arial" w:hAnsi="Arial" w:cs="Arial"/>
        </w:rPr>
        <w:t xml:space="preserve">ardiovascular response patterns (both </w:t>
      </w:r>
      <w:proofErr w:type="spellStart"/>
      <w:r w:rsidR="008B05A2">
        <w:rPr>
          <w:rFonts w:ascii="Arial" w:hAnsi="Arial" w:cs="Arial"/>
        </w:rPr>
        <w:t>hyp</w:t>
      </w:r>
      <w:r w:rsidR="00B92066">
        <w:rPr>
          <w:rFonts w:ascii="Arial" w:hAnsi="Arial" w:cs="Arial"/>
        </w:rPr>
        <w:t>ertone</w:t>
      </w:r>
      <w:proofErr w:type="spellEnd"/>
      <w:r w:rsidR="00B92066">
        <w:rPr>
          <w:rFonts w:ascii="Arial" w:hAnsi="Arial" w:cs="Arial"/>
        </w:rPr>
        <w:t xml:space="preserve"> and </w:t>
      </w:r>
      <w:proofErr w:type="spellStart"/>
      <w:r w:rsidR="00B92066">
        <w:rPr>
          <w:rFonts w:ascii="Arial" w:hAnsi="Arial" w:cs="Arial"/>
        </w:rPr>
        <w:t>hypotone</w:t>
      </w:r>
      <w:proofErr w:type="spellEnd"/>
      <w:r w:rsidR="00B92066">
        <w:rPr>
          <w:rFonts w:ascii="Arial" w:hAnsi="Arial" w:cs="Arial"/>
        </w:rPr>
        <w:t xml:space="preserve">), </w:t>
      </w:r>
      <w:proofErr w:type="spellStart"/>
      <w:r w:rsidR="00B92066">
        <w:rPr>
          <w:rFonts w:ascii="Arial" w:hAnsi="Arial" w:cs="Arial"/>
        </w:rPr>
        <w:t>sudomotor</w:t>
      </w:r>
      <w:proofErr w:type="spellEnd"/>
      <w:r w:rsidR="008B05A2">
        <w:rPr>
          <w:rFonts w:ascii="Arial" w:hAnsi="Arial" w:cs="Arial"/>
        </w:rPr>
        <w:t xml:space="preserve"> and muscular reactions</w:t>
      </w:r>
      <w:r w:rsidR="008B05A2">
        <w:rPr>
          <w:rStyle w:val="EndnoteReference"/>
          <w:rFonts w:ascii="Arial" w:hAnsi="Arial" w:cs="Arial"/>
        </w:rPr>
        <w:endnoteReference w:id="4"/>
      </w:r>
      <w:r w:rsidR="008B05A2" w:rsidRPr="00C00074">
        <w:rPr>
          <w:rFonts w:ascii="Arial" w:hAnsi="Arial" w:cs="Arial"/>
          <w:vertAlign w:val="superscript"/>
        </w:rPr>
        <w:t>,</w:t>
      </w:r>
      <w:r w:rsidR="008B05A2">
        <w:rPr>
          <w:rStyle w:val="EndnoteReference"/>
          <w:rFonts w:ascii="Arial" w:hAnsi="Arial" w:cs="Arial"/>
        </w:rPr>
        <w:endnoteReference w:id="5"/>
      </w:r>
      <w:r w:rsidR="008B05A2" w:rsidRPr="00C00074">
        <w:rPr>
          <w:rFonts w:ascii="Arial" w:hAnsi="Arial" w:cs="Arial"/>
          <w:vertAlign w:val="superscript"/>
        </w:rPr>
        <w:t>,</w:t>
      </w:r>
      <w:bookmarkStart w:id="0" w:name="_Ref492232316"/>
      <w:r w:rsidR="008B05A2">
        <w:rPr>
          <w:rStyle w:val="EndnoteReference"/>
          <w:rFonts w:ascii="Arial" w:hAnsi="Arial" w:cs="Arial"/>
        </w:rPr>
        <w:endnoteReference w:id="6"/>
      </w:r>
      <w:bookmarkEnd w:id="0"/>
      <w:r w:rsidR="008B05A2">
        <w:rPr>
          <w:rFonts w:ascii="Arial" w:hAnsi="Arial" w:cs="Arial"/>
        </w:rPr>
        <w:t xml:space="preserve">, </w:t>
      </w:r>
      <w:r w:rsidR="00B92066">
        <w:rPr>
          <w:rFonts w:ascii="Arial" w:hAnsi="Arial" w:cs="Arial"/>
        </w:rPr>
        <w:t xml:space="preserve">and </w:t>
      </w:r>
      <w:r w:rsidR="008B05A2">
        <w:rPr>
          <w:rFonts w:ascii="Arial" w:hAnsi="Arial" w:cs="Arial"/>
        </w:rPr>
        <w:t>psychological characteristics</w:t>
      </w:r>
      <w:r w:rsidR="008B05A2">
        <w:rPr>
          <w:rStyle w:val="EndnoteReference"/>
          <w:rFonts w:ascii="Arial" w:hAnsi="Arial" w:cs="Arial"/>
        </w:rPr>
        <w:endnoteReference w:id="7"/>
      </w:r>
      <w:r w:rsidR="008B05A2" w:rsidRPr="00C00074">
        <w:rPr>
          <w:rFonts w:ascii="Arial" w:hAnsi="Arial" w:cs="Arial"/>
          <w:vertAlign w:val="superscript"/>
        </w:rPr>
        <w:t>,</w:t>
      </w:r>
      <w:r w:rsidR="008B05A2">
        <w:rPr>
          <w:rStyle w:val="EndnoteReference"/>
          <w:rFonts w:ascii="Arial" w:hAnsi="Arial" w:cs="Arial"/>
        </w:rPr>
        <w:endnoteReference w:id="8"/>
      </w:r>
      <w:r w:rsidR="00B92066">
        <w:rPr>
          <w:rFonts w:ascii="Arial" w:hAnsi="Arial" w:cs="Arial"/>
          <w:vertAlign w:val="superscript"/>
        </w:rPr>
        <w:t xml:space="preserve"> </w:t>
      </w:r>
      <w:r w:rsidR="00B92066">
        <w:rPr>
          <w:rFonts w:ascii="Arial" w:hAnsi="Arial" w:cs="Arial"/>
        </w:rPr>
        <w:t>differ.</w:t>
      </w:r>
      <w:r w:rsidR="008B05A2">
        <w:rPr>
          <w:rFonts w:ascii="Arial" w:hAnsi="Arial" w:cs="Arial"/>
        </w:rPr>
        <w:t xml:space="preserve"> </w:t>
      </w:r>
      <w:r w:rsidR="00B92066">
        <w:rPr>
          <w:rFonts w:ascii="Arial" w:hAnsi="Arial" w:cs="Arial"/>
        </w:rPr>
        <w:t>P</w:t>
      </w:r>
      <w:r w:rsidR="008B05A2">
        <w:rPr>
          <w:rFonts w:ascii="Arial" w:hAnsi="Arial" w:cs="Arial"/>
        </w:rPr>
        <w:t xml:space="preserve">atients with </w:t>
      </w:r>
      <w:proofErr w:type="spellStart"/>
      <w:r w:rsidR="008B05A2">
        <w:rPr>
          <w:rFonts w:ascii="Arial" w:hAnsi="Arial" w:cs="Arial"/>
        </w:rPr>
        <w:t>hypotone</w:t>
      </w:r>
      <w:proofErr w:type="spellEnd"/>
      <w:r w:rsidR="008B05A2">
        <w:rPr>
          <w:rFonts w:ascii="Arial" w:hAnsi="Arial" w:cs="Arial"/>
        </w:rPr>
        <w:t xml:space="preserve"> stress response often report only moderate pain, whereas </w:t>
      </w:r>
      <w:proofErr w:type="spellStart"/>
      <w:r w:rsidR="008B05A2">
        <w:rPr>
          <w:rFonts w:ascii="Arial" w:hAnsi="Arial" w:cs="Arial"/>
        </w:rPr>
        <w:t>hypertone</w:t>
      </w:r>
      <w:proofErr w:type="spellEnd"/>
      <w:r w:rsidR="008B05A2">
        <w:rPr>
          <w:rFonts w:ascii="Arial" w:hAnsi="Arial" w:cs="Arial"/>
        </w:rPr>
        <w:t xml:space="preserve"> patients report high levels of pain, interference, anxiety, pain behaviors, and low levels of physical activity</w:t>
      </w:r>
      <w:bookmarkStart w:id="1" w:name="_Ref492232425"/>
      <w:r w:rsidR="008B05A2">
        <w:rPr>
          <w:rStyle w:val="EndnoteReference"/>
          <w:rFonts w:ascii="Arial" w:hAnsi="Arial" w:cs="Arial"/>
        </w:rPr>
        <w:endnoteReference w:id="9"/>
      </w:r>
      <w:bookmarkEnd w:id="1"/>
      <w:r w:rsidR="008B05A2">
        <w:rPr>
          <w:rFonts w:ascii="Arial" w:hAnsi="Arial" w:cs="Arial"/>
        </w:rPr>
        <w:t>. Treatment response is similarly variable</w:t>
      </w:r>
      <w:r w:rsidR="008B05A2">
        <w:rPr>
          <w:rStyle w:val="EndnoteReference"/>
          <w:rFonts w:ascii="Arial" w:hAnsi="Arial" w:cs="Arial"/>
        </w:rPr>
        <w:endnoteReference w:id="10"/>
      </w:r>
      <w:r w:rsidR="008B05A2" w:rsidRPr="00C00074">
        <w:rPr>
          <w:rFonts w:ascii="Arial" w:hAnsi="Arial" w:cs="Arial"/>
          <w:vertAlign w:val="superscript"/>
        </w:rPr>
        <w:t>,</w:t>
      </w:r>
      <w:r w:rsidR="008B05A2">
        <w:rPr>
          <w:rStyle w:val="EndnoteReference"/>
          <w:rFonts w:ascii="Arial" w:hAnsi="Arial" w:cs="Arial"/>
        </w:rPr>
        <w:endnoteReference w:id="11"/>
      </w:r>
      <w:r w:rsidR="008B05A2">
        <w:rPr>
          <w:rFonts w:ascii="Arial" w:hAnsi="Arial" w:cs="Arial"/>
        </w:rPr>
        <w:t xml:space="preserve">. These heterogeneous responses suggest not only differing mechanisms for the development and maintenance of FM, but also the need for differential treatment. </w:t>
      </w:r>
    </w:p>
    <w:p w14:paraId="616C03B2" w14:textId="39A9D3B0" w:rsidR="008B05A2" w:rsidRPr="004F07AB" w:rsidRDefault="008B05A2" w:rsidP="004F07AB">
      <w:pPr>
        <w:autoSpaceDE w:val="0"/>
        <w:autoSpaceDN w:val="0"/>
        <w:adjustRightInd w:val="0"/>
        <w:spacing w:after="0" w:line="480" w:lineRule="auto"/>
        <w:rPr>
          <w:rFonts w:ascii="AdvPTimes" w:hAnsi="AdvPTimes" w:cs="AdvPTimes"/>
          <w:sz w:val="20"/>
          <w:szCs w:val="20"/>
        </w:rPr>
      </w:pPr>
      <w:r>
        <w:rPr>
          <w:rFonts w:ascii="Arial" w:hAnsi="Arial" w:cs="Arial"/>
        </w:rPr>
        <w:tab/>
        <w:t>Operant Therapy (OT) focuses on the development of adaptive behaviors and pain behavior extinction</w:t>
      </w:r>
      <w:bookmarkStart w:id="2" w:name="_Ref492232548"/>
      <w:r>
        <w:rPr>
          <w:rStyle w:val="EndnoteReference"/>
          <w:rFonts w:ascii="Arial" w:hAnsi="Arial" w:cs="Arial"/>
        </w:rPr>
        <w:endnoteReference w:id="12"/>
      </w:r>
      <w:bookmarkEnd w:id="2"/>
      <w:r>
        <w:rPr>
          <w:rFonts w:ascii="Arial" w:hAnsi="Arial" w:cs="Arial"/>
        </w:rPr>
        <w:t xml:space="preserve">. </w:t>
      </w:r>
      <w:r w:rsidRPr="00654BE9">
        <w:rPr>
          <w:rFonts w:ascii="Arial" w:hAnsi="Arial" w:cs="Arial"/>
        </w:rPr>
        <w:t xml:space="preserve">FM patients with </w:t>
      </w:r>
      <w:r>
        <w:rPr>
          <w:rFonts w:ascii="Arial" w:hAnsi="Arial" w:cs="Arial"/>
        </w:rPr>
        <w:t>extensive</w:t>
      </w:r>
      <w:r w:rsidRPr="00654BE9">
        <w:rPr>
          <w:rFonts w:ascii="Arial" w:hAnsi="Arial" w:cs="Arial"/>
        </w:rPr>
        <w:t xml:space="preserve"> </w:t>
      </w:r>
      <w:r w:rsidRPr="00654BE9">
        <w:rPr>
          <w:rFonts w:ascii="Arial" w:hAnsi="Arial" w:cs="Arial"/>
          <w:bCs/>
        </w:rPr>
        <w:t xml:space="preserve">pain behaviors, solicitous </w:t>
      </w:r>
      <w:r>
        <w:rPr>
          <w:rFonts w:ascii="Arial" w:hAnsi="Arial" w:cs="Arial"/>
          <w:bCs/>
        </w:rPr>
        <w:t xml:space="preserve">reinforcing </w:t>
      </w:r>
      <w:r w:rsidRPr="00654BE9">
        <w:rPr>
          <w:rFonts w:ascii="Arial" w:hAnsi="Arial" w:cs="Arial"/>
          <w:bCs/>
        </w:rPr>
        <w:t>spouse</w:t>
      </w:r>
      <w:r>
        <w:rPr>
          <w:rFonts w:ascii="Arial" w:hAnsi="Arial" w:cs="Arial"/>
          <w:bCs/>
        </w:rPr>
        <w:t>s</w:t>
      </w:r>
      <w:r w:rsidRPr="00654BE9">
        <w:rPr>
          <w:rFonts w:ascii="Arial" w:hAnsi="Arial" w:cs="Arial"/>
          <w:bCs/>
        </w:rPr>
        <w:t xml:space="preserve">, physical impairment, </w:t>
      </w:r>
      <w:r>
        <w:rPr>
          <w:rFonts w:ascii="Arial" w:hAnsi="Arial" w:cs="Arial"/>
          <w:bCs/>
        </w:rPr>
        <w:t xml:space="preserve">and </w:t>
      </w:r>
      <w:r w:rsidRPr="00654BE9">
        <w:rPr>
          <w:rFonts w:ascii="Arial" w:hAnsi="Arial" w:cs="Arial"/>
          <w:bCs/>
        </w:rPr>
        <w:t xml:space="preserve">frequent physician visits, </w:t>
      </w:r>
      <w:r w:rsidRPr="00654BE9">
        <w:rPr>
          <w:rFonts w:ascii="Arial" w:hAnsi="Arial" w:cs="Arial"/>
        </w:rPr>
        <w:t xml:space="preserve">appear </w:t>
      </w:r>
      <w:r>
        <w:rPr>
          <w:rFonts w:ascii="Arial" w:hAnsi="Arial" w:cs="Arial"/>
        </w:rPr>
        <w:t>to achieve the greatest benefit from OT</w:t>
      </w:r>
      <w:r>
        <w:rPr>
          <w:rStyle w:val="EndnoteReference"/>
          <w:rFonts w:ascii="Arial" w:hAnsi="Arial" w:cs="Arial"/>
        </w:rPr>
        <w:endnoteReference w:id="13"/>
      </w:r>
      <w:r w:rsidRPr="00DA0EAE">
        <w:rPr>
          <w:rFonts w:ascii="Arial" w:hAnsi="Arial" w:cs="Arial"/>
          <w:vertAlign w:val="superscript"/>
        </w:rPr>
        <w:t>,</w:t>
      </w:r>
      <w:r>
        <w:rPr>
          <w:rStyle w:val="EndnoteReference"/>
          <w:rFonts w:ascii="Arial" w:hAnsi="Arial" w:cs="Arial"/>
        </w:rPr>
        <w:endnoteReference w:id="14"/>
      </w:r>
      <w:r>
        <w:rPr>
          <w:rFonts w:ascii="Arial" w:hAnsi="Arial" w:cs="Arial"/>
        </w:rPr>
        <w:t xml:space="preserve">. OT’s strong effects are accompanied by </w:t>
      </w:r>
      <w:r w:rsidRPr="004F07AB">
        <w:rPr>
          <w:rFonts w:ascii="Arial" w:hAnsi="Arial" w:cs="Arial"/>
        </w:rPr>
        <w:t>central changes</w:t>
      </w:r>
      <w:r>
        <w:rPr>
          <w:rStyle w:val="EndnoteReference"/>
          <w:rFonts w:ascii="Arial" w:hAnsi="Arial" w:cs="Arial"/>
        </w:rPr>
        <w:endnoteReference w:id="15"/>
      </w:r>
      <w:r w:rsidRPr="004F07AB">
        <w:rPr>
          <w:rFonts w:ascii="Arial" w:hAnsi="Arial" w:cs="Arial"/>
        </w:rPr>
        <w:t xml:space="preserve"> </w:t>
      </w:r>
      <w:r>
        <w:rPr>
          <w:rFonts w:ascii="Arial" w:hAnsi="Arial" w:cs="Arial"/>
        </w:rPr>
        <w:t xml:space="preserve">and the normalization of the cardiovascular pain response suggesting a reactivation of an </w:t>
      </w:r>
      <w:r w:rsidRPr="00F1018B">
        <w:rPr>
          <w:rFonts w:ascii="Arial" w:hAnsi="Arial" w:cs="Arial"/>
        </w:rPr>
        <w:t>i</w:t>
      </w:r>
      <w:r>
        <w:rPr>
          <w:rFonts w:ascii="Arial" w:hAnsi="Arial" w:cs="Arial"/>
        </w:rPr>
        <w:t>ntrinsic pain regulatory system</w:t>
      </w:r>
      <w:bookmarkStart w:id="3" w:name="_Ref492231603"/>
      <w:r>
        <w:rPr>
          <w:rStyle w:val="EndnoteReference"/>
          <w:rFonts w:ascii="Arial" w:hAnsi="Arial" w:cs="Arial"/>
        </w:rPr>
        <w:endnoteReference w:id="16"/>
      </w:r>
      <w:bookmarkEnd w:id="3"/>
      <w:r>
        <w:rPr>
          <w:rFonts w:ascii="Arial" w:hAnsi="Arial" w:cs="Arial"/>
        </w:rPr>
        <w:t>.</w:t>
      </w:r>
    </w:p>
    <w:p w14:paraId="07D6C020" w14:textId="62864C0A" w:rsidR="008B05A2" w:rsidRDefault="008B05A2" w:rsidP="004F07AB">
      <w:pPr>
        <w:spacing w:after="0" w:line="480" w:lineRule="auto"/>
        <w:rPr>
          <w:rFonts w:ascii="Arial" w:eastAsia="Times New Roman" w:hAnsi="Arial" w:cs="Arial"/>
          <w:lang w:eastAsia="de-DE"/>
        </w:rPr>
      </w:pPr>
      <w:r>
        <w:rPr>
          <w:rFonts w:ascii="Arial" w:hAnsi="Arial" w:cs="Arial"/>
        </w:rPr>
        <w:tab/>
        <w:t xml:space="preserve">Stress and pain have been shown to increase blood pressure (BP) in a subgroup of FM with </w:t>
      </w:r>
      <w:proofErr w:type="spellStart"/>
      <w:r>
        <w:rPr>
          <w:rFonts w:ascii="Arial" w:hAnsi="Arial" w:cs="Arial"/>
        </w:rPr>
        <w:t>hypertone</w:t>
      </w:r>
      <w:proofErr w:type="spellEnd"/>
      <w:r>
        <w:rPr>
          <w:rFonts w:ascii="Arial" w:hAnsi="Arial" w:cs="Arial"/>
        </w:rPr>
        <w:t xml:space="preserve"> stress response</w:t>
      </w:r>
      <w:r w:rsidRPr="00DA0EAE">
        <w:rPr>
          <w:rFonts w:ascii="Arial" w:hAnsi="Arial" w:cs="Arial"/>
          <w:vertAlign w:val="superscript"/>
        </w:rPr>
        <w:t>6</w:t>
      </w:r>
      <w:r>
        <w:rPr>
          <w:rFonts w:ascii="Arial" w:hAnsi="Arial" w:cs="Arial"/>
        </w:rPr>
        <w:t xml:space="preserve">. Increased BP in the carotid activates baroreceptors that relay the cardiac input to the </w:t>
      </w:r>
      <w:r w:rsidRPr="00482972">
        <w:rPr>
          <w:rFonts w:ascii="Arial" w:eastAsia="Times New Roman" w:hAnsi="Arial" w:cs="Arial"/>
          <w:lang w:eastAsia="de-DE"/>
        </w:rPr>
        <w:t xml:space="preserve">dorsal medial nucleus </w:t>
      </w:r>
      <w:proofErr w:type="spellStart"/>
      <w:r w:rsidRPr="00482972">
        <w:rPr>
          <w:rFonts w:ascii="Arial" w:eastAsia="Times New Roman" w:hAnsi="Arial" w:cs="Arial"/>
          <w:lang w:eastAsia="de-DE"/>
        </w:rPr>
        <w:t>tractus</w:t>
      </w:r>
      <w:proofErr w:type="spellEnd"/>
      <w:r w:rsidRPr="00482972">
        <w:rPr>
          <w:rFonts w:ascii="Arial" w:eastAsia="Times New Roman" w:hAnsi="Arial" w:cs="Arial"/>
          <w:lang w:eastAsia="de-DE"/>
        </w:rPr>
        <w:t xml:space="preserve"> </w:t>
      </w:r>
      <w:proofErr w:type="spellStart"/>
      <w:r w:rsidRPr="00482972">
        <w:rPr>
          <w:rFonts w:ascii="Arial" w:eastAsia="Times New Roman" w:hAnsi="Arial" w:cs="Arial"/>
          <w:lang w:eastAsia="de-DE"/>
        </w:rPr>
        <w:t>solitarius</w:t>
      </w:r>
      <w:proofErr w:type="spellEnd"/>
      <w:r w:rsidRPr="00482972">
        <w:rPr>
          <w:rFonts w:ascii="Arial" w:eastAsia="Times New Roman" w:hAnsi="Arial" w:cs="Arial"/>
          <w:lang w:eastAsia="de-DE"/>
        </w:rPr>
        <w:t xml:space="preserve"> </w:t>
      </w:r>
      <w:r>
        <w:rPr>
          <w:rFonts w:ascii="Arial" w:eastAsia="Times New Roman" w:hAnsi="Arial" w:cs="Arial"/>
          <w:lang w:eastAsia="de-DE"/>
        </w:rPr>
        <w:t>(</w:t>
      </w:r>
      <w:proofErr w:type="spellStart"/>
      <w:r>
        <w:rPr>
          <w:rFonts w:ascii="Arial" w:hAnsi="Arial" w:cs="Arial"/>
        </w:rPr>
        <w:t>dmNTS</w:t>
      </w:r>
      <w:proofErr w:type="spellEnd"/>
      <w:r w:rsidR="00F1506B">
        <w:rPr>
          <w:rFonts w:ascii="Arial" w:hAnsi="Arial" w:cs="Arial"/>
        </w:rPr>
        <w:t xml:space="preserve">, </w:t>
      </w:r>
      <w:r w:rsidR="00F1506B" w:rsidRPr="00F1506B">
        <w:rPr>
          <w:rFonts w:ascii="Arial" w:hAnsi="Arial" w:cs="Arial"/>
          <w:i/>
        </w:rPr>
        <w:t>Figure 1</w:t>
      </w:r>
      <w:r>
        <w:rPr>
          <w:rFonts w:ascii="Arial" w:hAnsi="Arial" w:cs="Arial"/>
        </w:rPr>
        <w:t xml:space="preserve">). The </w:t>
      </w:r>
      <w:proofErr w:type="spellStart"/>
      <w:r>
        <w:rPr>
          <w:rFonts w:ascii="Arial" w:hAnsi="Arial" w:cs="Arial"/>
        </w:rPr>
        <w:t>dmNTS</w:t>
      </w:r>
      <w:proofErr w:type="spellEnd"/>
      <w:r>
        <w:rPr>
          <w:rFonts w:ascii="Arial" w:hAnsi="Arial" w:cs="Arial"/>
        </w:rPr>
        <w:t xml:space="preserve"> </w:t>
      </w:r>
      <w:r w:rsidRPr="00AE75CE">
        <w:rPr>
          <w:rFonts w:ascii="Arial" w:eastAsia="Times New Roman" w:hAnsi="Arial" w:cs="Arial"/>
          <w:lang w:eastAsia="de-DE"/>
        </w:rPr>
        <w:t>regulates pain, sleep, anxiety</w:t>
      </w:r>
      <w:r>
        <w:rPr>
          <w:rFonts w:ascii="Arial" w:eastAsia="Times New Roman" w:hAnsi="Arial" w:cs="Arial"/>
          <w:lang w:eastAsia="de-DE"/>
        </w:rPr>
        <w:t>,</w:t>
      </w:r>
      <w:r w:rsidRPr="00AE75CE">
        <w:rPr>
          <w:rFonts w:ascii="Arial" w:eastAsia="Times New Roman" w:hAnsi="Arial" w:cs="Arial"/>
          <w:lang w:eastAsia="de-DE"/>
        </w:rPr>
        <w:t xml:space="preserve"> </w:t>
      </w:r>
      <w:r>
        <w:rPr>
          <w:rFonts w:ascii="Arial" w:eastAsia="Times New Roman" w:hAnsi="Arial" w:cs="Arial"/>
          <w:lang w:eastAsia="de-DE"/>
        </w:rPr>
        <w:t>BP</w:t>
      </w:r>
      <w:r w:rsidRPr="00AE75CE">
        <w:rPr>
          <w:rFonts w:ascii="Arial" w:eastAsia="Times New Roman" w:hAnsi="Arial" w:cs="Arial"/>
          <w:lang w:eastAsia="de-DE"/>
        </w:rPr>
        <w:t xml:space="preserve"> </w:t>
      </w:r>
      <w:r>
        <w:rPr>
          <w:rFonts w:ascii="Arial" w:eastAsia="Times New Roman" w:hAnsi="Arial" w:cs="Arial"/>
          <w:lang w:eastAsia="de-DE"/>
        </w:rPr>
        <w:t>and</w:t>
      </w:r>
      <w:r w:rsidRPr="00AE75CE">
        <w:rPr>
          <w:rFonts w:ascii="Arial" w:eastAsia="Times New Roman" w:hAnsi="Arial" w:cs="Arial"/>
          <w:lang w:eastAsia="de-DE"/>
        </w:rPr>
        <w:t xml:space="preserve"> projects to </w:t>
      </w:r>
      <w:r>
        <w:rPr>
          <w:rFonts w:ascii="Arial" w:hAnsi="Arial" w:cs="Arial"/>
        </w:rPr>
        <w:t>other parts</w:t>
      </w:r>
      <w:r>
        <w:rPr>
          <w:rFonts w:ascii="Arial" w:eastAsia="Times New Roman" w:hAnsi="Arial" w:cs="Arial"/>
          <w:lang w:eastAsia="de-DE"/>
        </w:rPr>
        <w:t xml:space="preserve"> </w:t>
      </w:r>
      <w:r w:rsidR="00B92066">
        <w:rPr>
          <w:rFonts w:ascii="Arial" w:eastAsia="Times New Roman" w:hAnsi="Arial" w:cs="Arial"/>
          <w:lang w:eastAsia="de-DE"/>
        </w:rPr>
        <w:t>of</w:t>
      </w:r>
      <w:r>
        <w:rPr>
          <w:rFonts w:ascii="Arial" w:eastAsia="Times New Roman" w:hAnsi="Arial" w:cs="Arial"/>
          <w:lang w:eastAsia="de-DE"/>
        </w:rPr>
        <w:t xml:space="preserve"> the </w:t>
      </w:r>
      <w:r w:rsidRPr="00AE75CE">
        <w:rPr>
          <w:rFonts w:ascii="Arial" w:eastAsia="Times New Roman" w:hAnsi="Arial" w:cs="Arial"/>
          <w:lang w:eastAsia="de-DE"/>
        </w:rPr>
        <w:t>pain network</w:t>
      </w:r>
      <w:bookmarkStart w:id="4" w:name="_Ref492232121"/>
      <w:r>
        <w:rPr>
          <w:rStyle w:val="EndnoteReference"/>
          <w:rFonts w:ascii="Arial" w:eastAsia="Times New Roman" w:hAnsi="Arial" w:cs="Arial"/>
          <w:lang w:eastAsia="de-DE"/>
        </w:rPr>
        <w:endnoteReference w:id="17"/>
      </w:r>
      <w:bookmarkEnd w:id="4"/>
      <w:r w:rsidRPr="00E97AAD">
        <w:rPr>
          <w:rFonts w:ascii="Arial" w:eastAsia="Times New Roman" w:hAnsi="Arial" w:cs="Arial"/>
          <w:vertAlign w:val="superscript"/>
          <w:lang w:eastAsia="de-DE"/>
        </w:rPr>
        <w:t>,</w:t>
      </w:r>
      <w:bookmarkStart w:id="5" w:name="_Ref492232351"/>
      <w:r>
        <w:rPr>
          <w:rStyle w:val="EndnoteReference"/>
          <w:rFonts w:ascii="Arial" w:eastAsia="Times New Roman" w:hAnsi="Arial" w:cs="Arial"/>
          <w:lang w:eastAsia="de-DE"/>
        </w:rPr>
        <w:endnoteReference w:id="18"/>
      </w:r>
      <w:bookmarkEnd w:id="5"/>
      <w:r>
        <w:rPr>
          <w:rFonts w:ascii="Arial" w:eastAsia="Times New Roman" w:hAnsi="Arial" w:cs="Arial"/>
          <w:vertAlign w:val="superscript"/>
          <w:lang w:eastAsia="de-DE"/>
        </w:rPr>
        <w:t>,</w:t>
      </w:r>
      <w:bookmarkStart w:id="6" w:name="_Ref492232368"/>
      <w:r>
        <w:rPr>
          <w:rStyle w:val="EndnoteReference"/>
          <w:rFonts w:ascii="Arial" w:eastAsia="Times New Roman" w:hAnsi="Arial" w:cs="Arial"/>
          <w:lang w:eastAsia="de-DE"/>
        </w:rPr>
        <w:endnoteReference w:id="19"/>
      </w:r>
      <w:bookmarkEnd w:id="6"/>
      <w:r>
        <w:rPr>
          <w:rFonts w:ascii="Arial" w:eastAsia="Times New Roman" w:hAnsi="Arial" w:cs="Arial"/>
          <w:lang w:eastAsia="de-DE"/>
        </w:rPr>
        <w:t xml:space="preserve">. </w:t>
      </w:r>
      <w:r w:rsidR="00F1506B">
        <w:rPr>
          <w:rFonts w:ascii="Arial" w:eastAsia="Times New Roman" w:hAnsi="Arial" w:cs="Arial"/>
          <w:lang w:eastAsia="de-DE"/>
        </w:rPr>
        <w:t>s</w:t>
      </w:r>
    </w:p>
    <w:p w14:paraId="549533C9" w14:textId="4AB65F7A" w:rsidR="008B05A2" w:rsidRDefault="008B05A2" w:rsidP="000C17C6">
      <w:pPr>
        <w:spacing w:after="0" w:line="480" w:lineRule="auto"/>
        <w:ind w:firstLine="720"/>
        <w:rPr>
          <w:rFonts w:ascii="Arial" w:eastAsia="Times New Roman" w:hAnsi="Arial" w:cs="Arial"/>
          <w:lang w:eastAsia="de-DE"/>
        </w:rPr>
      </w:pPr>
      <w:r>
        <w:rPr>
          <w:rFonts w:ascii="Arial" w:eastAsia="Times New Roman" w:hAnsi="Arial" w:cs="Arial"/>
          <w:lang w:eastAsia="de-DE"/>
        </w:rPr>
        <w:t>An acute pain stimulus triggers an increase of BP, which increases heart rate triggering an analgesic biochemical response. The efficacy of the heart rate response to BP changes can be measured by baroreflex sensitivity (BRS</w:t>
      </w:r>
      <w:bookmarkStart w:id="7" w:name="_Ref492232397"/>
      <w:r>
        <w:rPr>
          <w:rStyle w:val="EndnoteReference"/>
          <w:rFonts w:ascii="Arial" w:eastAsia="Times New Roman" w:hAnsi="Arial" w:cs="Arial"/>
          <w:lang w:eastAsia="de-DE"/>
        </w:rPr>
        <w:endnoteReference w:id="20"/>
      </w:r>
      <w:bookmarkEnd w:id="7"/>
      <w:r w:rsidRPr="008E7579">
        <w:rPr>
          <w:rFonts w:ascii="Arial" w:eastAsia="Times New Roman" w:hAnsi="Arial" w:cs="Arial"/>
          <w:vertAlign w:val="superscript"/>
          <w:lang w:eastAsia="de-DE"/>
        </w:rPr>
        <w:t>,</w:t>
      </w:r>
      <w:bookmarkStart w:id="8" w:name="_Ref492231591"/>
      <w:r>
        <w:rPr>
          <w:rStyle w:val="EndnoteReference"/>
          <w:rFonts w:ascii="Arial" w:eastAsia="Times New Roman" w:hAnsi="Arial" w:cs="Arial"/>
          <w:lang w:eastAsia="de-DE"/>
        </w:rPr>
        <w:endnoteReference w:id="21"/>
      </w:r>
      <w:bookmarkEnd w:id="8"/>
      <w:r>
        <w:rPr>
          <w:rFonts w:ascii="Arial" w:eastAsia="Times New Roman" w:hAnsi="Arial" w:cs="Arial"/>
          <w:lang w:eastAsia="de-DE"/>
        </w:rPr>
        <w:t xml:space="preserve">), a biomarker for </w:t>
      </w:r>
      <w:r w:rsidR="00B92066">
        <w:rPr>
          <w:rFonts w:ascii="Arial" w:eastAsia="Times New Roman" w:hAnsi="Arial" w:cs="Arial"/>
          <w:lang w:eastAsia="de-DE"/>
        </w:rPr>
        <w:t xml:space="preserve">health of the </w:t>
      </w:r>
      <w:proofErr w:type="spellStart"/>
      <w:r w:rsidR="00B92066">
        <w:rPr>
          <w:rFonts w:ascii="Arial" w:eastAsia="Times New Roman" w:hAnsi="Arial" w:cs="Arial"/>
          <w:lang w:eastAsia="de-DE"/>
        </w:rPr>
        <w:t>dmNTS</w:t>
      </w:r>
      <w:proofErr w:type="spellEnd"/>
      <w:r w:rsidR="00B92066">
        <w:rPr>
          <w:rFonts w:ascii="Arial" w:eastAsia="Times New Roman" w:hAnsi="Arial" w:cs="Arial"/>
          <w:lang w:eastAsia="de-DE"/>
        </w:rPr>
        <w:t xml:space="preserve"> reflex arcs</w:t>
      </w:r>
      <w:r>
        <w:rPr>
          <w:rFonts w:ascii="Arial" w:eastAsia="Times New Roman" w:hAnsi="Arial" w:cs="Arial"/>
          <w:lang w:eastAsia="de-DE"/>
        </w:rPr>
        <w:t xml:space="preserve"> and the autonomic nervous system</w:t>
      </w:r>
      <w:r w:rsidR="00464F62">
        <w:rPr>
          <w:rFonts w:ascii="Arial" w:eastAsia="Times New Roman" w:hAnsi="Arial" w:cs="Arial"/>
          <w:lang w:eastAsia="de-DE"/>
        </w:rPr>
        <w:fldChar w:fldCharType="begin"/>
      </w:r>
      <w:r w:rsidR="00464F62">
        <w:rPr>
          <w:rFonts w:ascii="Arial" w:eastAsia="Times New Roman" w:hAnsi="Arial" w:cs="Arial"/>
          <w:lang w:eastAsia="de-DE"/>
        </w:rPr>
        <w:instrText xml:space="preserve"> NOTEREF _Ref492232121 \f \h </w:instrText>
      </w:r>
      <w:r w:rsidR="00464F62">
        <w:rPr>
          <w:rFonts w:ascii="Arial" w:eastAsia="Times New Roman" w:hAnsi="Arial" w:cs="Arial"/>
          <w:lang w:eastAsia="de-DE"/>
        </w:rPr>
      </w:r>
      <w:r w:rsidR="00464F62">
        <w:rPr>
          <w:rFonts w:ascii="Arial" w:eastAsia="Times New Roman" w:hAnsi="Arial" w:cs="Arial"/>
          <w:lang w:eastAsia="de-DE"/>
        </w:rPr>
        <w:fldChar w:fldCharType="separate"/>
      </w:r>
      <w:r w:rsidR="00464F62" w:rsidRPr="00464F62">
        <w:rPr>
          <w:rStyle w:val="EndnoteReference"/>
        </w:rPr>
        <w:t>17</w:t>
      </w:r>
      <w:r w:rsidR="00464F62">
        <w:rPr>
          <w:rFonts w:ascii="Arial" w:eastAsia="Times New Roman" w:hAnsi="Arial" w:cs="Arial"/>
          <w:lang w:eastAsia="de-DE"/>
        </w:rPr>
        <w:fldChar w:fldCharType="end"/>
      </w:r>
      <w:r w:rsidR="00464F62" w:rsidRPr="00464F62">
        <w:rPr>
          <w:rFonts w:ascii="Arial" w:eastAsia="Times New Roman" w:hAnsi="Arial" w:cs="Arial"/>
          <w:vertAlign w:val="superscript"/>
          <w:lang w:eastAsia="de-DE"/>
        </w:rPr>
        <w:t>,</w:t>
      </w:r>
      <w:r w:rsidR="00464F62">
        <w:rPr>
          <w:rStyle w:val="EndnoteReference"/>
          <w:rFonts w:ascii="Arial" w:eastAsia="Times New Roman" w:hAnsi="Arial" w:cs="Arial"/>
          <w:lang w:eastAsia="de-DE"/>
        </w:rPr>
        <w:endnoteReference w:id="22"/>
      </w:r>
      <w:r>
        <w:rPr>
          <w:rFonts w:ascii="Arial" w:eastAsia="Times New Roman" w:hAnsi="Arial" w:cs="Arial"/>
          <w:lang w:eastAsia="de-DE"/>
        </w:rPr>
        <w:t xml:space="preserve">. In pain-free individuals, acute pain produces a sympathetically driven analgesic response that </w:t>
      </w:r>
      <w:r w:rsidRPr="00FE5162">
        <w:rPr>
          <w:rFonts w:ascii="Arial" w:eastAsia="Times New Roman" w:hAnsi="Arial" w:cs="Arial"/>
          <w:i/>
          <w:lang w:eastAsia="de-DE"/>
        </w:rPr>
        <w:t>decrease</w:t>
      </w:r>
      <w:r>
        <w:rPr>
          <w:rFonts w:ascii="Arial" w:eastAsia="Times New Roman" w:hAnsi="Arial" w:cs="Arial"/>
          <w:i/>
          <w:lang w:eastAsia="de-DE"/>
        </w:rPr>
        <w:t>s</w:t>
      </w:r>
      <w:r>
        <w:rPr>
          <w:rFonts w:ascii="Arial" w:eastAsia="Times New Roman" w:hAnsi="Arial" w:cs="Arial"/>
          <w:lang w:eastAsia="de-DE"/>
        </w:rPr>
        <w:t xml:space="preserve"> BP back to normal levels through parasympathetic activation</w:t>
      </w:r>
      <w:r w:rsidRPr="008E7579">
        <w:rPr>
          <w:rFonts w:ascii="Arial" w:eastAsia="Times New Roman" w:hAnsi="Arial" w:cs="Arial"/>
          <w:vertAlign w:val="superscript"/>
          <w:lang w:eastAsia="de-DE"/>
        </w:rPr>
        <w:t>17</w:t>
      </w:r>
      <w:r>
        <w:rPr>
          <w:rFonts w:ascii="Arial" w:eastAsia="Times New Roman" w:hAnsi="Arial" w:cs="Arial"/>
          <w:vertAlign w:val="superscript"/>
          <w:lang w:eastAsia="de-DE"/>
        </w:rPr>
        <w:t>,</w:t>
      </w:r>
      <w:r>
        <w:rPr>
          <w:rStyle w:val="EndnoteReference"/>
          <w:rFonts w:ascii="Arial" w:eastAsia="Times New Roman" w:hAnsi="Arial" w:cs="Arial"/>
          <w:lang w:eastAsia="de-DE"/>
        </w:rPr>
        <w:endnoteReference w:id="23"/>
      </w:r>
      <w:r>
        <w:rPr>
          <w:rFonts w:ascii="Arial" w:eastAsia="Times New Roman" w:hAnsi="Arial" w:cs="Arial"/>
          <w:lang w:eastAsia="de-DE"/>
        </w:rPr>
        <w:t xml:space="preserve">. </w:t>
      </w:r>
    </w:p>
    <w:p w14:paraId="7AF08DA4" w14:textId="57928296" w:rsidR="008B05A2" w:rsidRDefault="008B05A2" w:rsidP="000C17C6">
      <w:pPr>
        <w:spacing w:after="0" w:line="480" w:lineRule="auto"/>
        <w:ind w:firstLine="720"/>
        <w:rPr>
          <w:rFonts w:ascii="Arial" w:hAnsi="Arial" w:cs="Arial"/>
        </w:rPr>
      </w:pPr>
      <w:r>
        <w:rPr>
          <w:rFonts w:ascii="Arial" w:eastAsia="Times New Roman" w:hAnsi="Arial" w:cs="Arial"/>
          <w:lang w:eastAsia="de-DE"/>
        </w:rPr>
        <w:lastRenderedPageBreak/>
        <w:t>In contrast, chronic pain patients with hypertensive stress response show increased pain with increased BP</w:t>
      </w:r>
      <w:r w:rsidR="00464F62">
        <w:rPr>
          <w:rFonts w:ascii="Arial" w:eastAsia="Times New Roman" w:hAnsi="Arial" w:cs="Arial"/>
          <w:lang w:eastAsia="de-DE"/>
        </w:rPr>
        <w:fldChar w:fldCharType="begin"/>
      </w:r>
      <w:r w:rsidR="00464F62">
        <w:rPr>
          <w:rFonts w:ascii="Arial" w:eastAsia="Times New Roman" w:hAnsi="Arial" w:cs="Arial"/>
          <w:lang w:eastAsia="de-DE"/>
        </w:rPr>
        <w:instrText xml:space="preserve"> NOTEREF _Ref492232316 \f \h </w:instrText>
      </w:r>
      <w:r w:rsidR="00464F62">
        <w:rPr>
          <w:rFonts w:ascii="Arial" w:eastAsia="Times New Roman" w:hAnsi="Arial" w:cs="Arial"/>
          <w:lang w:eastAsia="de-DE"/>
        </w:rPr>
      </w:r>
      <w:r w:rsidR="00464F62">
        <w:rPr>
          <w:rFonts w:ascii="Arial" w:eastAsia="Times New Roman" w:hAnsi="Arial" w:cs="Arial"/>
          <w:lang w:eastAsia="de-DE"/>
        </w:rPr>
        <w:fldChar w:fldCharType="separate"/>
      </w:r>
      <w:r w:rsidR="00464F62" w:rsidRPr="00464F62">
        <w:rPr>
          <w:rStyle w:val="EndnoteReference"/>
        </w:rPr>
        <w:t>6</w:t>
      </w:r>
      <w:r w:rsidR="00464F62">
        <w:rPr>
          <w:rFonts w:ascii="Arial" w:eastAsia="Times New Roman" w:hAnsi="Arial" w:cs="Arial"/>
          <w:lang w:eastAsia="de-DE"/>
        </w:rPr>
        <w:fldChar w:fldCharType="end"/>
      </w:r>
      <w:r>
        <w:rPr>
          <w:rFonts w:ascii="Arial" w:eastAsia="Times New Roman" w:hAnsi="Arial" w:cs="Arial"/>
          <w:lang w:eastAsia="de-DE"/>
        </w:rPr>
        <w:t xml:space="preserve">. The </w:t>
      </w:r>
      <w:r>
        <w:rPr>
          <w:rFonts w:ascii="Arial" w:hAnsi="Arial" w:cs="Arial"/>
        </w:rPr>
        <w:t>pain regulatory system is impaired</w:t>
      </w:r>
      <w:r>
        <w:rPr>
          <w:rFonts w:ascii="Arial" w:eastAsia="Times New Roman" w:hAnsi="Arial" w:cs="Arial"/>
          <w:lang w:eastAsia="de-DE"/>
        </w:rPr>
        <w:t xml:space="preserve"> due to diminished BP variability and NTS reflex arc response</w:t>
      </w:r>
      <w:r w:rsidR="00464F62">
        <w:rPr>
          <w:rFonts w:ascii="Arial" w:eastAsia="Times New Roman" w:hAnsi="Arial" w:cs="Arial"/>
          <w:lang w:eastAsia="de-DE"/>
        </w:rPr>
        <w:fldChar w:fldCharType="begin"/>
      </w:r>
      <w:r w:rsidR="00464F62">
        <w:rPr>
          <w:rFonts w:ascii="Arial" w:eastAsia="Times New Roman" w:hAnsi="Arial" w:cs="Arial"/>
          <w:lang w:eastAsia="de-DE"/>
        </w:rPr>
        <w:instrText xml:space="preserve"> NOTEREF _Ref492232351 \f \h </w:instrText>
      </w:r>
      <w:r w:rsidR="00464F62">
        <w:rPr>
          <w:rFonts w:ascii="Arial" w:eastAsia="Times New Roman" w:hAnsi="Arial" w:cs="Arial"/>
          <w:lang w:eastAsia="de-DE"/>
        </w:rPr>
      </w:r>
      <w:r w:rsidR="00464F62">
        <w:rPr>
          <w:rFonts w:ascii="Arial" w:eastAsia="Times New Roman" w:hAnsi="Arial" w:cs="Arial"/>
          <w:lang w:eastAsia="de-DE"/>
        </w:rPr>
        <w:fldChar w:fldCharType="separate"/>
      </w:r>
      <w:r w:rsidR="00464F62" w:rsidRPr="00464F62">
        <w:rPr>
          <w:rStyle w:val="EndnoteReference"/>
        </w:rPr>
        <w:t>18</w:t>
      </w:r>
      <w:r w:rsidR="00464F62">
        <w:rPr>
          <w:rFonts w:ascii="Arial" w:eastAsia="Times New Roman" w:hAnsi="Arial" w:cs="Arial"/>
          <w:lang w:eastAsia="de-DE"/>
        </w:rPr>
        <w:fldChar w:fldCharType="end"/>
      </w:r>
      <w:r w:rsidR="00464F62" w:rsidRPr="00464F62">
        <w:rPr>
          <w:rFonts w:ascii="Arial" w:eastAsia="Times New Roman" w:hAnsi="Arial" w:cs="Arial"/>
          <w:vertAlign w:val="superscript"/>
          <w:lang w:eastAsia="de-DE"/>
        </w:rPr>
        <w:t>,</w:t>
      </w:r>
      <w:r w:rsidR="00464F62">
        <w:rPr>
          <w:rFonts w:ascii="Arial" w:eastAsia="Times New Roman" w:hAnsi="Arial" w:cs="Arial"/>
          <w:lang w:eastAsia="de-DE"/>
        </w:rPr>
        <w:fldChar w:fldCharType="begin"/>
      </w:r>
      <w:r w:rsidR="00464F62">
        <w:rPr>
          <w:rFonts w:ascii="Arial" w:eastAsia="Times New Roman" w:hAnsi="Arial" w:cs="Arial"/>
          <w:lang w:eastAsia="de-DE"/>
        </w:rPr>
        <w:instrText xml:space="preserve"> NOTEREF _Ref492232368 \f \h </w:instrText>
      </w:r>
      <w:r w:rsidR="00464F62">
        <w:rPr>
          <w:rFonts w:ascii="Arial" w:eastAsia="Times New Roman" w:hAnsi="Arial" w:cs="Arial"/>
          <w:lang w:eastAsia="de-DE"/>
        </w:rPr>
      </w:r>
      <w:r w:rsidR="00464F62">
        <w:rPr>
          <w:rFonts w:ascii="Arial" w:eastAsia="Times New Roman" w:hAnsi="Arial" w:cs="Arial"/>
          <w:lang w:eastAsia="de-DE"/>
        </w:rPr>
        <w:fldChar w:fldCharType="separate"/>
      </w:r>
      <w:r w:rsidR="00464F62" w:rsidRPr="00464F62">
        <w:rPr>
          <w:rStyle w:val="EndnoteReference"/>
        </w:rPr>
        <w:t>19</w:t>
      </w:r>
      <w:r w:rsidR="00464F62">
        <w:rPr>
          <w:rFonts w:ascii="Arial" w:eastAsia="Times New Roman" w:hAnsi="Arial" w:cs="Arial"/>
          <w:lang w:eastAsia="de-DE"/>
        </w:rPr>
        <w:fldChar w:fldCharType="end"/>
      </w:r>
      <w:r w:rsidR="00D40B80">
        <w:rPr>
          <w:rFonts w:ascii="Arial" w:eastAsia="Times New Roman" w:hAnsi="Arial" w:cs="Arial"/>
          <w:lang w:eastAsia="de-DE"/>
        </w:rPr>
        <w:t>, which reduces the intrinsic analgesic response to peripheral noxious input</w:t>
      </w:r>
      <w:r w:rsidR="00FB0D3B" w:rsidRPr="00FB0D3B">
        <w:rPr>
          <w:rFonts w:ascii="Arial" w:eastAsia="Times New Roman" w:hAnsi="Arial" w:cs="Arial"/>
          <w:vertAlign w:val="superscript"/>
          <w:lang w:eastAsia="de-DE"/>
        </w:rPr>
        <w:t>,</w:t>
      </w:r>
      <w:r w:rsidR="00FB0D3B">
        <w:rPr>
          <w:rStyle w:val="EndnoteReference"/>
          <w:rFonts w:ascii="Arial" w:eastAsia="Times New Roman" w:hAnsi="Arial" w:cs="Arial"/>
          <w:lang w:eastAsia="de-DE"/>
        </w:rPr>
        <w:endnoteReference w:id="24"/>
      </w:r>
      <w:r w:rsidR="00D40B80">
        <w:rPr>
          <w:rFonts w:ascii="Arial" w:eastAsia="Times New Roman" w:hAnsi="Arial" w:cs="Arial"/>
          <w:vertAlign w:val="superscript"/>
          <w:lang w:eastAsia="de-DE"/>
        </w:rPr>
        <w:t>,</w:t>
      </w:r>
      <w:r w:rsidR="00D40B80">
        <w:rPr>
          <w:rStyle w:val="EndnoteReference"/>
          <w:rFonts w:ascii="Arial" w:eastAsia="Times New Roman" w:hAnsi="Arial" w:cs="Arial"/>
          <w:lang w:eastAsia="de-DE"/>
        </w:rPr>
        <w:endnoteReference w:id="25"/>
      </w:r>
      <w:r>
        <w:rPr>
          <w:rFonts w:ascii="Arial" w:eastAsia="Times New Roman" w:hAnsi="Arial" w:cs="Arial"/>
          <w:lang w:eastAsia="de-DE"/>
        </w:rPr>
        <w:t>. Long-term stress provokes persistent increased hypertension, a learned diminished BRS, and persistent widespread pain</w:t>
      </w:r>
      <w:r w:rsidR="00464F62">
        <w:rPr>
          <w:rFonts w:ascii="Arial" w:eastAsia="Times New Roman" w:hAnsi="Arial" w:cs="Arial"/>
          <w:lang w:eastAsia="de-DE"/>
        </w:rPr>
        <w:fldChar w:fldCharType="begin"/>
      </w:r>
      <w:r w:rsidR="00464F62">
        <w:rPr>
          <w:rFonts w:ascii="Arial" w:eastAsia="Times New Roman" w:hAnsi="Arial" w:cs="Arial"/>
          <w:lang w:eastAsia="de-DE"/>
        </w:rPr>
        <w:instrText xml:space="preserve"> NOTEREF _Ref492232397 \f \h </w:instrText>
      </w:r>
      <w:r w:rsidR="00464F62">
        <w:rPr>
          <w:rFonts w:ascii="Arial" w:eastAsia="Times New Roman" w:hAnsi="Arial" w:cs="Arial"/>
          <w:lang w:eastAsia="de-DE"/>
        </w:rPr>
      </w:r>
      <w:r w:rsidR="00464F62">
        <w:rPr>
          <w:rFonts w:ascii="Arial" w:eastAsia="Times New Roman" w:hAnsi="Arial" w:cs="Arial"/>
          <w:lang w:eastAsia="de-DE"/>
        </w:rPr>
        <w:fldChar w:fldCharType="separate"/>
      </w:r>
      <w:r w:rsidR="00464F62" w:rsidRPr="00464F62">
        <w:rPr>
          <w:rStyle w:val="EndnoteReference"/>
        </w:rPr>
        <w:t>20</w:t>
      </w:r>
      <w:r w:rsidR="00464F62">
        <w:rPr>
          <w:rFonts w:ascii="Arial" w:eastAsia="Times New Roman" w:hAnsi="Arial" w:cs="Arial"/>
          <w:lang w:eastAsia="de-DE"/>
        </w:rPr>
        <w:fldChar w:fldCharType="end"/>
      </w:r>
      <w:r w:rsidRPr="00E97AAD">
        <w:rPr>
          <w:rFonts w:ascii="Arial" w:eastAsia="Times New Roman" w:hAnsi="Arial" w:cs="Arial"/>
          <w:vertAlign w:val="superscript"/>
          <w:lang w:eastAsia="de-DE"/>
        </w:rPr>
        <w:t>,</w:t>
      </w:r>
      <w:r>
        <w:rPr>
          <w:rStyle w:val="EndnoteReference"/>
          <w:rFonts w:ascii="Arial" w:eastAsia="Times New Roman" w:hAnsi="Arial" w:cs="Arial"/>
          <w:lang w:eastAsia="de-DE"/>
        </w:rPr>
        <w:endnoteReference w:id="26"/>
      </w:r>
      <w:r w:rsidR="00FB0D3B">
        <w:rPr>
          <w:rFonts w:ascii="Arial" w:eastAsia="Times New Roman" w:hAnsi="Arial" w:cs="Arial"/>
          <w:vertAlign w:val="superscript"/>
          <w:lang w:eastAsia="de-DE"/>
        </w:rPr>
        <w:t>,</w:t>
      </w:r>
      <w:r w:rsidR="00FB0D3B">
        <w:rPr>
          <w:rStyle w:val="EndnoteReference"/>
          <w:rFonts w:ascii="Arial" w:eastAsia="Times New Roman" w:hAnsi="Arial" w:cs="Arial"/>
          <w:lang w:eastAsia="de-DE"/>
        </w:rPr>
        <w:endnoteReference w:id="27"/>
      </w:r>
      <w:r>
        <w:rPr>
          <w:rFonts w:ascii="Arial" w:eastAsia="Times New Roman" w:hAnsi="Arial" w:cs="Arial"/>
          <w:lang w:eastAsia="de-DE"/>
        </w:rPr>
        <w:t xml:space="preserve">. </w:t>
      </w:r>
      <w:r>
        <w:rPr>
          <w:rFonts w:ascii="Arial" w:hAnsi="Arial" w:cs="Arial"/>
        </w:rPr>
        <w:t>Almost one-half (48%) of FM patients demonstrate a dysfunctional BP stress response</w:t>
      </w:r>
      <w:r w:rsidR="00464F62">
        <w:rPr>
          <w:rFonts w:ascii="Arial" w:hAnsi="Arial" w:cs="Arial"/>
        </w:rPr>
        <w:fldChar w:fldCharType="begin"/>
      </w:r>
      <w:r w:rsidR="00464F62">
        <w:rPr>
          <w:rFonts w:ascii="Arial" w:hAnsi="Arial" w:cs="Arial"/>
        </w:rPr>
        <w:instrText xml:space="preserve"> NOTEREF _Ref492232316 \f \h </w:instrText>
      </w:r>
      <w:r w:rsidR="00464F62">
        <w:rPr>
          <w:rFonts w:ascii="Arial" w:hAnsi="Arial" w:cs="Arial"/>
        </w:rPr>
      </w:r>
      <w:r w:rsidR="00464F62">
        <w:rPr>
          <w:rFonts w:ascii="Arial" w:hAnsi="Arial" w:cs="Arial"/>
        </w:rPr>
        <w:fldChar w:fldCharType="separate"/>
      </w:r>
      <w:r w:rsidR="00464F62" w:rsidRPr="00464F62">
        <w:rPr>
          <w:rStyle w:val="EndnoteReference"/>
        </w:rPr>
        <w:t>6</w:t>
      </w:r>
      <w:r w:rsidR="00464F62">
        <w:rPr>
          <w:rFonts w:ascii="Arial" w:hAnsi="Arial" w:cs="Arial"/>
        </w:rPr>
        <w:fldChar w:fldCharType="end"/>
      </w:r>
      <w:r w:rsidRPr="00E97AAD">
        <w:rPr>
          <w:rFonts w:ascii="Arial" w:hAnsi="Arial" w:cs="Arial"/>
          <w:vertAlign w:val="superscript"/>
        </w:rPr>
        <w:t>,</w:t>
      </w:r>
      <w:r w:rsidR="00464F62">
        <w:rPr>
          <w:rFonts w:ascii="Arial" w:hAnsi="Arial" w:cs="Arial"/>
          <w:vertAlign w:val="superscript"/>
        </w:rPr>
        <w:fldChar w:fldCharType="begin"/>
      </w:r>
      <w:r w:rsidR="00464F62">
        <w:rPr>
          <w:rFonts w:ascii="Arial" w:hAnsi="Arial" w:cs="Arial"/>
          <w:vertAlign w:val="superscript"/>
        </w:rPr>
        <w:instrText xml:space="preserve"> NOTEREF _Ref492232425 \f \h </w:instrText>
      </w:r>
      <w:r w:rsidR="00464F62">
        <w:rPr>
          <w:rFonts w:ascii="Arial" w:hAnsi="Arial" w:cs="Arial"/>
          <w:vertAlign w:val="superscript"/>
        </w:rPr>
      </w:r>
      <w:r w:rsidR="00464F62">
        <w:rPr>
          <w:rFonts w:ascii="Arial" w:hAnsi="Arial" w:cs="Arial"/>
          <w:vertAlign w:val="superscript"/>
        </w:rPr>
        <w:fldChar w:fldCharType="separate"/>
      </w:r>
      <w:r w:rsidR="00464F62" w:rsidRPr="00464F62">
        <w:rPr>
          <w:rStyle w:val="EndnoteReference"/>
        </w:rPr>
        <w:t>9</w:t>
      </w:r>
      <w:r w:rsidR="00464F62">
        <w:rPr>
          <w:rFonts w:ascii="Arial" w:hAnsi="Arial" w:cs="Arial"/>
          <w:vertAlign w:val="superscript"/>
        </w:rPr>
        <w:fldChar w:fldCharType="end"/>
      </w:r>
      <w:r>
        <w:rPr>
          <w:rFonts w:ascii="Arial" w:hAnsi="Arial" w:cs="Arial"/>
        </w:rPr>
        <w:t xml:space="preserve">. </w:t>
      </w:r>
    </w:p>
    <w:p w14:paraId="0FAE5BCD" w14:textId="08D102C3" w:rsidR="008B05A2" w:rsidRDefault="008B05A2" w:rsidP="00827210">
      <w:pPr>
        <w:spacing w:after="0" w:line="480" w:lineRule="auto"/>
        <w:rPr>
          <w:rFonts w:ascii="Arial" w:hAnsi="Arial" w:cs="Arial"/>
        </w:rPr>
      </w:pPr>
      <w:r>
        <w:rPr>
          <w:rFonts w:ascii="Arial" w:hAnsi="Arial" w:cs="Arial"/>
        </w:rPr>
        <w:tab/>
      </w:r>
      <w:proofErr w:type="spellStart"/>
      <w:r>
        <w:rPr>
          <w:rFonts w:ascii="Arial" w:hAnsi="Arial" w:cs="Arial"/>
        </w:rPr>
        <w:t>B</w:t>
      </w:r>
      <w:r w:rsidRPr="00F95F76">
        <w:rPr>
          <w:rFonts w:ascii="Arial" w:hAnsi="Arial" w:cs="Arial"/>
        </w:rPr>
        <w:t>aro</w:t>
      </w:r>
      <w:r>
        <w:rPr>
          <w:rFonts w:ascii="Arial" w:hAnsi="Arial" w:cs="Arial"/>
        </w:rPr>
        <w:t>R</w:t>
      </w:r>
      <w:r w:rsidRPr="00F95F76">
        <w:rPr>
          <w:rFonts w:ascii="Arial" w:hAnsi="Arial" w:cs="Arial"/>
        </w:rPr>
        <w:t>e</w:t>
      </w:r>
      <w:r>
        <w:rPr>
          <w:rFonts w:ascii="Arial" w:hAnsi="Arial" w:cs="Arial"/>
        </w:rPr>
        <w:t>flexT</w:t>
      </w:r>
      <w:r w:rsidRPr="00F95F76">
        <w:rPr>
          <w:rFonts w:ascii="Arial" w:hAnsi="Arial" w:cs="Arial"/>
        </w:rPr>
        <w:t>raining</w:t>
      </w:r>
      <w:proofErr w:type="spellEnd"/>
      <w:r w:rsidRPr="00F95F76">
        <w:rPr>
          <w:rFonts w:ascii="Arial" w:hAnsi="Arial" w:cs="Arial"/>
        </w:rPr>
        <w:t xml:space="preserve"> </w:t>
      </w:r>
      <w:r>
        <w:rPr>
          <w:rFonts w:ascii="Arial" w:hAnsi="Arial" w:cs="Arial"/>
        </w:rPr>
        <w:t xml:space="preserve">(BRT) </w:t>
      </w:r>
      <w:r w:rsidRPr="00F95F76">
        <w:rPr>
          <w:rFonts w:ascii="Arial" w:hAnsi="Arial" w:cs="Arial"/>
        </w:rPr>
        <w:t xml:space="preserve">stimulation </w:t>
      </w:r>
      <w:r>
        <w:rPr>
          <w:rFonts w:ascii="Arial" w:hAnsi="Arial" w:cs="Arial"/>
        </w:rPr>
        <w:t>(see below) targets BRS through stimuli delivered after the systolic peak of the cardiac cycle</w:t>
      </w:r>
      <w:r>
        <w:rPr>
          <w:rStyle w:val="EndnoteReference"/>
          <w:rFonts w:ascii="Arial" w:hAnsi="Arial" w:cs="Arial"/>
        </w:rPr>
        <w:endnoteReference w:id="28"/>
      </w:r>
      <w:r>
        <w:rPr>
          <w:rFonts w:ascii="Arial" w:hAnsi="Arial" w:cs="Arial"/>
        </w:rPr>
        <w:t xml:space="preserve">. </w:t>
      </w:r>
      <w:r w:rsidRPr="00F95F76">
        <w:rPr>
          <w:rFonts w:ascii="Arial" w:hAnsi="Arial" w:cs="Arial"/>
        </w:rPr>
        <w:t>Systolic Extinction Training (SET)</w:t>
      </w:r>
      <w:r>
        <w:rPr>
          <w:rFonts w:ascii="Arial" w:hAnsi="Arial" w:cs="Arial"/>
        </w:rPr>
        <w:t xml:space="preserve"> combines BRT, </w:t>
      </w:r>
      <w:r w:rsidR="00A248EE">
        <w:rPr>
          <w:rFonts w:ascii="Arial" w:hAnsi="Arial" w:cs="Arial"/>
        </w:rPr>
        <w:t>which improves</w:t>
      </w:r>
      <w:r>
        <w:rPr>
          <w:rFonts w:ascii="Arial" w:hAnsi="Arial" w:cs="Arial"/>
        </w:rPr>
        <w:t xml:space="preserve"> BRS with</w:t>
      </w:r>
      <w:r w:rsidRPr="00F95F76">
        <w:rPr>
          <w:rFonts w:ascii="Arial" w:hAnsi="Arial" w:cs="Arial"/>
        </w:rPr>
        <w:t xml:space="preserve"> </w:t>
      </w:r>
      <w:r>
        <w:rPr>
          <w:rFonts w:ascii="Arial" w:hAnsi="Arial" w:cs="Arial"/>
        </w:rPr>
        <w:t xml:space="preserve">OT </w:t>
      </w:r>
      <w:r w:rsidR="00A248EE">
        <w:rPr>
          <w:rFonts w:ascii="Arial" w:hAnsi="Arial" w:cs="Arial"/>
        </w:rPr>
        <w:t>which reduces</w:t>
      </w:r>
      <w:r>
        <w:rPr>
          <w:rFonts w:ascii="Arial" w:hAnsi="Arial" w:cs="Arial"/>
        </w:rPr>
        <w:t xml:space="preserve"> pain behaviors and physical interference</w:t>
      </w:r>
      <w:r w:rsidRPr="00F95F76">
        <w:rPr>
          <w:rFonts w:ascii="Arial" w:hAnsi="Arial" w:cs="Arial"/>
        </w:rPr>
        <w:t xml:space="preserve">. </w:t>
      </w:r>
    </w:p>
    <w:p w14:paraId="7545E4D2" w14:textId="016EC58C" w:rsidR="008B05A2" w:rsidRPr="00F95F76" w:rsidRDefault="008B05A2" w:rsidP="00AC6009">
      <w:pPr>
        <w:spacing w:after="0" w:line="480" w:lineRule="auto"/>
        <w:ind w:firstLine="720"/>
        <w:rPr>
          <w:rFonts w:ascii="Arial" w:hAnsi="Arial" w:cs="Arial"/>
        </w:rPr>
      </w:pPr>
      <w:r>
        <w:rPr>
          <w:rFonts w:ascii="Arial" w:hAnsi="Arial" w:cs="Arial"/>
        </w:rPr>
        <w:t xml:space="preserve">BRS </w:t>
      </w:r>
      <w:r w:rsidR="00A248EE">
        <w:rPr>
          <w:rFonts w:ascii="Arial" w:hAnsi="Arial" w:cs="Arial"/>
        </w:rPr>
        <w:t>can also be increased</w:t>
      </w:r>
      <w:r>
        <w:rPr>
          <w:rFonts w:ascii="Arial" w:hAnsi="Arial" w:cs="Arial"/>
        </w:rPr>
        <w:t xml:space="preserve"> </w:t>
      </w:r>
      <w:r w:rsidR="00A248EE">
        <w:rPr>
          <w:rFonts w:ascii="Arial" w:hAnsi="Arial" w:cs="Arial"/>
        </w:rPr>
        <w:t xml:space="preserve">with </w:t>
      </w:r>
      <w:r>
        <w:rPr>
          <w:rFonts w:ascii="Arial" w:hAnsi="Arial" w:cs="Arial"/>
        </w:rPr>
        <w:t>aerobe exercises (AE)</w:t>
      </w:r>
      <w:r>
        <w:rPr>
          <w:rStyle w:val="EndnoteReference"/>
          <w:rFonts w:ascii="Arial" w:hAnsi="Arial" w:cs="Arial"/>
        </w:rPr>
        <w:endnoteReference w:id="29"/>
      </w:r>
      <w:r w:rsidR="00A248EE">
        <w:rPr>
          <w:rFonts w:ascii="Arial" w:hAnsi="Arial" w:cs="Arial"/>
        </w:rPr>
        <w:t>. C</w:t>
      </w:r>
      <w:r>
        <w:rPr>
          <w:rFonts w:ascii="Arial" w:hAnsi="Arial" w:cs="Arial"/>
        </w:rPr>
        <w:t xml:space="preserve">ardiovascular fitness training is believed to reactivate the diminished BRS </w:t>
      </w:r>
      <w:r w:rsidRPr="00F95F76">
        <w:rPr>
          <w:rFonts w:ascii="Arial" w:hAnsi="Arial" w:cs="Arial"/>
        </w:rPr>
        <w:t xml:space="preserve">as well as </w:t>
      </w:r>
      <w:r>
        <w:rPr>
          <w:rFonts w:ascii="Arial" w:hAnsi="Arial" w:cs="Arial"/>
        </w:rPr>
        <w:t xml:space="preserve">to </w:t>
      </w:r>
      <w:r w:rsidRPr="00F95F76">
        <w:rPr>
          <w:rFonts w:ascii="Arial" w:hAnsi="Arial" w:cs="Arial"/>
        </w:rPr>
        <w:t>improve</w:t>
      </w:r>
      <w:r>
        <w:rPr>
          <w:rFonts w:ascii="Arial" w:hAnsi="Arial" w:cs="Arial"/>
        </w:rPr>
        <w:t xml:space="preserve"> </w:t>
      </w:r>
      <w:r w:rsidRPr="00F95F76">
        <w:rPr>
          <w:rFonts w:ascii="Arial" w:hAnsi="Arial" w:cs="Arial"/>
        </w:rPr>
        <w:t>metabolism as components of mental and physical relaxation relevant for pain reduction</w:t>
      </w:r>
      <w:r w:rsidR="00FB0D3B">
        <w:rPr>
          <w:rStyle w:val="EndnoteReference"/>
          <w:rFonts w:ascii="Arial" w:hAnsi="Arial" w:cs="Arial"/>
        </w:rPr>
        <w:endnoteReference w:id="30"/>
      </w:r>
      <w:r w:rsidRPr="00F95F76">
        <w:rPr>
          <w:rFonts w:ascii="Arial" w:hAnsi="Arial" w:cs="Arial"/>
        </w:rPr>
        <w:t xml:space="preserve">. </w:t>
      </w:r>
      <w:r>
        <w:rPr>
          <w:rFonts w:ascii="Arial" w:hAnsi="Arial" w:cs="Arial"/>
        </w:rPr>
        <w:t>AE</w:t>
      </w:r>
      <w:r w:rsidRPr="00F95F76">
        <w:rPr>
          <w:rFonts w:ascii="Arial" w:hAnsi="Arial" w:cs="Arial"/>
        </w:rPr>
        <w:t xml:space="preserve"> has </w:t>
      </w:r>
      <w:r w:rsidR="002907A4">
        <w:rPr>
          <w:rFonts w:ascii="Arial" w:hAnsi="Arial" w:cs="Arial"/>
        </w:rPr>
        <w:t>had success</w:t>
      </w:r>
      <w:r w:rsidRPr="00F95F76">
        <w:rPr>
          <w:rFonts w:ascii="Arial" w:hAnsi="Arial" w:cs="Arial"/>
        </w:rPr>
        <w:t xml:space="preserve"> as a component of multimodal reh</w:t>
      </w:r>
      <w:bookmarkStart w:id="9" w:name="_Ref492231526"/>
      <w:r w:rsidR="002907A4">
        <w:rPr>
          <w:rFonts w:ascii="Arial" w:hAnsi="Arial" w:cs="Arial"/>
        </w:rPr>
        <w:t>abilitation with FM patients</w:t>
      </w:r>
      <w:r>
        <w:rPr>
          <w:rStyle w:val="EndnoteReference"/>
          <w:rFonts w:ascii="Arial" w:hAnsi="Arial" w:cs="Arial"/>
        </w:rPr>
        <w:endnoteReference w:id="31"/>
      </w:r>
      <w:bookmarkEnd w:id="9"/>
      <w:r w:rsidRPr="00F95F76">
        <w:rPr>
          <w:rFonts w:ascii="Arial" w:hAnsi="Arial" w:cs="Arial"/>
        </w:rPr>
        <w:t>.</w:t>
      </w:r>
    </w:p>
    <w:p w14:paraId="5ECE78A3" w14:textId="74BFEA22" w:rsidR="008B05A2" w:rsidRDefault="008B05A2" w:rsidP="00E57F9C">
      <w:pPr>
        <w:spacing w:after="0" w:line="480" w:lineRule="auto"/>
        <w:rPr>
          <w:rFonts w:ascii="Arial" w:hAnsi="Arial" w:cs="Arial"/>
        </w:rPr>
      </w:pPr>
      <w:r w:rsidRPr="00F95F76">
        <w:rPr>
          <w:color w:val="000000"/>
          <w:shd w:val="clear" w:color="auto" w:fill="FFFFFF"/>
        </w:rPr>
        <w:tab/>
      </w:r>
      <w:r w:rsidRPr="00827210">
        <w:rPr>
          <w:rFonts w:ascii="Arial" w:hAnsi="Arial" w:cs="Arial"/>
          <w:color w:val="000000"/>
          <w:shd w:val="clear" w:color="auto" w:fill="FFFFFF"/>
        </w:rPr>
        <w:t>In the</w:t>
      </w:r>
      <w:r w:rsidRPr="00F95F76">
        <w:rPr>
          <w:color w:val="000000"/>
          <w:shd w:val="clear" w:color="auto" w:fill="FFFFFF"/>
        </w:rPr>
        <w:t xml:space="preserve"> </w:t>
      </w:r>
      <w:r w:rsidRPr="00E57F9C">
        <w:rPr>
          <w:rFonts w:ascii="Arial" w:hAnsi="Arial" w:cs="Arial"/>
        </w:rPr>
        <w:t>current study, we examined whether SET can restore arterial BRS in female FM patients who present an elevated cardiovascular risk profile (i.e., long-standing diabetes, geriatric age group, hypercholesterolemia, and/or hypertension)</w:t>
      </w:r>
      <w:r>
        <w:rPr>
          <w:rFonts w:ascii="Arial" w:hAnsi="Arial" w:cs="Arial"/>
        </w:rPr>
        <w:t xml:space="preserve"> and compared to 2 other active treatments (OT-TENS (Transcutaneous Electrical Nerve Stimulation), and AE - BRT)</w:t>
      </w:r>
      <w:r w:rsidRPr="00E57F9C">
        <w:rPr>
          <w:rFonts w:ascii="Arial" w:hAnsi="Arial" w:cs="Arial"/>
        </w:rPr>
        <w:t>. We hypothesized that despite multiple cardiovascular risk factors, SET would increase BRS and thus reduce chronic pain and improve physical functioning</w:t>
      </w:r>
      <w:r>
        <w:rPr>
          <w:rFonts w:ascii="Arial" w:hAnsi="Arial" w:cs="Arial"/>
        </w:rPr>
        <w:t xml:space="preserve"> compared to other nonpharmacological treatments</w:t>
      </w:r>
      <w:r w:rsidRPr="00E57F9C">
        <w:rPr>
          <w:rFonts w:ascii="Arial" w:hAnsi="Arial" w:cs="Arial"/>
        </w:rPr>
        <w:t xml:space="preserve">. </w:t>
      </w:r>
    </w:p>
    <w:p w14:paraId="31F70006" w14:textId="77777777" w:rsidR="008B05A2" w:rsidRPr="00591153" w:rsidRDefault="008B05A2" w:rsidP="007B58EA">
      <w:pPr>
        <w:spacing w:after="0" w:line="480" w:lineRule="auto"/>
        <w:rPr>
          <w:rFonts w:ascii="Arial" w:hAnsi="Arial" w:cs="Arial"/>
        </w:rPr>
      </w:pPr>
      <w:r w:rsidRPr="00E57F9C">
        <w:rPr>
          <w:rFonts w:ascii="Arial" w:hAnsi="Arial" w:cs="Arial"/>
        </w:rPr>
        <w:tab/>
      </w:r>
    </w:p>
    <w:p w14:paraId="6BC8B4DA" w14:textId="77777777" w:rsidR="008B05A2" w:rsidRPr="000275CB" w:rsidRDefault="008B05A2" w:rsidP="00FE5162">
      <w:pPr>
        <w:spacing w:after="0" w:line="480" w:lineRule="auto"/>
        <w:rPr>
          <w:rFonts w:ascii="Arial" w:hAnsi="Arial" w:cs="Arial"/>
          <w:b/>
        </w:rPr>
      </w:pPr>
      <w:r w:rsidRPr="000275CB">
        <w:rPr>
          <w:rFonts w:ascii="Arial" w:hAnsi="Arial" w:cs="Arial"/>
          <w:b/>
        </w:rPr>
        <w:t xml:space="preserve">Specific hypotheses </w:t>
      </w:r>
    </w:p>
    <w:p w14:paraId="0DCF04C3" w14:textId="53BA35C3" w:rsidR="008B05A2" w:rsidRDefault="008B05A2" w:rsidP="00FE5162">
      <w:pPr>
        <w:spacing w:after="0" w:line="480" w:lineRule="auto"/>
        <w:rPr>
          <w:rFonts w:ascii="Arial" w:hAnsi="Arial" w:cs="Arial"/>
        </w:rPr>
      </w:pPr>
      <w:r w:rsidRPr="000275CB">
        <w:rPr>
          <w:rFonts w:ascii="Arial" w:hAnsi="Arial" w:cs="Arial"/>
        </w:rPr>
        <w:t xml:space="preserve">1. </w:t>
      </w:r>
      <w:r>
        <w:rPr>
          <w:rFonts w:ascii="Arial" w:hAnsi="Arial" w:cs="Arial"/>
        </w:rPr>
        <w:t>SE</w:t>
      </w:r>
      <w:r w:rsidRPr="000275CB">
        <w:rPr>
          <w:rFonts w:ascii="Arial" w:hAnsi="Arial" w:cs="Arial"/>
        </w:rPr>
        <w:t xml:space="preserve">T and </w:t>
      </w:r>
      <w:r>
        <w:rPr>
          <w:rFonts w:ascii="Arial" w:hAnsi="Arial" w:cs="Arial"/>
        </w:rPr>
        <w:t>OT-TENS</w:t>
      </w:r>
      <w:r w:rsidRPr="000275CB">
        <w:rPr>
          <w:rFonts w:ascii="Arial" w:hAnsi="Arial" w:cs="Arial"/>
        </w:rPr>
        <w:t xml:space="preserve"> </w:t>
      </w:r>
      <w:r>
        <w:rPr>
          <w:rFonts w:ascii="Arial" w:hAnsi="Arial" w:cs="Arial"/>
        </w:rPr>
        <w:t xml:space="preserve">(OT with TENS) </w:t>
      </w:r>
      <w:r w:rsidRPr="000275CB">
        <w:rPr>
          <w:rFonts w:ascii="Arial" w:hAnsi="Arial" w:cs="Arial"/>
        </w:rPr>
        <w:t xml:space="preserve">will produce significant improvements in pain </w:t>
      </w:r>
      <w:r>
        <w:rPr>
          <w:rFonts w:ascii="Arial" w:hAnsi="Arial" w:cs="Arial"/>
        </w:rPr>
        <w:t>and physical functioning</w:t>
      </w:r>
      <w:r w:rsidRPr="000275CB">
        <w:rPr>
          <w:rFonts w:ascii="Arial" w:hAnsi="Arial" w:cs="Arial"/>
        </w:rPr>
        <w:t xml:space="preserve"> in </w:t>
      </w:r>
      <w:r>
        <w:rPr>
          <w:rFonts w:ascii="Arial" w:hAnsi="Arial" w:cs="Arial"/>
        </w:rPr>
        <w:t xml:space="preserve">female </w:t>
      </w:r>
      <w:r w:rsidRPr="000275CB">
        <w:rPr>
          <w:rFonts w:ascii="Arial" w:hAnsi="Arial" w:cs="Arial"/>
        </w:rPr>
        <w:t xml:space="preserve">FM patients. </w:t>
      </w:r>
    </w:p>
    <w:p w14:paraId="59F6602A" w14:textId="560FB4E2" w:rsidR="008B05A2" w:rsidRDefault="008B05A2" w:rsidP="00FE5162">
      <w:pPr>
        <w:spacing w:after="0" w:line="480" w:lineRule="auto"/>
        <w:rPr>
          <w:rFonts w:ascii="Arial" w:hAnsi="Arial" w:cs="Arial"/>
        </w:rPr>
      </w:pPr>
      <w:r>
        <w:rPr>
          <w:rFonts w:ascii="Arial" w:hAnsi="Arial" w:cs="Arial"/>
        </w:rPr>
        <w:lastRenderedPageBreak/>
        <w:t>2. SE</w:t>
      </w:r>
      <w:r w:rsidRPr="000275CB">
        <w:rPr>
          <w:rFonts w:ascii="Arial" w:hAnsi="Arial" w:cs="Arial"/>
        </w:rPr>
        <w:t xml:space="preserve">T and </w:t>
      </w:r>
      <w:r>
        <w:rPr>
          <w:rFonts w:ascii="Arial" w:hAnsi="Arial" w:cs="Arial"/>
        </w:rPr>
        <w:t xml:space="preserve">OT-TENS </w:t>
      </w:r>
      <w:r w:rsidRPr="000275CB">
        <w:rPr>
          <w:rFonts w:ascii="Arial" w:hAnsi="Arial" w:cs="Arial"/>
        </w:rPr>
        <w:t xml:space="preserve">will produce significantly greater </w:t>
      </w:r>
      <w:r>
        <w:rPr>
          <w:rFonts w:ascii="Arial" w:hAnsi="Arial" w:cs="Arial"/>
        </w:rPr>
        <w:t xml:space="preserve">long-term </w:t>
      </w:r>
      <w:r w:rsidRPr="000275CB">
        <w:rPr>
          <w:rFonts w:ascii="Arial" w:hAnsi="Arial" w:cs="Arial"/>
        </w:rPr>
        <w:t>improvements in pain</w:t>
      </w:r>
      <w:r>
        <w:rPr>
          <w:rFonts w:ascii="Arial" w:hAnsi="Arial" w:cs="Arial"/>
        </w:rPr>
        <w:t xml:space="preserve"> assessed by numeric rating scale (NRS)</w:t>
      </w:r>
      <w:r w:rsidRPr="000275CB">
        <w:rPr>
          <w:rFonts w:ascii="Arial" w:hAnsi="Arial" w:cs="Arial"/>
        </w:rPr>
        <w:t xml:space="preserve">, </w:t>
      </w:r>
      <w:r>
        <w:rPr>
          <w:rFonts w:ascii="Arial" w:hAnsi="Arial" w:cs="Arial"/>
        </w:rPr>
        <w:t>pain severity, and physical functioning;</w:t>
      </w:r>
      <w:r w:rsidRPr="000275CB">
        <w:rPr>
          <w:rFonts w:ascii="Arial" w:hAnsi="Arial" w:cs="Arial"/>
        </w:rPr>
        <w:t xml:space="preserve"> </w:t>
      </w:r>
      <w:r>
        <w:rPr>
          <w:rFonts w:ascii="Arial" w:hAnsi="Arial" w:cs="Arial"/>
        </w:rPr>
        <w:t>in contrast to</w:t>
      </w:r>
      <w:r w:rsidRPr="000275CB">
        <w:rPr>
          <w:rFonts w:ascii="Arial" w:hAnsi="Arial" w:cs="Arial"/>
        </w:rPr>
        <w:t xml:space="preserve"> </w:t>
      </w:r>
      <w:r>
        <w:rPr>
          <w:rFonts w:ascii="Arial" w:hAnsi="Arial" w:cs="Arial"/>
        </w:rPr>
        <w:t>AE-BRT</w:t>
      </w:r>
      <w:r w:rsidRPr="000275CB">
        <w:rPr>
          <w:rFonts w:ascii="Arial" w:hAnsi="Arial" w:cs="Arial"/>
        </w:rPr>
        <w:t xml:space="preserve"> </w:t>
      </w:r>
      <w:r>
        <w:rPr>
          <w:rFonts w:ascii="Arial" w:hAnsi="Arial" w:cs="Arial"/>
        </w:rPr>
        <w:t>which, due to the lack of OT will have predominantly short-term benefits</w:t>
      </w:r>
      <w:r w:rsidRPr="000275CB">
        <w:rPr>
          <w:rFonts w:ascii="Arial" w:hAnsi="Arial" w:cs="Arial"/>
        </w:rPr>
        <w:t xml:space="preserve">. </w:t>
      </w:r>
    </w:p>
    <w:p w14:paraId="5BD4155B" w14:textId="1D9D46CE" w:rsidR="008B05A2" w:rsidRDefault="008B05A2" w:rsidP="00FE5162">
      <w:pPr>
        <w:spacing w:after="0" w:line="480" w:lineRule="auto"/>
        <w:rPr>
          <w:rFonts w:ascii="Arial" w:hAnsi="Arial" w:cs="Arial"/>
        </w:rPr>
      </w:pPr>
      <w:r w:rsidRPr="000275CB">
        <w:rPr>
          <w:rFonts w:ascii="Arial" w:hAnsi="Arial" w:cs="Arial"/>
        </w:rPr>
        <w:t xml:space="preserve">3. </w:t>
      </w:r>
      <w:r>
        <w:rPr>
          <w:rFonts w:ascii="Arial" w:hAnsi="Arial" w:cs="Arial"/>
        </w:rPr>
        <w:t>Improved BRS will be greater after SET and AE-BRT than after OT-TENS.</w:t>
      </w:r>
    </w:p>
    <w:p w14:paraId="724425B0" w14:textId="1572875C" w:rsidR="008B05A2" w:rsidRDefault="008B05A2" w:rsidP="00FE5162">
      <w:pPr>
        <w:spacing w:after="0" w:line="480" w:lineRule="auto"/>
        <w:rPr>
          <w:rFonts w:ascii="Arial" w:hAnsi="Arial" w:cs="Arial"/>
        </w:rPr>
      </w:pPr>
      <w:r>
        <w:rPr>
          <w:rFonts w:ascii="Arial" w:hAnsi="Arial" w:cs="Arial"/>
        </w:rPr>
        <w:t>4</w:t>
      </w:r>
      <w:r w:rsidRPr="000275CB">
        <w:rPr>
          <w:rFonts w:ascii="Arial" w:hAnsi="Arial" w:cs="Arial"/>
        </w:rPr>
        <w:t xml:space="preserve">. </w:t>
      </w:r>
      <w:r>
        <w:rPr>
          <w:rFonts w:ascii="Arial" w:hAnsi="Arial" w:cs="Arial"/>
        </w:rPr>
        <w:t xml:space="preserve">SET </w:t>
      </w:r>
      <w:r w:rsidRPr="000275CB">
        <w:rPr>
          <w:rFonts w:ascii="Arial" w:hAnsi="Arial" w:cs="Arial"/>
        </w:rPr>
        <w:t>will produce significa</w:t>
      </w:r>
      <w:r>
        <w:rPr>
          <w:rFonts w:ascii="Arial" w:hAnsi="Arial" w:cs="Arial"/>
        </w:rPr>
        <w:t>ntly greater effects than the OT-TENS</w:t>
      </w:r>
      <w:r w:rsidRPr="000275CB">
        <w:rPr>
          <w:rFonts w:ascii="Arial" w:hAnsi="Arial" w:cs="Arial"/>
        </w:rPr>
        <w:t xml:space="preserve"> </w:t>
      </w:r>
      <w:r>
        <w:rPr>
          <w:rFonts w:ascii="Arial" w:hAnsi="Arial" w:cs="Arial"/>
        </w:rPr>
        <w:t xml:space="preserve">and AE-BRT groups </w:t>
      </w:r>
      <w:r w:rsidRPr="000275CB">
        <w:rPr>
          <w:rFonts w:ascii="Arial" w:hAnsi="Arial" w:cs="Arial"/>
        </w:rPr>
        <w:t xml:space="preserve">on </w:t>
      </w:r>
      <w:r>
        <w:rPr>
          <w:rFonts w:ascii="Arial" w:hAnsi="Arial" w:cs="Arial"/>
        </w:rPr>
        <w:t>NRS pain, pain severity,</w:t>
      </w:r>
      <w:r w:rsidRPr="000275CB">
        <w:rPr>
          <w:rFonts w:ascii="Arial" w:hAnsi="Arial" w:cs="Arial"/>
        </w:rPr>
        <w:t xml:space="preserve"> </w:t>
      </w:r>
      <w:r>
        <w:rPr>
          <w:rFonts w:ascii="Arial" w:hAnsi="Arial" w:cs="Arial"/>
        </w:rPr>
        <w:t>BRS responses, and physical functioning.</w:t>
      </w:r>
    </w:p>
    <w:p w14:paraId="3B66C4C7" w14:textId="77777777" w:rsidR="008B05A2" w:rsidRPr="00FE5162" w:rsidRDefault="008B05A2" w:rsidP="000275CB">
      <w:pPr>
        <w:rPr>
          <w:rFonts w:ascii="Arial" w:hAnsi="Arial" w:cs="Arial"/>
          <w:lang w:eastAsia="de-DE"/>
        </w:rPr>
      </w:pPr>
    </w:p>
    <w:p w14:paraId="7097D93C" w14:textId="14D90134" w:rsidR="008B05A2" w:rsidRPr="00F95F76" w:rsidRDefault="008B05A2" w:rsidP="006D0070">
      <w:pPr>
        <w:pStyle w:val="Heading2"/>
        <w:spacing w:line="480" w:lineRule="auto"/>
        <w:jc w:val="both"/>
        <w:rPr>
          <w:sz w:val="22"/>
          <w:szCs w:val="22"/>
          <w:lang w:val="en-US"/>
        </w:rPr>
      </w:pPr>
      <w:r>
        <w:rPr>
          <w:sz w:val="22"/>
          <w:szCs w:val="22"/>
          <w:lang w:val="en-US"/>
        </w:rPr>
        <w:t>Patients</w:t>
      </w:r>
      <w:r w:rsidRPr="00F95F76">
        <w:rPr>
          <w:sz w:val="22"/>
          <w:szCs w:val="22"/>
          <w:lang w:val="en-US"/>
        </w:rPr>
        <w:t xml:space="preserve"> and </w:t>
      </w:r>
      <w:r>
        <w:rPr>
          <w:sz w:val="22"/>
          <w:szCs w:val="22"/>
          <w:lang w:val="en-US"/>
        </w:rPr>
        <w:t>M</w:t>
      </w:r>
      <w:r w:rsidRPr="00F95F76">
        <w:rPr>
          <w:sz w:val="22"/>
          <w:szCs w:val="22"/>
          <w:lang w:val="en-US"/>
        </w:rPr>
        <w:t>ethods</w:t>
      </w:r>
    </w:p>
    <w:p w14:paraId="0C75D5ED" w14:textId="77777777" w:rsidR="008B05A2" w:rsidRPr="00F95F76" w:rsidRDefault="008B05A2" w:rsidP="00470EEF">
      <w:pPr>
        <w:spacing w:after="0" w:line="480" w:lineRule="auto"/>
        <w:jc w:val="both"/>
        <w:rPr>
          <w:rFonts w:ascii="Arial" w:hAnsi="Arial" w:cs="Arial"/>
        </w:rPr>
      </w:pPr>
      <w:r w:rsidRPr="00F95F76">
        <w:rPr>
          <w:rFonts w:ascii="Arial" w:hAnsi="Arial" w:cs="Arial"/>
          <w:b/>
        </w:rPr>
        <w:t>Study participants</w:t>
      </w:r>
    </w:p>
    <w:p w14:paraId="1F9C93C8" w14:textId="339B2964" w:rsidR="008B05A2" w:rsidRPr="004328FE" w:rsidRDefault="008B05A2" w:rsidP="000110B0">
      <w:pPr>
        <w:spacing w:after="120" w:line="480" w:lineRule="auto"/>
        <w:rPr>
          <w:rFonts w:ascii="Arial" w:hAnsi="Arial" w:cs="Arial"/>
        </w:rPr>
      </w:pPr>
      <w:r w:rsidRPr="00F95F76">
        <w:rPr>
          <w:rFonts w:ascii="Arial" w:hAnsi="Arial" w:cs="Arial"/>
        </w:rPr>
        <w:t xml:space="preserve">The study was approved by the Ethics </w:t>
      </w:r>
      <w:r>
        <w:rPr>
          <w:rFonts w:ascii="Arial" w:hAnsi="Arial" w:cs="Arial"/>
        </w:rPr>
        <w:t>C</w:t>
      </w:r>
      <w:r w:rsidRPr="00F95F76">
        <w:rPr>
          <w:rFonts w:ascii="Arial" w:hAnsi="Arial" w:cs="Arial"/>
        </w:rPr>
        <w:t xml:space="preserve">ommittee of the Philipps-University Marburg, Germany. </w:t>
      </w:r>
      <w:r w:rsidRPr="00BB002C">
        <w:rPr>
          <w:rFonts w:ascii="Arial" w:hAnsi="Arial" w:cs="Arial"/>
        </w:rPr>
        <w:t>All psychological pain therapists had more than 15</w:t>
      </w:r>
      <w:r>
        <w:rPr>
          <w:rFonts w:ascii="Arial" w:hAnsi="Arial" w:cs="Arial"/>
        </w:rPr>
        <w:t>-</w:t>
      </w:r>
      <w:proofErr w:type="spellStart"/>
      <w:r w:rsidRPr="00BB002C">
        <w:rPr>
          <w:rFonts w:ascii="Arial" w:hAnsi="Arial" w:cs="Arial"/>
        </w:rPr>
        <w:t>year</w:t>
      </w:r>
      <w:r>
        <w:rPr>
          <w:rFonts w:ascii="Arial" w:hAnsi="Arial" w:cs="Arial"/>
        </w:rPr>
        <w:t>s</w:t>
      </w:r>
      <w:r w:rsidRPr="00BB002C">
        <w:rPr>
          <w:rFonts w:ascii="Arial" w:hAnsi="Arial" w:cs="Arial"/>
        </w:rPr>
        <w:t xml:space="preserve"> experience</w:t>
      </w:r>
      <w:proofErr w:type="spellEnd"/>
      <w:r w:rsidRPr="00BB002C">
        <w:rPr>
          <w:rFonts w:ascii="Arial" w:hAnsi="Arial" w:cs="Arial"/>
        </w:rPr>
        <w:t xml:space="preserve">. The records of all participants were </w:t>
      </w:r>
      <w:r>
        <w:rPr>
          <w:rFonts w:ascii="Arial" w:hAnsi="Arial" w:cs="Arial"/>
        </w:rPr>
        <w:t>code-identified</w:t>
      </w:r>
      <w:r w:rsidRPr="00BB002C">
        <w:rPr>
          <w:rFonts w:ascii="Arial" w:hAnsi="Arial" w:cs="Arial"/>
        </w:rPr>
        <w:t>. Only the PI had access to identifying information.</w:t>
      </w:r>
    </w:p>
    <w:p w14:paraId="54DE195A" w14:textId="3ECBDBE2" w:rsidR="008B05A2" w:rsidRPr="00F95F76" w:rsidRDefault="008B05A2" w:rsidP="00F0791C">
      <w:pPr>
        <w:spacing w:after="0" w:line="480" w:lineRule="auto"/>
        <w:ind w:firstLine="720"/>
        <w:rPr>
          <w:rFonts w:ascii="Arial" w:hAnsi="Arial" w:cs="Arial"/>
        </w:rPr>
      </w:pPr>
      <w:r w:rsidRPr="00F95F76">
        <w:rPr>
          <w:rFonts w:ascii="Arial" w:hAnsi="Arial" w:cs="Arial"/>
        </w:rPr>
        <w:t xml:space="preserve">A total of </w:t>
      </w:r>
      <w:r>
        <w:rPr>
          <w:rFonts w:ascii="Arial" w:hAnsi="Arial" w:cs="Arial"/>
        </w:rPr>
        <w:t>128</w:t>
      </w:r>
      <w:r w:rsidRPr="00F95F76">
        <w:rPr>
          <w:rFonts w:ascii="Arial" w:hAnsi="Arial" w:cs="Arial"/>
        </w:rPr>
        <w:t xml:space="preserve"> female patients </w:t>
      </w:r>
      <w:r>
        <w:rPr>
          <w:rFonts w:ascii="Arial" w:hAnsi="Arial" w:cs="Arial"/>
        </w:rPr>
        <w:t>diagnosed with</w:t>
      </w:r>
      <w:r w:rsidRPr="00F95F76">
        <w:rPr>
          <w:rFonts w:ascii="Arial" w:hAnsi="Arial" w:cs="Arial"/>
        </w:rPr>
        <w:t xml:space="preserve"> FM </w:t>
      </w:r>
      <w:r>
        <w:rPr>
          <w:rFonts w:ascii="Arial" w:hAnsi="Arial" w:cs="Arial"/>
        </w:rPr>
        <w:t xml:space="preserve">initially </w:t>
      </w:r>
      <w:r w:rsidRPr="00F95F76">
        <w:rPr>
          <w:rFonts w:ascii="Arial" w:hAnsi="Arial" w:cs="Arial"/>
        </w:rPr>
        <w:t xml:space="preserve">recruited from </w:t>
      </w:r>
      <w:r>
        <w:rPr>
          <w:rFonts w:ascii="Arial" w:hAnsi="Arial" w:cs="Arial"/>
        </w:rPr>
        <w:t>I</w:t>
      </w:r>
      <w:r w:rsidRPr="00F95F76">
        <w:rPr>
          <w:rFonts w:ascii="Arial" w:hAnsi="Arial" w:cs="Arial"/>
        </w:rPr>
        <w:t xml:space="preserve">nternal </w:t>
      </w:r>
      <w:r>
        <w:rPr>
          <w:rFonts w:ascii="Arial" w:hAnsi="Arial" w:cs="Arial"/>
        </w:rPr>
        <w:t>M</w:t>
      </w:r>
      <w:r w:rsidRPr="00F95F76">
        <w:rPr>
          <w:rFonts w:ascii="Arial" w:hAnsi="Arial" w:cs="Arial"/>
        </w:rPr>
        <w:t xml:space="preserve">edicine and </w:t>
      </w:r>
      <w:r>
        <w:rPr>
          <w:rFonts w:ascii="Arial" w:hAnsi="Arial" w:cs="Arial"/>
        </w:rPr>
        <w:t>R</w:t>
      </w:r>
      <w:r w:rsidRPr="00F95F76">
        <w:rPr>
          <w:rFonts w:ascii="Arial" w:hAnsi="Arial" w:cs="Arial"/>
        </w:rPr>
        <w:t>heumatology clinics in Germany</w:t>
      </w:r>
      <w:r>
        <w:rPr>
          <w:rFonts w:ascii="Arial" w:hAnsi="Arial" w:cs="Arial"/>
        </w:rPr>
        <w:t xml:space="preserve"> </w:t>
      </w:r>
      <w:r w:rsidRPr="00F95F76">
        <w:rPr>
          <w:rFonts w:ascii="Arial" w:hAnsi="Arial" w:cs="Arial"/>
        </w:rPr>
        <w:t xml:space="preserve">were eligible </w:t>
      </w:r>
      <w:r>
        <w:rPr>
          <w:rFonts w:ascii="Arial" w:hAnsi="Arial" w:cs="Arial"/>
        </w:rPr>
        <w:t>enrollment in</w:t>
      </w:r>
      <w:r w:rsidRPr="00F95F76">
        <w:rPr>
          <w:rFonts w:ascii="Arial" w:hAnsi="Arial" w:cs="Arial"/>
        </w:rPr>
        <w:t xml:space="preserve"> the trial</w:t>
      </w:r>
      <w:r>
        <w:rPr>
          <w:rFonts w:ascii="Arial" w:hAnsi="Arial" w:cs="Arial"/>
        </w:rPr>
        <w:t xml:space="preserve"> (table 1)</w:t>
      </w:r>
      <w:r w:rsidRPr="00F95F76">
        <w:rPr>
          <w:rFonts w:ascii="Arial" w:hAnsi="Arial" w:cs="Arial"/>
        </w:rPr>
        <w:t xml:space="preserve">. </w:t>
      </w:r>
      <w:r w:rsidRPr="00AC6009">
        <w:rPr>
          <w:rFonts w:ascii="Arial" w:hAnsi="Arial" w:cs="Arial"/>
        </w:rPr>
        <w:t>Inclusion criteria were</w:t>
      </w:r>
      <w:r w:rsidRPr="00AC6009">
        <w:t xml:space="preserve"> </w:t>
      </w:r>
      <w:r w:rsidRPr="00AC6009">
        <w:rPr>
          <w:rFonts w:ascii="Arial" w:hAnsi="Arial" w:cs="Arial"/>
        </w:rPr>
        <w:t>elevated (1) pain behaviors, (2) pain-related interference, (3) solicitous spouse responses, (4) catastrophizing, and (</w:t>
      </w:r>
      <w:r>
        <w:rPr>
          <w:rFonts w:ascii="Arial" w:hAnsi="Arial" w:cs="Arial"/>
        </w:rPr>
        <w:t>5</w:t>
      </w:r>
      <w:r w:rsidRPr="00AC6009">
        <w:rPr>
          <w:rFonts w:ascii="Arial" w:hAnsi="Arial" w:cs="Arial"/>
        </w:rPr>
        <w:t>) low physical activity</w:t>
      </w:r>
      <w:r w:rsidRPr="00767C51">
        <w:rPr>
          <w:rFonts w:ascii="Arial" w:hAnsi="Arial" w:cs="Arial"/>
        </w:rPr>
        <w:t>.</w:t>
      </w:r>
      <w:r>
        <w:rPr>
          <w:rFonts w:ascii="Arial" w:hAnsi="Arial" w:cs="Arial"/>
        </w:rPr>
        <w:t xml:space="preserve"> </w:t>
      </w:r>
      <w:r w:rsidRPr="00767C51">
        <w:rPr>
          <w:rFonts w:ascii="Arial" w:hAnsi="Arial" w:cs="Arial"/>
        </w:rPr>
        <w:t>Patie</w:t>
      </w:r>
      <w:r>
        <w:rPr>
          <w:rFonts w:ascii="Arial" w:hAnsi="Arial" w:cs="Arial"/>
        </w:rPr>
        <w:t xml:space="preserve">nts with a cardiac risk profile, with demonstrated hypertensive stress reactivity at baseline, and who did not manifest any significant psychiatric disorders, </w:t>
      </w:r>
      <w:r w:rsidRPr="00F95F76">
        <w:rPr>
          <w:rFonts w:ascii="Arial" w:hAnsi="Arial" w:cs="Arial"/>
        </w:rPr>
        <w:t xml:space="preserve">inflammatory diseases, intake of opioids, amitriptyline, current use of antihypertensive medications or centrally acting medication </w:t>
      </w:r>
      <w:r w:rsidR="002907A4">
        <w:rPr>
          <w:rFonts w:ascii="Arial" w:hAnsi="Arial" w:cs="Arial"/>
        </w:rPr>
        <w:t xml:space="preserve">(i.e. </w:t>
      </w:r>
      <w:r w:rsidRPr="00F95F76">
        <w:rPr>
          <w:rFonts w:ascii="Arial" w:hAnsi="Arial" w:cs="Arial"/>
        </w:rPr>
        <w:t xml:space="preserve">gabapentin, </w:t>
      </w:r>
      <w:proofErr w:type="spellStart"/>
      <w:r w:rsidRPr="00F95F76">
        <w:rPr>
          <w:rFonts w:ascii="Arial" w:hAnsi="Arial" w:cs="Arial"/>
        </w:rPr>
        <w:t>pregabalin</w:t>
      </w:r>
      <w:proofErr w:type="spellEnd"/>
      <w:r w:rsidRPr="00F95F76">
        <w:rPr>
          <w:rFonts w:ascii="Arial" w:hAnsi="Arial" w:cs="Arial"/>
        </w:rPr>
        <w:t xml:space="preserve">, duloxetine and </w:t>
      </w:r>
      <w:proofErr w:type="spellStart"/>
      <w:r w:rsidRPr="00F95F76">
        <w:rPr>
          <w:rFonts w:ascii="Arial" w:hAnsi="Arial" w:cs="Arial"/>
        </w:rPr>
        <w:t>milnacipran</w:t>
      </w:r>
      <w:proofErr w:type="spellEnd"/>
      <w:r w:rsidR="002907A4">
        <w:rPr>
          <w:rFonts w:ascii="Arial" w:hAnsi="Arial" w:cs="Arial"/>
        </w:rPr>
        <w:t>)</w:t>
      </w:r>
      <w:r w:rsidRPr="00F95F76">
        <w:rPr>
          <w:rFonts w:ascii="Arial" w:hAnsi="Arial" w:cs="Arial"/>
        </w:rPr>
        <w:t xml:space="preserve">. </w:t>
      </w:r>
      <w:r w:rsidR="002907A4">
        <w:rPr>
          <w:rFonts w:ascii="Arial" w:hAnsi="Arial" w:cs="Arial"/>
        </w:rPr>
        <w:t>P</w:t>
      </w:r>
      <w:r w:rsidRPr="00F95F76">
        <w:rPr>
          <w:rFonts w:ascii="Arial" w:hAnsi="Arial" w:cs="Arial"/>
        </w:rPr>
        <w:t xml:space="preserve">atients (29.4%) </w:t>
      </w:r>
      <w:r w:rsidR="002907A4">
        <w:rPr>
          <w:rFonts w:ascii="Arial" w:hAnsi="Arial" w:cs="Arial"/>
        </w:rPr>
        <w:t xml:space="preserve">which </w:t>
      </w:r>
      <w:r>
        <w:rPr>
          <w:rFonts w:ascii="Arial" w:hAnsi="Arial" w:cs="Arial"/>
        </w:rPr>
        <w:t>took</w:t>
      </w:r>
      <w:r w:rsidRPr="00F95F76">
        <w:rPr>
          <w:rFonts w:ascii="Arial" w:hAnsi="Arial" w:cs="Arial"/>
        </w:rPr>
        <w:t xml:space="preserve"> amitriptyline and/or </w:t>
      </w:r>
      <w:r>
        <w:rPr>
          <w:rFonts w:ascii="Arial" w:hAnsi="Arial" w:cs="Arial"/>
        </w:rPr>
        <w:t xml:space="preserve">selective </w:t>
      </w:r>
      <w:r w:rsidRPr="00F95F76">
        <w:rPr>
          <w:rFonts w:ascii="Arial" w:hAnsi="Arial" w:cs="Arial"/>
        </w:rPr>
        <w:t xml:space="preserve">beta-blockers, were asked </w:t>
      </w:r>
      <w:r>
        <w:rPr>
          <w:rFonts w:ascii="Arial" w:hAnsi="Arial" w:cs="Arial"/>
        </w:rPr>
        <w:t>to discontinue use</w:t>
      </w:r>
      <w:r w:rsidRPr="00F95F76">
        <w:rPr>
          <w:rFonts w:ascii="Arial" w:hAnsi="Arial" w:cs="Arial"/>
        </w:rPr>
        <w:t xml:space="preserve"> 7 days before therapy </w:t>
      </w:r>
      <w:r>
        <w:rPr>
          <w:rFonts w:ascii="Arial" w:hAnsi="Arial" w:cs="Arial"/>
        </w:rPr>
        <w:t>beg</w:t>
      </w:r>
      <w:r w:rsidR="002907A4">
        <w:rPr>
          <w:rFonts w:ascii="Arial" w:hAnsi="Arial" w:cs="Arial"/>
        </w:rPr>
        <w:t>i</w:t>
      </w:r>
      <w:r>
        <w:rPr>
          <w:rFonts w:ascii="Arial" w:hAnsi="Arial" w:cs="Arial"/>
        </w:rPr>
        <w:t>n</w:t>
      </w:r>
      <w:r w:rsidRPr="00F95F76">
        <w:rPr>
          <w:rFonts w:ascii="Arial" w:hAnsi="Arial" w:cs="Arial"/>
        </w:rPr>
        <w:t xml:space="preserve">. </w:t>
      </w:r>
    </w:p>
    <w:p w14:paraId="677F664A" w14:textId="77777777" w:rsidR="008B05A2" w:rsidRDefault="008B05A2" w:rsidP="006D0070">
      <w:pPr>
        <w:spacing w:after="0" w:line="480" w:lineRule="auto"/>
        <w:rPr>
          <w:rFonts w:ascii="Arial" w:hAnsi="Arial" w:cs="Arial"/>
          <w:b/>
        </w:rPr>
      </w:pPr>
    </w:p>
    <w:p w14:paraId="1D84017F" w14:textId="77777777" w:rsidR="008B05A2" w:rsidRPr="00DD2207" w:rsidRDefault="008B05A2" w:rsidP="006D0070">
      <w:pPr>
        <w:spacing w:after="0" w:line="480" w:lineRule="auto"/>
        <w:rPr>
          <w:rFonts w:ascii="Arial" w:hAnsi="Arial" w:cs="Arial"/>
          <w:b/>
        </w:rPr>
      </w:pPr>
      <w:r w:rsidRPr="00DD2207">
        <w:rPr>
          <w:rFonts w:ascii="Arial" w:hAnsi="Arial" w:cs="Arial"/>
          <w:b/>
        </w:rPr>
        <w:t>Study Protocol</w:t>
      </w:r>
    </w:p>
    <w:p w14:paraId="6C3A2C17" w14:textId="56EE1527" w:rsidR="008B05A2" w:rsidRPr="00F95F76" w:rsidRDefault="008B05A2" w:rsidP="007414D7">
      <w:pPr>
        <w:spacing w:after="120" w:line="480" w:lineRule="auto"/>
        <w:rPr>
          <w:rFonts w:ascii="Arial" w:hAnsi="Arial" w:cs="Arial"/>
        </w:rPr>
      </w:pPr>
      <w:r w:rsidRPr="00F95F76">
        <w:rPr>
          <w:rFonts w:ascii="Arial" w:hAnsi="Arial" w:cs="Arial"/>
        </w:rPr>
        <w:t xml:space="preserve">After informed consent, </w:t>
      </w:r>
      <w:r>
        <w:rPr>
          <w:rFonts w:ascii="Arial" w:hAnsi="Arial" w:cs="Arial"/>
        </w:rPr>
        <w:t>62</w:t>
      </w:r>
      <w:r w:rsidRPr="00F95F76">
        <w:rPr>
          <w:rFonts w:ascii="Arial" w:hAnsi="Arial" w:cs="Arial"/>
        </w:rPr>
        <w:t xml:space="preserve"> patients were randomly assigned to the </w:t>
      </w:r>
      <w:r>
        <w:rPr>
          <w:rFonts w:ascii="Arial" w:hAnsi="Arial" w:cs="Arial"/>
        </w:rPr>
        <w:t>SET (N=21),</w:t>
      </w:r>
      <w:r w:rsidRPr="0047047C">
        <w:rPr>
          <w:rFonts w:ascii="Arial" w:hAnsi="Arial" w:cs="Arial"/>
        </w:rPr>
        <w:t xml:space="preserve"> </w:t>
      </w:r>
      <w:r>
        <w:rPr>
          <w:rFonts w:ascii="Arial" w:hAnsi="Arial" w:cs="Arial"/>
        </w:rPr>
        <w:t>OT-TENS</w:t>
      </w:r>
      <w:r w:rsidRPr="0047047C">
        <w:rPr>
          <w:rFonts w:ascii="Arial" w:hAnsi="Arial" w:cs="Arial"/>
        </w:rPr>
        <w:t xml:space="preserve">, </w:t>
      </w:r>
      <w:r>
        <w:rPr>
          <w:rFonts w:ascii="Arial" w:hAnsi="Arial" w:cs="Arial"/>
        </w:rPr>
        <w:t>(N=20</w:t>
      </w:r>
      <w:r w:rsidRPr="0047047C">
        <w:rPr>
          <w:rFonts w:ascii="Arial" w:hAnsi="Arial" w:cs="Arial"/>
        </w:rPr>
        <w:t xml:space="preserve">), or </w:t>
      </w:r>
      <w:r>
        <w:rPr>
          <w:rFonts w:ascii="Arial" w:hAnsi="Arial" w:cs="Arial"/>
        </w:rPr>
        <w:t>AE-BRT</w:t>
      </w:r>
      <w:r w:rsidRPr="0047047C">
        <w:rPr>
          <w:rFonts w:ascii="Arial" w:hAnsi="Arial" w:cs="Arial"/>
        </w:rPr>
        <w:t xml:space="preserve"> (</w:t>
      </w:r>
      <w:r>
        <w:rPr>
          <w:rFonts w:ascii="Arial" w:hAnsi="Arial" w:cs="Arial"/>
        </w:rPr>
        <w:t>n=21</w:t>
      </w:r>
      <w:r w:rsidRPr="0047047C">
        <w:rPr>
          <w:rFonts w:ascii="Arial" w:hAnsi="Arial" w:cs="Arial"/>
        </w:rPr>
        <w:t>)</w:t>
      </w:r>
      <w:r>
        <w:rPr>
          <w:rFonts w:ascii="Arial" w:hAnsi="Arial" w:cs="Arial"/>
        </w:rPr>
        <w:t>. Group assignment was</w:t>
      </w:r>
      <w:r w:rsidRPr="00F95F76">
        <w:rPr>
          <w:rFonts w:ascii="Arial" w:hAnsi="Arial" w:cs="Arial"/>
        </w:rPr>
        <w:t xml:space="preserve"> randomiz</w:t>
      </w:r>
      <w:r>
        <w:rPr>
          <w:rFonts w:ascii="Arial" w:hAnsi="Arial" w:cs="Arial"/>
        </w:rPr>
        <w:t>ed</w:t>
      </w:r>
      <w:r w:rsidRPr="00F95F76">
        <w:rPr>
          <w:rFonts w:ascii="Arial" w:hAnsi="Arial" w:cs="Arial"/>
        </w:rPr>
        <w:t xml:space="preserve"> in blocks of </w:t>
      </w:r>
      <w:r>
        <w:rPr>
          <w:rFonts w:ascii="Arial" w:hAnsi="Arial" w:cs="Arial"/>
        </w:rPr>
        <w:t>3</w:t>
      </w:r>
      <w:r w:rsidRPr="00F95F76">
        <w:rPr>
          <w:rFonts w:ascii="Arial" w:hAnsi="Arial" w:cs="Arial"/>
        </w:rPr>
        <w:t xml:space="preserve"> based on time of the year by a</w:t>
      </w:r>
      <w:r w:rsidRPr="00DD2207">
        <w:rPr>
          <w:rFonts w:ascii="Arial" w:hAnsi="Arial" w:cs="Arial"/>
        </w:rPr>
        <w:t xml:space="preserve"> research assistant. </w:t>
      </w:r>
      <w:r>
        <w:rPr>
          <w:rFonts w:ascii="Arial" w:hAnsi="Arial" w:cs="Arial"/>
        </w:rPr>
        <w:t>This was a single-blind study, s</w:t>
      </w:r>
      <w:r w:rsidRPr="00F95F76">
        <w:rPr>
          <w:rFonts w:ascii="Arial" w:hAnsi="Arial" w:cs="Arial"/>
        </w:rPr>
        <w:t xml:space="preserve">ince </w:t>
      </w:r>
      <w:r>
        <w:rPr>
          <w:rFonts w:ascii="Arial" w:hAnsi="Arial" w:cs="Arial"/>
        </w:rPr>
        <w:t xml:space="preserve">it is not feasible to blind </w:t>
      </w:r>
      <w:r>
        <w:rPr>
          <w:rFonts w:ascii="Arial" w:hAnsi="Arial" w:cs="Arial"/>
        </w:rPr>
        <w:lastRenderedPageBreak/>
        <w:t xml:space="preserve">the therapist in the </w:t>
      </w:r>
      <w:r w:rsidRPr="00F95F76">
        <w:rPr>
          <w:rFonts w:ascii="Arial" w:hAnsi="Arial" w:cs="Arial"/>
        </w:rPr>
        <w:t xml:space="preserve">psychotherapeutic </w:t>
      </w:r>
      <w:r>
        <w:rPr>
          <w:rFonts w:ascii="Arial" w:hAnsi="Arial" w:cs="Arial"/>
        </w:rPr>
        <w:t>treatment; however, patients were blinded and outcome data were collected by a research assistant who was not aware of the treatment assignments (</w:t>
      </w:r>
      <w:r w:rsidRPr="00A55168">
        <w:rPr>
          <w:rFonts w:ascii="Arial" w:hAnsi="Arial" w:cs="Arial"/>
          <w:i/>
        </w:rPr>
        <w:t>Figure 2 - CONSORT diagram</w:t>
      </w:r>
      <w:bookmarkStart w:id="10" w:name="_Ref492229271"/>
      <w:r>
        <w:rPr>
          <w:rStyle w:val="EndnoteReference"/>
          <w:rFonts w:ascii="Arial" w:hAnsi="Arial" w:cs="Arial"/>
          <w:i/>
        </w:rPr>
        <w:endnoteReference w:id="32"/>
      </w:r>
      <w:bookmarkEnd w:id="10"/>
      <w:r>
        <w:rPr>
          <w:rFonts w:ascii="Arial" w:hAnsi="Arial" w:cs="Arial"/>
          <w:i/>
        </w:rPr>
        <w:t>)</w:t>
      </w:r>
      <w:r w:rsidRPr="00A55168">
        <w:rPr>
          <w:rFonts w:ascii="Arial" w:hAnsi="Arial" w:cs="Arial"/>
          <w:i/>
        </w:rPr>
        <w:t>.</w:t>
      </w:r>
      <w:r w:rsidRPr="00F95F76">
        <w:rPr>
          <w:rFonts w:ascii="Arial" w:hAnsi="Arial" w:cs="Arial"/>
        </w:rPr>
        <w:t xml:space="preserve"> </w:t>
      </w:r>
    </w:p>
    <w:p w14:paraId="55789320" w14:textId="387CC31E" w:rsidR="008B05A2" w:rsidRPr="009575A5" w:rsidRDefault="008B05A2" w:rsidP="000C0AB2">
      <w:pPr>
        <w:spacing w:after="0" w:line="480" w:lineRule="auto"/>
        <w:rPr>
          <w:rFonts w:ascii="Arial" w:hAnsi="Arial" w:cs="Arial"/>
          <w:color w:val="000000"/>
          <w:shd w:val="clear" w:color="auto" w:fill="F9F9F9"/>
        </w:rPr>
      </w:pPr>
      <w:r w:rsidRPr="00F95F76">
        <w:rPr>
          <w:rFonts w:ascii="Arial" w:hAnsi="Arial" w:cs="Arial"/>
        </w:rPr>
        <w:tab/>
        <w:t xml:space="preserve">All patients </w:t>
      </w:r>
      <w:r w:rsidR="000C0AB2">
        <w:rPr>
          <w:rFonts w:ascii="Arial" w:hAnsi="Arial" w:cs="Arial"/>
        </w:rPr>
        <w:t xml:space="preserve">(N=128) </w:t>
      </w:r>
      <w:r w:rsidRPr="00F95F76">
        <w:rPr>
          <w:rFonts w:ascii="Arial" w:hAnsi="Arial" w:cs="Arial"/>
        </w:rPr>
        <w:t>received medical and rheumat</w:t>
      </w:r>
      <w:r w:rsidR="00621187">
        <w:rPr>
          <w:rFonts w:ascii="Arial" w:hAnsi="Arial" w:cs="Arial"/>
        </w:rPr>
        <w:t>ic</w:t>
      </w:r>
      <w:r w:rsidRPr="00F95F76">
        <w:rPr>
          <w:rFonts w:ascii="Arial" w:hAnsi="Arial" w:cs="Arial"/>
        </w:rPr>
        <w:t xml:space="preserve"> assessments</w:t>
      </w:r>
      <w:r w:rsidR="00977568">
        <w:rPr>
          <w:rFonts w:ascii="Arial" w:hAnsi="Arial" w:cs="Arial"/>
        </w:rPr>
        <w:t xml:space="preserve"> </w:t>
      </w:r>
      <w:r w:rsidRPr="00A55168">
        <w:rPr>
          <w:rFonts w:ascii="Arial" w:hAnsi="Arial" w:cs="Arial"/>
          <w:i/>
        </w:rPr>
        <w:t>(Table 1)</w:t>
      </w:r>
      <w:r w:rsidRPr="00F95F76">
        <w:rPr>
          <w:rFonts w:ascii="Arial" w:hAnsi="Arial" w:cs="Arial"/>
        </w:rPr>
        <w:t>.</w:t>
      </w:r>
      <w:r>
        <w:rPr>
          <w:rFonts w:ascii="Arial" w:hAnsi="Arial" w:cs="Arial"/>
          <w:color w:val="000000"/>
          <w:shd w:val="clear" w:color="auto" w:fill="F9F9F9"/>
        </w:rPr>
        <w:t xml:space="preserve"> </w:t>
      </w:r>
      <w:r w:rsidRPr="00F95F76">
        <w:rPr>
          <w:rFonts w:ascii="Arial" w:hAnsi="Arial" w:cs="Arial"/>
        </w:rPr>
        <w:t xml:space="preserve">The inclusion criteria were: (1) </w:t>
      </w:r>
      <w:r>
        <w:rPr>
          <w:rFonts w:ascii="Arial" w:hAnsi="Arial" w:cs="Arial"/>
        </w:rPr>
        <w:t xml:space="preserve">both </w:t>
      </w:r>
      <w:r w:rsidRPr="00F95F76">
        <w:rPr>
          <w:rFonts w:ascii="Arial" w:hAnsi="Arial" w:cs="Arial"/>
        </w:rPr>
        <w:t>the 1990 and 2011 ACR criteria</w:t>
      </w:r>
      <w:r>
        <w:rPr>
          <w:rStyle w:val="EndnoteReference"/>
          <w:rFonts w:ascii="Arial" w:hAnsi="Arial" w:cs="Arial"/>
        </w:rPr>
        <w:endnoteReference w:id="33"/>
      </w:r>
      <w:r w:rsidRPr="007A6D6C">
        <w:rPr>
          <w:rFonts w:ascii="Arial" w:hAnsi="Arial" w:cs="Arial"/>
          <w:vertAlign w:val="superscript"/>
        </w:rPr>
        <w:t>,</w:t>
      </w:r>
      <w:r>
        <w:rPr>
          <w:rStyle w:val="EndnoteReference"/>
          <w:rFonts w:ascii="Arial" w:hAnsi="Arial" w:cs="Arial"/>
        </w:rPr>
        <w:endnoteReference w:id="34"/>
      </w:r>
      <w:r w:rsidRPr="00F95F76">
        <w:rPr>
          <w:rFonts w:ascii="Arial" w:hAnsi="Arial" w:cs="Arial"/>
        </w:rPr>
        <w:t xml:space="preserve">, (2) married or being in a relationship, </w:t>
      </w:r>
      <w:r w:rsidR="00621187">
        <w:rPr>
          <w:rFonts w:ascii="Arial" w:hAnsi="Arial" w:cs="Arial"/>
        </w:rPr>
        <w:t xml:space="preserve">and </w:t>
      </w:r>
      <w:r w:rsidRPr="00F95F76">
        <w:rPr>
          <w:rFonts w:ascii="Arial" w:hAnsi="Arial" w:cs="Arial"/>
        </w:rPr>
        <w:t>(3) willingness</w:t>
      </w:r>
      <w:r>
        <w:rPr>
          <w:rFonts w:ascii="Arial" w:hAnsi="Arial" w:cs="Arial"/>
        </w:rPr>
        <w:t xml:space="preserve"> of the spouse</w:t>
      </w:r>
      <w:r w:rsidR="00621187">
        <w:rPr>
          <w:rFonts w:ascii="Arial" w:hAnsi="Arial" w:cs="Arial"/>
        </w:rPr>
        <w:t xml:space="preserve"> to participate</w:t>
      </w:r>
      <w:r>
        <w:rPr>
          <w:rFonts w:ascii="Arial" w:hAnsi="Arial" w:cs="Arial"/>
        </w:rPr>
        <w:t>.</w:t>
      </w:r>
      <w:r w:rsidRPr="00F95F76">
        <w:rPr>
          <w:rFonts w:ascii="Arial" w:hAnsi="Arial" w:cs="Arial"/>
        </w:rPr>
        <w:t xml:space="preserve"> The patients </w:t>
      </w:r>
      <w:r w:rsidR="00977568">
        <w:rPr>
          <w:rFonts w:ascii="Arial" w:hAnsi="Arial" w:cs="Arial"/>
        </w:rPr>
        <w:t>were randomized into</w:t>
      </w:r>
      <w:r w:rsidRPr="00F95F76">
        <w:rPr>
          <w:rFonts w:ascii="Arial" w:hAnsi="Arial" w:cs="Arial"/>
        </w:rPr>
        <w:t xml:space="preserve"> treatment groups co</w:t>
      </w:r>
      <w:r>
        <w:rPr>
          <w:rFonts w:ascii="Arial" w:hAnsi="Arial" w:cs="Arial"/>
        </w:rPr>
        <w:t>mparable with respect to age,</w:t>
      </w:r>
      <w:r w:rsidRPr="00F95F76">
        <w:rPr>
          <w:rFonts w:ascii="Arial" w:hAnsi="Arial" w:cs="Arial"/>
        </w:rPr>
        <w:t xml:space="preserve"> education</w:t>
      </w:r>
      <w:r>
        <w:rPr>
          <w:rFonts w:ascii="Arial" w:hAnsi="Arial" w:cs="Arial"/>
        </w:rPr>
        <w:t>, body mass index, medication intake as an expression of pain behaviors, physical interference, solicitous spouse responses and physical activity. Significant differences in ‘number of painful regions’, ‘tender point intensity’ and BRS were found only between hypotensive FM patients and FM patients comorbid with personality disorders who were subsequently excluded from enrollment.</w:t>
      </w:r>
      <w:r w:rsidR="00977568" w:rsidRPr="00977568">
        <w:rPr>
          <w:rFonts w:ascii="Arial" w:hAnsi="Arial" w:cs="Arial"/>
        </w:rPr>
        <w:t xml:space="preserve"> </w:t>
      </w:r>
      <w:r w:rsidR="00977568" w:rsidRPr="00F95F76">
        <w:rPr>
          <w:rFonts w:ascii="Arial" w:hAnsi="Arial" w:cs="Arial"/>
        </w:rPr>
        <w:t xml:space="preserve">Fifty patients completed the pre-, post- and follow-up </w:t>
      </w:r>
      <w:r w:rsidR="00977568">
        <w:rPr>
          <w:rFonts w:ascii="Arial" w:hAnsi="Arial" w:cs="Arial"/>
        </w:rPr>
        <w:t xml:space="preserve">(see </w:t>
      </w:r>
      <w:r w:rsidR="00977568" w:rsidRPr="00464F62">
        <w:rPr>
          <w:rFonts w:ascii="Arial" w:hAnsi="Arial" w:cs="Arial"/>
          <w:i/>
        </w:rPr>
        <w:t>Figure 2</w:t>
      </w:r>
      <w:r w:rsidR="00977568">
        <w:rPr>
          <w:rFonts w:ascii="Arial" w:hAnsi="Arial" w:cs="Arial"/>
        </w:rPr>
        <w:t>).</w:t>
      </w:r>
    </w:p>
    <w:p w14:paraId="0DB12199" w14:textId="77777777" w:rsidR="008B05A2" w:rsidRDefault="008B05A2" w:rsidP="00087A06">
      <w:pPr>
        <w:spacing w:after="0" w:line="480" w:lineRule="auto"/>
        <w:rPr>
          <w:rFonts w:ascii="Arial" w:hAnsi="Arial" w:cs="Arial"/>
          <w:b/>
        </w:rPr>
      </w:pPr>
    </w:p>
    <w:p w14:paraId="5F629E6E" w14:textId="77777777" w:rsidR="008B05A2" w:rsidRPr="00087A06" w:rsidRDefault="008B05A2" w:rsidP="00087A06">
      <w:pPr>
        <w:spacing w:after="0" w:line="480" w:lineRule="auto"/>
        <w:rPr>
          <w:rFonts w:ascii="Arial" w:hAnsi="Arial" w:cs="Arial"/>
          <w:b/>
        </w:rPr>
      </w:pPr>
      <w:r w:rsidRPr="00087A06">
        <w:rPr>
          <w:rFonts w:ascii="Arial" w:hAnsi="Arial" w:cs="Arial"/>
          <w:b/>
        </w:rPr>
        <w:t>Assessment</w:t>
      </w:r>
    </w:p>
    <w:p w14:paraId="6564D679" w14:textId="77777777" w:rsidR="008B05A2" w:rsidRPr="00087A06" w:rsidRDefault="008B05A2" w:rsidP="00087A06">
      <w:pPr>
        <w:autoSpaceDE w:val="0"/>
        <w:autoSpaceDN w:val="0"/>
        <w:adjustRightInd w:val="0"/>
        <w:spacing w:after="0" w:line="480" w:lineRule="auto"/>
        <w:rPr>
          <w:rFonts w:ascii="Arial" w:hAnsi="Arial" w:cs="Arial"/>
          <w:b/>
          <w:iCs/>
        </w:rPr>
      </w:pPr>
      <w:r w:rsidRPr="00087A06">
        <w:rPr>
          <w:rFonts w:ascii="Arial" w:hAnsi="Arial" w:cs="Arial"/>
          <w:b/>
          <w:iCs/>
        </w:rPr>
        <w:t>Physical assessment</w:t>
      </w:r>
    </w:p>
    <w:p w14:paraId="6884CB1A" w14:textId="3D43B629" w:rsidR="008B05A2" w:rsidRPr="00087A06" w:rsidRDefault="008B05A2" w:rsidP="00087A06">
      <w:pPr>
        <w:autoSpaceDE w:val="0"/>
        <w:autoSpaceDN w:val="0"/>
        <w:adjustRightInd w:val="0"/>
        <w:spacing w:after="0" w:line="480" w:lineRule="auto"/>
        <w:rPr>
          <w:rFonts w:ascii="Arial" w:hAnsi="Arial" w:cs="Arial"/>
        </w:rPr>
      </w:pPr>
      <w:r w:rsidRPr="00087A06">
        <w:rPr>
          <w:rFonts w:ascii="Arial" w:hAnsi="Arial" w:cs="Arial"/>
        </w:rPr>
        <w:t xml:space="preserve">The physical assessment included blood chemistry analysis, neurological </w:t>
      </w:r>
      <w:r>
        <w:rPr>
          <w:rFonts w:ascii="Arial" w:hAnsi="Arial" w:cs="Arial"/>
        </w:rPr>
        <w:t>and Tender Point (TP) examination</w:t>
      </w:r>
      <w:r w:rsidRPr="00087A06">
        <w:rPr>
          <w:rFonts w:ascii="Arial" w:hAnsi="Arial" w:cs="Arial"/>
        </w:rPr>
        <w:t>. The number of positive TPs and pain intensity of TPs</w:t>
      </w:r>
      <w:r>
        <w:rPr>
          <w:rFonts w:ascii="Arial" w:hAnsi="Arial" w:cs="Arial"/>
        </w:rPr>
        <w:t xml:space="preserve"> </w:t>
      </w:r>
      <w:r w:rsidRPr="00087A06">
        <w:rPr>
          <w:rFonts w:ascii="Arial" w:hAnsi="Arial" w:cs="Arial"/>
        </w:rPr>
        <w:t>were assessed using the Manual Tender Point Survey</w:t>
      </w:r>
      <w:r>
        <w:rPr>
          <w:rStyle w:val="EndnoteReference"/>
          <w:rFonts w:ascii="Arial" w:hAnsi="Arial" w:cs="Arial"/>
        </w:rPr>
        <w:endnoteReference w:id="35"/>
      </w:r>
      <w:r w:rsidRPr="00087A06">
        <w:rPr>
          <w:rFonts w:ascii="Arial" w:hAnsi="Arial" w:cs="Arial"/>
        </w:rPr>
        <w:t>.</w:t>
      </w:r>
    </w:p>
    <w:p w14:paraId="49709AE8" w14:textId="77777777" w:rsidR="008B05A2" w:rsidRDefault="008B05A2" w:rsidP="00087A06">
      <w:pPr>
        <w:spacing w:after="0" w:line="480" w:lineRule="auto"/>
        <w:rPr>
          <w:rFonts w:ascii="Arial" w:hAnsi="Arial" w:cs="Arial"/>
          <w:b/>
        </w:rPr>
      </w:pPr>
    </w:p>
    <w:p w14:paraId="7FF396C9" w14:textId="77777777" w:rsidR="008B05A2" w:rsidRPr="00087A06" w:rsidRDefault="008B05A2" w:rsidP="00087A06">
      <w:pPr>
        <w:spacing w:after="0" w:line="480" w:lineRule="auto"/>
        <w:rPr>
          <w:rFonts w:ascii="Arial" w:hAnsi="Arial" w:cs="Arial"/>
          <w:b/>
        </w:rPr>
      </w:pPr>
      <w:r w:rsidRPr="00087A06">
        <w:rPr>
          <w:rFonts w:ascii="Arial" w:hAnsi="Arial" w:cs="Arial"/>
          <w:b/>
        </w:rPr>
        <w:t>Psychometric Assessment</w:t>
      </w:r>
    </w:p>
    <w:p w14:paraId="3EEC9B6D" w14:textId="303A4B9F" w:rsidR="008B05A2" w:rsidRDefault="008B05A2" w:rsidP="000275CB">
      <w:pPr>
        <w:autoSpaceDE w:val="0"/>
        <w:autoSpaceDN w:val="0"/>
        <w:adjustRightInd w:val="0"/>
        <w:spacing w:after="0" w:line="480" w:lineRule="auto"/>
        <w:rPr>
          <w:rFonts w:ascii="Arial" w:hAnsi="Arial" w:cs="Arial"/>
        </w:rPr>
      </w:pPr>
      <w:r>
        <w:rPr>
          <w:rFonts w:ascii="Arial" w:hAnsi="Arial" w:cs="Arial"/>
        </w:rPr>
        <w:t xml:space="preserve">Pain before T1, after T2, and 6-12 months after treatment T3 was assessed using a numeric rating scale, and the </w:t>
      </w:r>
      <w:r w:rsidRPr="00087A06">
        <w:rPr>
          <w:rFonts w:ascii="Arial" w:hAnsi="Arial" w:cs="Arial"/>
        </w:rPr>
        <w:t>Multidimensional Pain Inventory</w:t>
      </w:r>
      <w:r>
        <w:rPr>
          <w:rStyle w:val="EndnoteReference"/>
          <w:rFonts w:ascii="Arial" w:hAnsi="Arial" w:cs="Arial"/>
        </w:rPr>
        <w:endnoteReference w:id="36"/>
      </w:r>
      <w:r>
        <w:rPr>
          <w:rFonts w:ascii="Arial" w:hAnsi="Arial" w:cs="Arial"/>
        </w:rPr>
        <w:t>,</w:t>
      </w:r>
      <w:r w:rsidRPr="00BD0E99">
        <w:rPr>
          <w:rFonts w:ascii="Arial" w:hAnsi="Arial" w:cs="Arial"/>
        </w:rPr>
        <w:t xml:space="preserve"> self-report </w:t>
      </w:r>
      <w:r>
        <w:rPr>
          <w:rFonts w:ascii="Arial" w:hAnsi="Arial" w:cs="Arial"/>
        </w:rPr>
        <w:t xml:space="preserve">measure </w:t>
      </w:r>
      <w:r w:rsidRPr="00BD0E99">
        <w:rPr>
          <w:rFonts w:ascii="Arial" w:hAnsi="Arial" w:cs="Arial"/>
        </w:rPr>
        <w:t>used previous</w:t>
      </w:r>
      <w:r>
        <w:rPr>
          <w:rFonts w:ascii="Arial" w:hAnsi="Arial" w:cs="Arial"/>
        </w:rPr>
        <w:t>ly in</w:t>
      </w:r>
      <w:r w:rsidRPr="00BD0E99">
        <w:rPr>
          <w:rFonts w:ascii="Arial" w:hAnsi="Arial" w:cs="Arial"/>
        </w:rPr>
        <w:t xml:space="preserve"> studies of FM</w:t>
      </w:r>
      <w:bookmarkStart w:id="11" w:name="_Ref492232574"/>
      <w:r>
        <w:rPr>
          <w:rStyle w:val="EndnoteReference"/>
          <w:rFonts w:ascii="Arial" w:hAnsi="Arial" w:cs="Arial"/>
        </w:rPr>
        <w:endnoteReference w:id="37"/>
      </w:r>
      <w:bookmarkEnd w:id="11"/>
      <w:r w:rsidRPr="00433E51">
        <w:rPr>
          <w:rFonts w:ascii="Arial" w:hAnsi="Arial" w:cs="Arial"/>
          <w:vertAlign w:val="superscript"/>
        </w:rPr>
        <w:t>,</w:t>
      </w:r>
      <w:r>
        <w:rPr>
          <w:rStyle w:val="EndnoteReference"/>
          <w:rFonts w:ascii="Arial" w:hAnsi="Arial" w:cs="Arial"/>
        </w:rPr>
        <w:endnoteReference w:id="38"/>
      </w:r>
      <w:r>
        <w:rPr>
          <w:rFonts w:ascii="Arial" w:hAnsi="Arial" w:cs="Arial"/>
        </w:rPr>
        <w:t>.</w:t>
      </w:r>
      <w:r w:rsidRPr="00BD0E99">
        <w:rPr>
          <w:rFonts w:ascii="Arial" w:hAnsi="Arial" w:cs="Arial"/>
        </w:rPr>
        <w:t xml:space="preserve"> </w:t>
      </w:r>
    </w:p>
    <w:p w14:paraId="1613688F" w14:textId="0FD5F219" w:rsidR="008B05A2" w:rsidRDefault="008B05A2" w:rsidP="00FF46DB">
      <w:pPr>
        <w:autoSpaceDE w:val="0"/>
        <w:autoSpaceDN w:val="0"/>
        <w:adjustRightInd w:val="0"/>
        <w:spacing w:after="0" w:line="480" w:lineRule="auto"/>
        <w:ind w:firstLine="720"/>
        <w:rPr>
          <w:rFonts w:ascii="Arial" w:hAnsi="Arial" w:cs="Arial"/>
        </w:rPr>
      </w:pPr>
      <w:r w:rsidRPr="00087A06">
        <w:rPr>
          <w:rFonts w:ascii="Arial" w:hAnsi="Arial" w:cs="Arial"/>
        </w:rPr>
        <w:t xml:space="preserve">The MPI is a 60-item questionnaire assessing pain intensity, interference of pain, life control, affective distress, social support, significant-other responses, and general activity levels. </w:t>
      </w:r>
      <w:r w:rsidRPr="00087A06">
        <w:rPr>
          <w:rFonts w:ascii="Arial" w:hAnsi="Arial" w:cs="Arial"/>
        </w:rPr>
        <w:lastRenderedPageBreak/>
        <w:t xml:space="preserve">The MPI has been widely used with diverse chronic pain </w:t>
      </w:r>
      <w:r w:rsidR="00D3264C">
        <w:rPr>
          <w:rFonts w:ascii="Arial" w:hAnsi="Arial" w:cs="Arial"/>
        </w:rPr>
        <w:t>patients</w:t>
      </w:r>
      <w:r w:rsidRPr="00087A06">
        <w:rPr>
          <w:rFonts w:ascii="Arial" w:hAnsi="Arial" w:cs="Arial"/>
        </w:rPr>
        <w:t xml:space="preserve"> </w:t>
      </w:r>
      <w:r w:rsidR="00D3264C">
        <w:rPr>
          <w:rFonts w:ascii="Arial" w:hAnsi="Arial" w:cs="Arial"/>
        </w:rPr>
        <w:t>(</w:t>
      </w:r>
      <w:r w:rsidRPr="00087A06">
        <w:rPr>
          <w:rFonts w:ascii="Arial" w:hAnsi="Arial" w:cs="Arial"/>
        </w:rPr>
        <w:t>including FM</w:t>
      </w:r>
      <w:r w:rsidR="00D3264C">
        <w:rPr>
          <w:rFonts w:ascii="Arial" w:hAnsi="Arial" w:cs="Arial"/>
        </w:rPr>
        <w:t>)</w:t>
      </w:r>
      <w:r w:rsidRPr="00087A06">
        <w:rPr>
          <w:rFonts w:ascii="Arial" w:hAnsi="Arial" w:cs="Arial"/>
        </w:rPr>
        <w:t xml:space="preserve"> and has </w:t>
      </w:r>
      <w:r w:rsidR="00834B00">
        <w:rPr>
          <w:rFonts w:ascii="Arial" w:hAnsi="Arial" w:cs="Arial"/>
        </w:rPr>
        <w:t>proven</w:t>
      </w:r>
      <w:r w:rsidRPr="00087A06">
        <w:rPr>
          <w:rFonts w:ascii="Arial" w:hAnsi="Arial" w:cs="Arial"/>
        </w:rPr>
        <w:t xml:space="preserve"> psychometric properties</w:t>
      </w:r>
      <w:r w:rsidR="00464F62">
        <w:rPr>
          <w:rFonts w:ascii="Arial" w:hAnsi="Arial" w:cs="Arial"/>
        </w:rPr>
        <w:fldChar w:fldCharType="begin"/>
      </w:r>
      <w:r w:rsidR="00464F62">
        <w:rPr>
          <w:rFonts w:ascii="Arial" w:hAnsi="Arial" w:cs="Arial"/>
        </w:rPr>
        <w:instrText xml:space="preserve"> NOTEREF _Ref492232548 \f \h </w:instrText>
      </w:r>
      <w:r w:rsidR="00464F62">
        <w:rPr>
          <w:rFonts w:ascii="Arial" w:hAnsi="Arial" w:cs="Arial"/>
        </w:rPr>
      </w:r>
      <w:r w:rsidR="00464F62">
        <w:rPr>
          <w:rFonts w:ascii="Arial" w:hAnsi="Arial" w:cs="Arial"/>
        </w:rPr>
        <w:fldChar w:fldCharType="separate"/>
      </w:r>
      <w:r w:rsidR="00464F62" w:rsidRPr="00464F62">
        <w:rPr>
          <w:rStyle w:val="EndnoteReference"/>
        </w:rPr>
        <w:t>12</w:t>
      </w:r>
      <w:r w:rsidR="00464F62">
        <w:rPr>
          <w:rFonts w:ascii="Arial" w:hAnsi="Arial" w:cs="Arial"/>
        </w:rPr>
        <w:fldChar w:fldCharType="end"/>
      </w:r>
      <w:r>
        <w:rPr>
          <w:rFonts w:ascii="Arial" w:hAnsi="Arial" w:cs="Arial"/>
          <w:vertAlign w:val="superscript"/>
        </w:rPr>
        <w:t>,</w:t>
      </w:r>
      <w:r>
        <w:rPr>
          <w:rStyle w:val="EndnoteReference"/>
          <w:rFonts w:ascii="Arial" w:hAnsi="Arial" w:cs="Arial"/>
        </w:rPr>
        <w:endnoteReference w:id="39"/>
      </w:r>
      <w:r>
        <w:rPr>
          <w:rFonts w:ascii="Arial" w:hAnsi="Arial" w:cs="Arial"/>
          <w:vertAlign w:val="superscript"/>
        </w:rPr>
        <w:t>,</w:t>
      </w:r>
      <w:r>
        <w:rPr>
          <w:rStyle w:val="EndnoteReference"/>
          <w:rFonts w:ascii="Arial" w:hAnsi="Arial" w:cs="Arial"/>
        </w:rPr>
        <w:endnoteReference w:id="40"/>
      </w:r>
      <w:r w:rsidRPr="00087A06">
        <w:rPr>
          <w:rFonts w:ascii="Arial" w:hAnsi="Arial" w:cs="Arial"/>
        </w:rPr>
        <w:t xml:space="preserve">. </w:t>
      </w:r>
    </w:p>
    <w:p w14:paraId="019F0620" w14:textId="72946131" w:rsidR="008B05A2" w:rsidRDefault="008B05A2" w:rsidP="000275CB">
      <w:pPr>
        <w:autoSpaceDE w:val="0"/>
        <w:autoSpaceDN w:val="0"/>
        <w:adjustRightInd w:val="0"/>
        <w:spacing w:after="0" w:line="480" w:lineRule="auto"/>
        <w:rPr>
          <w:rFonts w:ascii="Arial" w:hAnsi="Arial" w:cs="Arial"/>
        </w:rPr>
      </w:pPr>
      <w:r>
        <w:rPr>
          <w:rFonts w:ascii="Arial" w:hAnsi="Arial" w:cs="Arial"/>
        </w:rPr>
        <w:tab/>
        <w:t>A</w:t>
      </w:r>
      <w:r w:rsidRPr="000275CB">
        <w:rPr>
          <w:rFonts w:ascii="Arial" w:hAnsi="Arial" w:cs="Arial"/>
        </w:rPr>
        <w:t>ll patients completed treatment expectation ratings before the first session and satisfaction ratings at the end of the first and last session</w:t>
      </w:r>
      <w:r>
        <w:rPr>
          <w:rFonts w:ascii="Arial" w:hAnsi="Arial" w:cs="Arial"/>
        </w:rPr>
        <w:t>s</w:t>
      </w:r>
      <w:r>
        <w:rPr>
          <w:rStyle w:val="EndnoteReference"/>
          <w:rFonts w:ascii="Arial" w:hAnsi="Arial" w:cs="Arial"/>
        </w:rPr>
        <w:endnoteReference w:id="41"/>
      </w:r>
      <w:r w:rsidRPr="000275CB">
        <w:rPr>
          <w:rFonts w:ascii="Arial" w:hAnsi="Arial" w:cs="Arial"/>
        </w:rPr>
        <w:t xml:space="preserve">. Satisfaction was rated on a 6-point scale ranging from 0 ('completely unsatisfied') to 6 ('completely satisfied'). </w:t>
      </w:r>
    </w:p>
    <w:p w14:paraId="4CBABABD" w14:textId="77777777" w:rsidR="008B05A2" w:rsidRDefault="008B05A2" w:rsidP="007414D7">
      <w:pPr>
        <w:spacing w:line="480" w:lineRule="auto"/>
        <w:rPr>
          <w:rFonts w:ascii="Arial" w:hAnsi="Arial" w:cs="Arial"/>
          <w:b/>
        </w:rPr>
      </w:pPr>
    </w:p>
    <w:p w14:paraId="329AB895" w14:textId="77777777" w:rsidR="008B05A2" w:rsidRDefault="008B05A2" w:rsidP="007414D7">
      <w:pPr>
        <w:spacing w:line="480" w:lineRule="auto"/>
        <w:rPr>
          <w:rFonts w:ascii="Arial" w:hAnsi="Arial" w:cs="Arial"/>
          <w:b/>
        </w:rPr>
      </w:pPr>
      <w:r w:rsidRPr="00660673">
        <w:rPr>
          <w:rFonts w:ascii="Arial" w:hAnsi="Arial" w:cs="Arial"/>
          <w:b/>
        </w:rPr>
        <w:t>Psychophysiological Recording</w:t>
      </w:r>
      <w:r>
        <w:rPr>
          <w:rFonts w:ascii="Arial" w:hAnsi="Arial" w:cs="Arial"/>
          <w:b/>
        </w:rPr>
        <w:t xml:space="preserve"> of BRS</w:t>
      </w:r>
    </w:p>
    <w:p w14:paraId="74A7FBDA" w14:textId="2A8BC90C" w:rsidR="008B05A2" w:rsidRPr="00F4523E" w:rsidRDefault="008B05A2" w:rsidP="00063527">
      <w:pPr>
        <w:spacing w:line="480" w:lineRule="auto"/>
        <w:rPr>
          <w:rFonts w:ascii="Arial" w:hAnsi="Arial" w:cs="Arial"/>
        </w:rPr>
      </w:pPr>
      <w:r>
        <w:rPr>
          <w:rFonts w:ascii="Arial" w:hAnsi="Arial" w:cs="Arial"/>
        </w:rPr>
        <w:t xml:space="preserve">BRS </w:t>
      </w:r>
      <w:r w:rsidRPr="00F4523E">
        <w:rPr>
          <w:rFonts w:ascii="Arial" w:hAnsi="Arial" w:cs="Arial"/>
        </w:rPr>
        <w:t xml:space="preserve">is </w:t>
      </w:r>
      <w:r>
        <w:rPr>
          <w:rFonts w:ascii="Arial" w:hAnsi="Arial" w:cs="Arial"/>
        </w:rPr>
        <w:t>calculated as a ratio of blood pressure (BP) and heart rate (HR) using</w:t>
      </w:r>
      <w:r w:rsidRPr="00F4523E">
        <w:rPr>
          <w:rFonts w:ascii="Arial" w:hAnsi="Arial" w:cs="Arial"/>
        </w:rPr>
        <w:t xml:space="preserve"> the </w:t>
      </w:r>
      <w:r w:rsidRPr="00660673">
        <w:rPr>
          <w:rFonts w:ascii="Arial" w:hAnsi="Arial" w:cs="Arial"/>
        </w:rPr>
        <w:t>spectral</w:t>
      </w:r>
      <w:r>
        <w:rPr>
          <w:rFonts w:ascii="Arial" w:hAnsi="Arial" w:cs="Arial"/>
        </w:rPr>
        <w:t xml:space="preserve"> method</w:t>
      </w:r>
      <w:r w:rsidRPr="00660673">
        <w:rPr>
          <w:rFonts w:ascii="Arial" w:hAnsi="Arial" w:cs="Arial"/>
        </w:rPr>
        <w:t xml:space="preserve"> </w:t>
      </w:r>
      <w:r>
        <w:rPr>
          <w:rFonts w:ascii="Arial" w:hAnsi="Arial" w:cs="Arial"/>
        </w:rPr>
        <w:t>(</w:t>
      </w:r>
      <w:hyperlink r:id="rId9" w:history="1">
        <w:r>
          <w:rPr>
            <w:rStyle w:val="Hyperlink"/>
            <w:rFonts w:eastAsia="Times New Roman"/>
          </w:rPr>
          <w:t>http://www.nevrokard.eu/maini/brs.html</w:t>
        </w:r>
      </w:hyperlink>
      <w:r>
        <w:rPr>
          <w:rFonts w:ascii="Arial" w:hAnsi="Arial" w:cs="Arial"/>
        </w:rPr>
        <w:t>)</w:t>
      </w:r>
      <w:r w:rsidRPr="00660673">
        <w:rPr>
          <w:rFonts w:ascii="Arial" w:hAnsi="Arial" w:cs="Arial"/>
        </w:rPr>
        <w:t>.</w:t>
      </w:r>
      <w:r>
        <w:rPr>
          <w:rFonts w:ascii="Arial" w:hAnsi="Arial" w:cs="Arial"/>
        </w:rPr>
        <w:t xml:space="preserve"> </w:t>
      </w:r>
      <w:r w:rsidRPr="00F4523E">
        <w:rPr>
          <w:rFonts w:ascii="Arial" w:hAnsi="Arial" w:cs="Arial"/>
          <w:lang w:eastAsia="de-DE"/>
        </w:rPr>
        <w:t xml:space="preserve">BP </w:t>
      </w:r>
      <w:r>
        <w:rPr>
          <w:rFonts w:ascii="Arial" w:hAnsi="Arial" w:cs="Arial"/>
          <w:lang w:eastAsia="de-DE"/>
        </w:rPr>
        <w:t xml:space="preserve">and HR </w:t>
      </w:r>
      <w:r w:rsidRPr="00F4523E">
        <w:rPr>
          <w:rFonts w:ascii="Arial" w:hAnsi="Arial" w:cs="Arial"/>
          <w:lang w:eastAsia="de-DE"/>
        </w:rPr>
        <w:t xml:space="preserve">was measured with a </w:t>
      </w:r>
      <w:proofErr w:type="spellStart"/>
      <w:r w:rsidRPr="00F4523E">
        <w:rPr>
          <w:rFonts w:ascii="Arial" w:hAnsi="Arial" w:cs="Arial"/>
          <w:lang w:eastAsia="de-DE"/>
        </w:rPr>
        <w:t>photoplethysmographic</w:t>
      </w:r>
      <w:proofErr w:type="spellEnd"/>
      <w:r w:rsidRPr="00F4523E">
        <w:rPr>
          <w:rFonts w:ascii="Arial" w:hAnsi="Arial" w:cs="Arial"/>
          <w:lang w:eastAsia="de-DE"/>
        </w:rPr>
        <w:t xml:space="preserve"> device </w:t>
      </w:r>
      <w:r>
        <w:rPr>
          <w:rFonts w:ascii="Arial" w:hAnsi="Arial" w:cs="Arial"/>
          <w:lang w:eastAsia="de-DE"/>
        </w:rPr>
        <w:t>(</w:t>
      </w:r>
      <w:proofErr w:type="spellStart"/>
      <w:r>
        <w:rPr>
          <w:rFonts w:ascii="Arial" w:hAnsi="Arial" w:cs="Arial"/>
          <w:lang w:eastAsia="de-DE"/>
        </w:rPr>
        <w:t>Finapress</w:t>
      </w:r>
      <w:proofErr w:type="spellEnd"/>
      <w:r>
        <w:rPr>
          <w:rFonts w:ascii="Arial" w:hAnsi="Arial" w:cs="Arial"/>
          <w:lang w:eastAsia="de-DE"/>
        </w:rPr>
        <w:t xml:space="preserve">) </w:t>
      </w:r>
      <w:r w:rsidRPr="00F4523E">
        <w:rPr>
          <w:rFonts w:ascii="Arial" w:hAnsi="Arial" w:cs="Arial"/>
          <w:lang w:eastAsia="de-DE"/>
        </w:rPr>
        <w:t xml:space="preserve">on the </w:t>
      </w:r>
      <w:r>
        <w:rPr>
          <w:rFonts w:ascii="Arial" w:hAnsi="Arial" w:cs="Arial"/>
          <w:lang w:eastAsia="de-DE"/>
        </w:rPr>
        <w:t>middle finger</w:t>
      </w:r>
      <w:r w:rsidRPr="00F4523E">
        <w:rPr>
          <w:rFonts w:ascii="Arial" w:hAnsi="Arial" w:cs="Arial"/>
          <w:lang w:eastAsia="de-DE"/>
        </w:rPr>
        <w:t xml:space="preserve"> of the left hand</w:t>
      </w:r>
      <w:bookmarkStart w:id="12" w:name="_Ref492232621"/>
      <w:r>
        <w:rPr>
          <w:rStyle w:val="EndnoteReference"/>
          <w:rFonts w:ascii="Arial" w:hAnsi="Arial" w:cs="Arial"/>
          <w:lang w:eastAsia="de-DE"/>
        </w:rPr>
        <w:endnoteReference w:id="42"/>
      </w:r>
      <w:bookmarkEnd w:id="12"/>
      <w:r>
        <w:rPr>
          <w:rFonts w:ascii="Arial" w:hAnsi="Arial" w:cs="Arial"/>
          <w:lang w:eastAsia="de-DE"/>
        </w:rPr>
        <w:t>.</w:t>
      </w:r>
    </w:p>
    <w:p w14:paraId="6B75BE39" w14:textId="77777777" w:rsidR="008B05A2" w:rsidRDefault="008B05A2" w:rsidP="00DC0A8D">
      <w:pPr>
        <w:autoSpaceDE w:val="0"/>
        <w:autoSpaceDN w:val="0"/>
        <w:adjustRightInd w:val="0"/>
        <w:spacing w:after="0" w:line="480" w:lineRule="auto"/>
        <w:rPr>
          <w:rFonts w:ascii="Arial" w:hAnsi="Arial" w:cs="Arial"/>
          <w:b/>
        </w:rPr>
      </w:pPr>
    </w:p>
    <w:p w14:paraId="1F0F7D6E" w14:textId="77777777" w:rsidR="008B05A2" w:rsidRPr="00F95F76" w:rsidRDefault="008B05A2" w:rsidP="00DC0A8D">
      <w:pPr>
        <w:autoSpaceDE w:val="0"/>
        <w:autoSpaceDN w:val="0"/>
        <w:adjustRightInd w:val="0"/>
        <w:spacing w:after="0" w:line="480" w:lineRule="auto"/>
        <w:rPr>
          <w:rFonts w:ascii="Arial" w:hAnsi="Arial" w:cs="Arial"/>
          <w:b/>
        </w:rPr>
      </w:pPr>
      <w:r w:rsidRPr="00F95F76">
        <w:rPr>
          <w:rFonts w:ascii="Arial" w:hAnsi="Arial" w:cs="Arial"/>
          <w:b/>
        </w:rPr>
        <w:t xml:space="preserve">Treatment </w:t>
      </w:r>
    </w:p>
    <w:p w14:paraId="304BAE04" w14:textId="75409E7C" w:rsidR="008B05A2" w:rsidRPr="00F95F76" w:rsidRDefault="008B05A2" w:rsidP="008D741E">
      <w:pPr>
        <w:spacing w:after="0" w:line="480" w:lineRule="auto"/>
        <w:rPr>
          <w:rFonts w:ascii="Arial" w:hAnsi="Arial" w:cs="Arial"/>
        </w:rPr>
      </w:pPr>
      <w:r w:rsidRPr="00F95F76">
        <w:rPr>
          <w:rFonts w:ascii="Arial" w:hAnsi="Arial" w:cs="Arial"/>
        </w:rPr>
        <w:t xml:space="preserve">Each treatment consisted of </w:t>
      </w:r>
      <w:r w:rsidR="00834B00">
        <w:rPr>
          <w:rFonts w:ascii="Arial" w:hAnsi="Arial" w:cs="Arial"/>
        </w:rPr>
        <w:t>two 2-</w:t>
      </w:r>
      <w:r w:rsidRPr="00F95F76">
        <w:rPr>
          <w:rFonts w:ascii="Arial" w:hAnsi="Arial" w:cs="Arial"/>
        </w:rPr>
        <w:t>hour</w:t>
      </w:r>
      <w:r>
        <w:rPr>
          <w:rFonts w:ascii="Arial" w:hAnsi="Arial" w:cs="Arial"/>
        </w:rPr>
        <w:t xml:space="preserve"> sessions</w:t>
      </w:r>
      <w:r w:rsidRPr="00F95F76">
        <w:rPr>
          <w:rFonts w:ascii="Arial" w:hAnsi="Arial" w:cs="Arial"/>
        </w:rPr>
        <w:t xml:space="preserve"> </w:t>
      </w:r>
      <w:r w:rsidR="00834B00">
        <w:rPr>
          <w:rFonts w:ascii="Arial" w:hAnsi="Arial" w:cs="Arial"/>
        </w:rPr>
        <w:t xml:space="preserve">per week </w:t>
      </w:r>
      <w:r>
        <w:rPr>
          <w:rFonts w:ascii="Arial" w:hAnsi="Arial" w:cs="Arial"/>
        </w:rPr>
        <w:t>for 5 weeks</w:t>
      </w:r>
      <w:r w:rsidR="00834B00">
        <w:rPr>
          <w:rFonts w:ascii="Arial" w:hAnsi="Arial" w:cs="Arial"/>
        </w:rPr>
        <w:t>, totaling 20 hours</w:t>
      </w:r>
      <w:r w:rsidRPr="00F95F76">
        <w:rPr>
          <w:rFonts w:ascii="Arial" w:hAnsi="Arial" w:cs="Arial"/>
        </w:rPr>
        <w:t xml:space="preserve">. </w:t>
      </w:r>
      <w:r w:rsidR="00834B00">
        <w:rPr>
          <w:rFonts w:ascii="Arial" w:hAnsi="Arial" w:cs="Arial"/>
        </w:rPr>
        <w:t xml:space="preserve">Depending upon treatment protocol, </w:t>
      </w:r>
      <w:r w:rsidR="009178E3">
        <w:rPr>
          <w:rFonts w:ascii="Arial" w:hAnsi="Arial" w:cs="Arial"/>
        </w:rPr>
        <w:t>the first</w:t>
      </w:r>
      <w:r w:rsidR="00834B00">
        <w:rPr>
          <w:rFonts w:ascii="Arial" w:hAnsi="Arial" w:cs="Arial"/>
        </w:rPr>
        <w:t xml:space="preserve"> hour in </w:t>
      </w:r>
      <w:r w:rsidR="009178E3">
        <w:rPr>
          <w:rFonts w:ascii="Arial" w:hAnsi="Arial" w:cs="Arial"/>
        </w:rPr>
        <w:t>each session was spent on OT</w:t>
      </w:r>
      <w:r w:rsidR="00834B00">
        <w:rPr>
          <w:rFonts w:ascii="Arial" w:hAnsi="Arial" w:cs="Arial"/>
        </w:rPr>
        <w:t xml:space="preserve"> </w:t>
      </w:r>
      <w:r w:rsidR="009178E3">
        <w:rPr>
          <w:rFonts w:ascii="Arial" w:hAnsi="Arial" w:cs="Arial"/>
        </w:rPr>
        <w:t>or AE, followed by an hour of BRT or TENS</w:t>
      </w:r>
      <w:r w:rsidR="00644AE6">
        <w:rPr>
          <w:rFonts w:ascii="Arial" w:hAnsi="Arial" w:cs="Arial"/>
        </w:rPr>
        <w:t>.</w:t>
      </w:r>
    </w:p>
    <w:p w14:paraId="625FAD1D" w14:textId="77777777" w:rsidR="008B05A2" w:rsidRPr="00F95F76" w:rsidRDefault="008B05A2" w:rsidP="008D741E">
      <w:pPr>
        <w:spacing w:after="0" w:line="480" w:lineRule="auto"/>
        <w:rPr>
          <w:rFonts w:ascii="Arial" w:hAnsi="Arial" w:cs="Arial"/>
          <w:i/>
        </w:rPr>
      </w:pPr>
      <w:r w:rsidRPr="00F95F76">
        <w:rPr>
          <w:rFonts w:ascii="Arial" w:hAnsi="Arial" w:cs="Arial"/>
          <w:i/>
        </w:rPr>
        <w:t>Systolic Extinction Training</w:t>
      </w:r>
      <w:r>
        <w:rPr>
          <w:rFonts w:ascii="Arial" w:hAnsi="Arial" w:cs="Arial"/>
          <w:i/>
        </w:rPr>
        <w:t xml:space="preserve"> - SET</w:t>
      </w:r>
    </w:p>
    <w:p w14:paraId="0B810D53" w14:textId="2CAD5886" w:rsidR="008B05A2" w:rsidRPr="00F95F76" w:rsidRDefault="008B05A2" w:rsidP="00FD0EE2">
      <w:pPr>
        <w:autoSpaceDE w:val="0"/>
        <w:autoSpaceDN w:val="0"/>
        <w:adjustRightInd w:val="0"/>
        <w:spacing w:after="0" w:line="480" w:lineRule="auto"/>
        <w:ind w:firstLine="720"/>
        <w:rPr>
          <w:rFonts w:ascii="Arial" w:hAnsi="Arial" w:cs="Arial"/>
        </w:rPr>
      </w:pPr>
      <w:r w:rsidRPr="00F95F76">
        <w:rPr>
          <w:rFonts w:ascii="Arial" w:hAnsi="Arial" w:cs="Arial"/>
        </w:rPr>
        <w:t xml:space="preserve">SET combines OT with </w:t>
      </w:r>
      <w:r>
        <w:rPr>
          <w:rFonts w:ascii="Arial" w:hAnsi="Arial" w:cs="Arial"/>
        </w:rPr>
        <w:t>BRT</w:t>
      </w:r>
      <w:r w:rsidRPr="00F95F76">
        <w:rPr>
          <w:rFonts w:ascii="Arial" w:hAnsi="Arial" w:cs="Arial"/>
        </w:rPr>
        <w:t>. OT</w:t>
      </w:r>
      <w:r>
        <w:rPr>
          <w:rFonts w:ascii="Arial" w:hAnsi="Arial" w:cs="Arial"/>
        </w:rPr>
        <w:t>,</w:t>
      </w:r>
      <w:r w:rsidRPr="00F95F76">
        <w:rPr>
          <w:rFonts w:ascii="Arial" w:hAnsi="Arial" w:cs="Arial"/>
        </w:rPr>
        <w:t xml:space="preserve"> based on structured manuals</w:t>
      </w:r>
      <w:r w:rsidR="00464F62">
        <w:rPr>
          <w:rFonts w:ascii="Arial" w:hAnsi="Arial" w:cs="Arial"/>
        </w:rPr>
        <w:fldChar w:fldCharType="begin"/>
      </w:r>
      <w:r w:rsidR="00464F62">
        <w:rPr>
          <w:rFonts w:ascii="Arial" w:hAnsi="Arial" w:cs="Arial"/>
        </w:rPr>
        <w:instrText xml:space="preserve"> NOTEREF _Ref492232574 \f \h </w:instrText>
      </w:r>
      <w:r w:rsidR="00464F62">
        <w:rPr>
          <w:rFonts w:ascii="Arial" w:hAnsi="Arial" w:cs="Arial"/>
        </w:rPr>
      </w:r>
      <w:r w:rsidR="00464F62">
        <w:rPr>
          <w:rFonts w:ascii="Arial" w:hAnsi="Arial" w:cs="Arial"/>
        </w:rPr>
        <w:fldChar w:fldCharType="separate"/>
      </w:r>
      <w:r w:rsidR="00464F62" w:rsidRPr="00464F62">
        <w:rPr>
          <w:rStyle w:val="EndnoteReference"/>
        </w:rPr>
        <w:t>33</w:t>
      </w:r>
      <w:r w:rsidR="00464F62">
        <w:rPr>
          <w:rFonts w:ascii="Arial" w:hAnsi="Arial" w:cs="Arial"/>
        </w:rPr>
        <w:fldChar w:fldCharType="end"/>
      </w:r>
      <w:r w:rsidRPr="00E9213F">
        <w:rPr>
          <w:rFonts w:ascii="Arial" w:hAnsi="Arial" w:cs="Arial"/>
          <w:vertAlign w:val="superscript"/>
        </w:rPr>
        <w:t>,</w:t>
      </w:r>
      <w:r>
        <w:rPr>
          <w:rStyle w:val="EndnoteReference"/>
          <w:rFonts w:ascii="Arial" w:hAnsi="Arial" w:cs="Arial"/>
        </w:rPr>
        <w:endnoteReference w:id="43"/>
      </w:r>
      <w:r w:rsidR="009178E3">
        <w:rPr>
          <w:rFonts w:ascii="Arial" w:hAnsi="Arial" w:cs="Arial"/>
        </w:rPr>
        <w:t xml:space="preserve">, </w:t>
      </w:r>
      <w:r w:rsidRPr="00F95F76">
        <w:rPr>
          <w:rFonts w:ascii="Arial" w:hAnsi="Arial" w:cs="Arial"/>
        </w:rPr>
        <w:t>was directed toward changing observable pain behaviors and included video feedback of expressions of pain, contingent positive reinforcement of pain-incompatible behaviors, and punishment of pain behaviors. Time-contingent exercises were provided</w:t>
      </w:r>
      <w:r>
        <w:rPr>
          <w:rStyle w:val="EndnoteReference"/>
          <w:rFonts w:ascii="Arial" w:hAnsi="Arial" w:cs="Arial"/>
        </w:rPr>
        <w:endnoteReference w:id="44"/>
      </w:r>
      <w:r w:rsidRPr="00F95F76">
        <w:rPr>
          <w:rFonts w:ascii="Arial" w:hAnsi="Arial" w:cs="Arial"/>
        </w:rPr>
        <w:t xml:space="preserve"> in the sessions and as homework</w:t>
      </w:r>
      <w:r w:rsidR="009178E3">
        <w:rPr>
          <w:rFonts w:ascii="Arial" w:hAnsi="Arial" w:cs="Arial"/>
        </w:rPr>
        <w:t>.</w:t>
      </w:r>
      <w:r w:rsidRPr="00F95F76">
        <w:rPr>
          <w:rFonts w:ascii="Arial" w:hAnsi="Arial" w:cs="Arial"/>
        </w:rPr>
        <w:t xml:space="preserve"> The patients </w:t>
      </w:r>
      <w:r>
        <w:rPr>
          <w:rFonts w:ascii="Arial" w:hAnsi="Arial" w:cs="Arial"/>
        </w:rPr>
        <w:t xml:space="preserve">were accompanied by their spouse and </w:t>
      </w:r>
      <w:r w:rsidRPr="00F95F76">
        <w:rPr>
          <w:rFonts w:ascii="Arial" w:hAnsi="Arial" w:cs="Arial"/>
        </w:rPr>
        <w:t>engaged in role-playing to reduce pain behaviors and increase healthy behavio</w:t>
      </w:r>
      <w:r>
        <w:rPr>
          <w:rFonts w:ascii="Arial" w:hAnsi="Arial" w:cs="Arial"/>
        </w:rPr>
        <w:t>r</w:t>
      </w:r>
      <w:r w:rsidRPr="00F95F76">
        <w:rPr>
          <w:rFonts w:ascii="Arial" w:hAnsi="Arial" w:cs="Arial"/>
        </w:rPr>
        <w:t>s</w:t>
      </w:r>
      <w:r>
        <w:rPr>
          <w:rFonts w:ascii="Arial" w:hAnsi="Arial" w:cs="Arial"/>
        </w:rPr>
        <w:t xml:space="preserve">. Patients </w:t>
      </w:r>
      <w:r w:rsidRPr="00F95F76">
        <w:rPr>
          <w:rFonts w:ascii="Arial" w:hAnsi="Arial" w:cs="Arial"/>
        </w:rPr>
        <w:t>were assigned homework that included instructions to increase activities and reduce pain behaviors. A reduction of medication</w:t>
      </w:r>
      <w:r>
        <w:rPr>
          <w:rFonts w:ascii="Arial" w:hAnsi="Arial" w:cs="Arial"/>
        </w:rPr>
        <w:t xml:space="preserve"> dose</w:t>
      </w:r>
      <w:r w:rsidRPr="00F95F76">
        <w:rPr>
          <w:rFonts w:ascii="Arial" w:hAnsi="Arial" w:cs="Arial"/>
        </w:rPr>
        <w:t xml:space="preserve"> was based on a physician-coordinated individual time-contingent interval plan. Spouses were </w:t>
      </w:r>
      <w:r w:rsidRPr="00F95F76">
        <w:rPr>
          <w:rFonts w:ascii="Arial" w:hAnsi="Arial" w:cs="Arial"/>
        </w:rPr>
        <w:lastRenderedPageBreak/>
        <w:t>invited to attend each 2</w:t>
      </w:r>
      <w:r w:rsidRPr="00F95F76">
        <w:rPr>
          <w:rFonts w:ascii="Arial" w:hAnsi="Arial" w:cs="Arial"/>
          <w:vertAlign w:val="superscript"/>
        </w:rPr>
        <w:t>nd</w:t>
      </w:r>
      <w:r w:rsidRPr="00F95F76">
        <w:rPr>
          <w:rFonts w:ascii="Arial" w:hAnsi="Arial" w:cs="Arial"/>
        </w:rPr>
        <w:t xml:space="preserve"> session. </w:t>
      </w:r>
      <w:r>
        <w:rPr>
          <w:rFonts w:ascii="Arial" w:hAnsi="Arial" w:cs="Arial"/>
        </w:rPr>
        <w:t xml:space="preserve">The treatment was </w:t>
      </w:r>
      <w:r w:rsidRPr="00F95F76">
        <w:rPr>
          <w:rFonts w:ascii="Arial" w:hAnsi="Arial" w:cs="Arial"/>
        </w:rPr>
        <w:t>co-led by a psychologist and a rheumatologist</w:t>
      </w:r>
      <w:r>
        <w:rPr>
          <w:rFonts w:ascii="Arial" w:hAnsi="Arial" w:cs="Arial"/>
        </w:rPr>
        <w:t>.</w:t>
      </w:r>
      <w:r w:rsidRPr="00F95F76" w:rsidDel="008D3AA8">
        <w:rPr>
          <w:rFonts w:ascii="Arial" w:hAnsi="Arial" w:cs="Arial"/>
        </w:rPr>
        <w:t xml:space="preserve"> </w:t>
      </w:r>
    </w:p>
    <w:p w14:paraId="70E8F02F" w14:textId="0745F10D" w:rsidR="008B05A2" w:rsidRPr="00F95F76" w:rsidRDefault="008B05A2" w:rsidP="008D741E">
      <w:pPr>
        <w:spacing w:after="0" w:line="480" w:lineRule="auto"/>
        <w:rPr>
          <w:rFonts w:ascii="Arial" w:hAnsi="Arial" w:cs="Arial"/>
        </w:rPr>
      </w:pPr>
      <w:r w:rsidRPr="00F95F76">
        <w:rPr>
          <w:rFonts w:ascii="Arial" w:hAnsi="Arial" w:cs="Arial"/>
        </w:rPr>
        <w:tab/>
      </w:r>
      <w:r w:rsidR="009178E3">
        <w:rPr>
          <w:rFonts w:ascii="Arial" w:hAnsi="Arial" w:cs="Arial"/>
        </w:rPr>
        <w:t>In</w:t>
      </w:r>
      <w:r>
        <w:rPr>
          <w:rFonts w:ascii="Arial" w:hAnsi="Arial" w:cs="Arial"/>
        </w:rPr>
        <w:t xml:space="preserve"> SET</w:t>
      </w:r>
      <w:r w:rsidR="009178E3">
        <w:rPr>
          <w:rFonts w:ascii="Arial" w:hAnsi="Arial" w:cs="Arial"/>
        </w:rPr>
        <w:t xml:space="preserve">, after the OT, </w:t>
      </w:r>
      <w:r>
        <w:rPr>
          <w:rFonts w:ascii="Arial" w:hAnsi="Arial" w:cs="Arial"/>
        </w:rPr>
        <w:t>BRT</w:t>
      </w:r>
      <w:r w:rsidRPr="00F95F76">
        <w:rPr>
          <w:rFonts w:ascii="Arial" w:hAnsi="Arial" w:cs="Arial"/>
        </w:rPr>
        <w:t xml:space="preserve"> </w:t>
      </w:r>
      <w:r w:rsidR="009178E3">
        <w:rPr>
          <w:rFonts w:ascii="Arial" w:hAnsi="Arial" w:cs="Arial"/>
        </w:rPr>
        <w:t>was added. BRT</w:t>
      </w:r>
      <w:r>
        <w:rPr>
          <w:rFonts w:ascii="Arial" w:hAnsi="Arial" w:cs="Arial"/>
        </w:rPr>
        <w:t xml:space="preserve"> </w:t>
      </w:r>
      <w:r w:rsidRPr="00F95F76">
        <w:rPr>
          <w:rFonts w:ascii="Arial" w:hAnsi="Arial" w:cs="Arial"/>
        </w:rPr>
        <w:t>consist</w:t>
      </w:r>
      <w:r w:rsidR="009178E3">
        <w:rPr>
          <w:rFonts w:ascii="Arial" w:hAnsi="Arial" w:cs="Arial"/>
        </w:rPr>
        <w:t>s</w:t>
      </w:r>
      <w:r w:rsidRPr="00F95F76">
        <w:rPr>
          <w:rFonts w:ascii="Arial" w:hAnsi="Arial" w:cs="Arial"/>
        </w:rPr>
        <w:t xml:space="preserve"> </w:t>
      </w:r>
      <w:r>
        <w:rPr>
          <w:rFonts w:ascii="Arial" w:hAnsi="Arial" w:cs="Arial"/>
        </w:rPr>
        <w:t>of</w:t>
      </w:r>
      <w:r w:rsidRPr="00F95F76">
        <w:rPr>
          <w:rFonts w:ascii="Arial" w:hAnsi="Arial" w:cs="Arial"/>
        </w:rPr>
        <w:t xml:space="preserve"> </w:t>
      </w:r>
      <w:r>
        <w:rPr>
          <w:rFonts w:ascii="Arial" w:hAnsi="Arial" w:cs="Arial"/>
        </w:rPr>
        <w:t>2,</w:t>
      </w:r>
      <w:r w:rsidRPr="00F95F76">
        <w:rPr>
          <w:rFonts w:ascii="Arial" w:hAnsi="Arial" w:cs="Arial"/>
        </w:rPr>
        <w:t xml:space="preserve"> 8-minutes-trials </w:t>
      </w:r>
      <w:r>
        <w:rPr>
          <w:rFonts w:ascii="Arial" w:hAnsi="Arial" w:cs="Arial"/>
        </w:rPr>
        <w:t>with</w:t>
      </w:r>
      <w:r w:rsidRPr="00F95F76">
        <w:rPr>
          <w:rFonts w:ascii="Arial" w:hAnsi="Arial" w:cs="Arial"/>
        </w:rPr>
        <w:t xml:space="preserve"> </w:t>
      </w:r>
      <w:r>
        <w:rPr>
          <w:rFonts w:ascii="Arial" w:hAnsi="Arial" w:cs="Arial"/>
        </w:rPr>
        <w:t xml:space="preserve">both </w:t>
      </w:r>
      <w:r w:rsidRPr="00F95F76">
        <w:rPr>
          <w:rFonts w:ascii="Arial" w:hAnsi="Arial" w:cs="Arial"/>
        </w:rPr>
        <w:t>non</w:t>
      </w:r>
      <w:r>
        <w:rPr>
          <w:rFonts w:ascii="Arial" w:hAnsi="Arial" w:cs="Arial"/>
        </w:rPr>
        <w:t>-</w:t>
      </w:r>
      <w:r w:rsidR="009178E3">
        <w:rPr>
          <w:rFonts w:ascii="Arial" w:hAnsi="Arial" w:cs="Arial"/>
        </w:rPr>
        <w:t>painful electrical stimuli</w:t>
      </w:r>
      <w:r w:rsidRPr="00F95F76">
        <w:rPr>
          <w:rFonts w:ascii="Arial" w:hAnsi="Arial" w:cs="Arial"/>
        </w:rPr>
        <w:t xml:space="preserve"> </w:t>
      </w:r>
      <w:r>
        <w:rPr>
          <w:rFonts w:ascii="Arial" w:hAnsi="Arial" w:cs="Arial"/>
        </w:rPr>
        <w:t>and painful</w:t>
      </w:r>
      <w:r w:rsidRPr="00F95F76">
        <w:rPr>
          <w:rFonts w:ascii="Arial" w:hAnsi="Arial" w:cs="Arial"/>
        </w:rPr>
        <w:t xml:space="preserve"> stimuli</w:t>
      </w:r>
      <w:r>
        <w:rPr>
          <w:rFonts w:ascii="Arial" w:hAnsi="Arial" w:cs="Arial"/>
        </w:rPr>
        <w:t xml:space="preserve"> </w:t>
      </w:r>
      <w:r w:rsidRPr="00F95F76">
        <w:rPr>
          <w:rFonts w:ascii="Arial" w:hAnsi="Arial" w:cs="Arial"/>
        </w:rPr>
        <w:t>of 50% and 75% of the individual pain tolerance</w:t>
      </w:r>
      <w:r w:rsidR="009178E3">
        <w:rPr>
          <w:rFonts w:ascii="Arial" w:hAnsi="Arial" w:cs="Arial"/>
        </w:rPr>
        <w:t>. BRT</w:t>
      </w:r>
      <w:r w:rsidRPr="00F95F76">
        <w:rPr>
          <w:rFonts w:ascii="Arial" w:hAnsi="Arial" w:cs="Arial"/>
        </w:rPr>
        <w:t xml:space="preserve"> </w:t>
      </w:r>
      <w:r w:rsidR="009178E3">
        <w:rPr>
          <w:rFonts w:ascii="Arial" w:hAnsi="Arial" w:cs="Arial"/>
        </w:rPr>
        <w:t>is</w:t>
      </w:r>
      <w:r w:rsidRPr="00F95F76">
        <w:rPr>
          <w:rFonts w:ascii="Arial" w:hAnsi="Arial" w:cs="Arial"/>
        </w:rPr>
        <w:t xml:space="preserve"> administered to N. median on ring and index finger in randomized order </w:t>
      </w:r>
      <w:r w:rsidRPr="00654BE9">
        <w:rPr>
          <w:rFonts w:ascii="Arial" w:hAnsi="Arial" w:cs="Arial"/>
          <w:i/>
        </w:rPr>
        <w:t xml:space="preserve">synchronized </w:t>
      </w:r>
      <w:r w:rsidRPr="00F95F76">
        <w:rPr>
          <w:rFonts w:ascii="Arial" w:hAnsi="Arial" w:cs="Arial"/>
        </w:rPr>
        <w:t>with the cardiac cycle</w:t>
      </w:r>
      <w:r w:rsidR="00464F62">
        <w:rPr>
          <w:rFonts w:ascii="Arial" w:hAnsi="Arial" w:cs="Arial"/>
        </w:rPr>
        <w:fldChar w:fldCharType="begin"/>
      </w:r>
      <w:r w:rsidR="00464F62">
        <w:rPr>
          <w:rFonts w:ascii="Arial" w:hAnsi="Arial" w:cs="Arial"/>
        </w:rPr>
        <w:instrText xml:space="preserve"> NOTEREF _Ref492232621 \f \h </w:instrText>
      </w:r>
      <w:r w:rsidR="00464F62">
        <w:rPr>
          <w:rFonts w:ascii="Arial" w:hAnsi="Arial" w:cs="Arial"/>
        </w:rPr>
      </w:r>
      <w:r w:rsidR="00464F62">
        <w:rPr>
          <w:rFonts w:ascii="Arial" w:hAnsi="Arial" w:cs="Arial"/>
        </w:rPr>
        <w:fldChar w:fldCharType="separate"/>
      </w:r>
      <w:r w:rsidR="00464F62" w:rsidRPr="00464F62">
        <w:rPr>
          <w:rStyle w:val="EndnoteReference"/>
        </w:rPr>
        <w:t>38</w:t>
      </w:r>
      <w:r w:rsidR="00464F62">
        <w:rPr>
          <w:rFonts w:ascii="Arial" w:hAnsi="Arial" w:cs="Arial"/>
        </w:rPr>
        <w:fldChar w:fldCharType="end"/>
      </w:r>
      <w:r>
        <w:rPr>
          <w:rFonts w:ascii="Arial" w:hAnsi="Arial" w:cs="Arial"/>
        </w:rPr>
        <w:t>.</w:t>
      </w:r>
    </w:p>
    <w:p w14:paraId="33531C68" w14:textId="4953452F" w:rsidR="008B05A2" w:rsidRPr="0089692D" w:rsidRDefault="008B05A2" w:rsidP="008D741E">
      <w:pPr>
        <w:spacing w:after="0" w:line="480" w:lineRule="auto"/>
        <w:rPr>
          <w:rFonts w:ascii="Arial" w:hAnsi="Arial" w:cs="Arial"/>
          <w:i/>
        </w:rPr>
      </w:pPr>
      <w:r w:rsidRPr="0089692D">
        <w:rPr>
          <w:rFonts w:ascii="Arial" w:hAnsi="Arial" w:cs="Arial"/>
          <w:i/>
        </w:rPr>
        <w:t>O</w:t>
      </w:r>
      <w:r>
        <w:rPr>
          <w:rFonts w:ascii="Arial" w:hAnsi="Arial" w:cs="Arial"/>
          <w:i/>
        </w:rPr>
        <w:t>T</w:t>
      </w:r>
      <w:r w:rsidRPr="0089692D">
        <w:rPr>
          <w:rFonts w:ascii="Arial" w:hAnsi="Arial" w:cs="Arial"/>
          <w:i/>
        </w:rPr>
        <w:t xml:space="preserve"> and </w:t>
      </w:r>
      <w:r>
        <w:rPr>
          <w:rFonts w:ascii="Arial" w:hAnsi="Arial" w:cs="Arial"/>
          <w:i/>
        </w:rPr>
        <w:t xml:space="preserve">cardiac-independent </w:t>
      </w:r>
      <w:r w:rsidRPr="0089692D">
        <w:rPr>
          <w:rFonts w:ascii="Arial" w:hAnsi="Arial" w:cs="Arial"/>
          <w:i/>
        </w:rPr>
        <w:t xml:space="preserve">electrical stimulation </w:t>
      </w:r>
      <w:r>
        <w:rPr>
          <w:rFonts w:ascii="Arial" w:hAnsi="Arial" w:cs="Arial"/>
          <w:i/>
        </w:rPr>
        <w:t>–</w:t>
      </w:r>
      <w:r w:rsidRPr="0089692D">
        <w:rPr>
          <w:rFonts w:ascii="Arial" w:hAnsi="Arial" w:cs="Arial"/>
          <w:i/>
        </w:rPr>
        <w:t xml:space="preserve"> OT</w:t>
      </w:r>
      <w:r>
        <w:rPr>
          <w:rFonts w:ascii="Arial" w:hAnsi="Arial" w:cs="Arial"/>
          <w:i/>
        </w:rPr>
        <w:t>-TENS</w:t>
      </w:r>
    </w:p>
    <w:p w14:paraId="167599D3" w14:textId="658B3147" w:rsidR="008B05A2" w:rsidRPr="00F95F76" w:rsidRDefault="009178E3" w:rsidP="00A9098A">
      <w:pPr>
        <w:spacing w:after="0" w:line="480" w:lineRule="auto"/>
        <w:ind w:firstLine="720"/>
        <w:rPr>
          <w:rFonts w:ascii="Arial" w:hAnsi="Arial" w:cs="Arial"/>
        </w:rPr>
      </w:pPr>
      <w:r>
        <w:rPr>
          <w:rFonts w:ascii="Arial" w:hAnsi="Arial" w:cs="Arial"/>
        </w:rPr>
        <w:t xml:space="preserve">In </w:t>
      </w:r>
      <w:r w:rsidR="008B05A2">
        <w:rPr>
          <w:rFonts w:ascii="Arial" w:hAnsi="Arial" w:cs="Arial"/>
        </w:rPr>
        <w:t>OT</w:t>
      </w:r>
      <w:r>
        <w:rPr>
          <w:rFonts w:ascii="Arial" w:hAnsi="Arial" w:cs="Arial"/>
        </w:rPr>
        <w:t>-TENS, OT is combined</w:t>
      </w:r>
      <w:r w:rsidR="008B05A2">
        <w:rPr>
          <w:rFonts w:ascii="Arial" w:hAnsi="Arial" w:cs="Arial"/>
        </w:rPr>
        <w:t xml:space="preserve"> with electrical stimulation</w:t>
      </w:r>
      <w:r w:rsidR="008B05A2" w:rsidRPr="00F95F76">
        <w:rPr>
          <w:rFonts w:ascii="Arial" w:hAnsi="Arial" w:cs="Arial"/>
        </w:rPr>
        <w:t xml:space="preserve"> that </w:t>
      </w:r>
      <w:r w:rsidR="008B05A2">
        <w:rPr>
          <w:rFonts w:ascii="Arial" w:hAnsi="Arial" w:cs="Arial"/>
        </w:rPr>
        <w:t xml:space="preserve">also </w:t>
      </w:r>
      <w:r w:rsidR="008B05A2" w:rsidRPr="00F95F76">
        <w:rPr>
          <w:rFonts w:ascii="Arial" w:hAnsi="Arial" w:cs="Arial"/>
        </w:rPr>
        <w:t>consist</w:t>
      </w:r>
      <w:r w:rsidR="008B05A2">
        <w:rPr>
          <w:rFonts w:ascii="Arial" w:hAnsi="Arial" w:cs="Arial"/>
        </w:rPr>
        <w:t>ed</w:t>
      </w:r>
      <w:r w:rsidR="008B05A2" w:rsidRPr="00F95F76">
        <w:rPr>
          <w:rFonts w:ascii="Arial" w:hAnsi="Arial" w:cs="Arial"/>
        </w:rPr>
        <w:t xml:space="preserve"> </w:t>
      </w:r>
      <w:r w:rsidR="008B05A2">
        <w:rPr>
          <w:rFonts w:ascii="Arial" w:hAnsi="Arial" w:cs="Arial"/>
        </w:rPr>
        <w:t>of</w:t>
      </w:r>
      <w:r w:rsidR="008B05A2" w:rsidRPr="00F95F76">
        <w:rPr>
          <w:rFonts w:ascii="Arial" w:hAnsi="Arial" w:cs="Arial"/>
        </w:rPr>
        <w:t xml:space="preserve"> </w:t>
      </w:r>
      <w:r w:rsidR="008B05A2">
        <w:rPr>
          <w:rFonts w:ascii="Arial" w:hAnsi="Arial" w:cs="Arial"/>
        </w:rPr>
        <w:t>2,</w:t>
      </w:r>
      <w:r w:rsidR="008B05A2" w:rsidRPr="00F95F76">
        <w:rPr>
          <w:rFonts w:ascii="Arial" w:hAnsi="Arial" w:cs="Arial"/>
        </w:rPr>
        <w:t xml:space="preserve"> 8-minute trials </w:t>
      </w:r>
      <w:r w:rsidR="008B05A2">
        <w:rPr>
          <w:rFonts w:ascii="Arial" w:hAnsi="Arial" w:cs="Arial"/>
        </w:rPr>
        <w:t>in which</w:t>
      </w:r>
      <w:r w:rsidR="008B05A2" w:rsidRPr="00F95F76">
        <w:rPr>
          <w:rFonts w:ascii="Arial" w:hAnsi="Arial" w:cs="Arial"/>
        </w:rPr>
        <w:t xml:space="preserve"> the same electrical stimuli (</w:t>
      </w:r>
      <w:proofErr w:type="gramStart"/>
      <w:r>
        <w:rPr>
          <w:rFonts w:ascii="Arial" w:hAnsi="Arial" w:cs="Arial"/>
        </w:rPr>
        <w:t>non painful</w:t>
      </w:r>
      <w:proofErr w:type="gramEnd"/>
      <w:r w:rsidR="008B05A2" w:rsidRPr="00F95F76">
        <w:rPr>
          <w:rFonts w:ascii="Arial" w:hAnsi="Arial" w:cs="Arial"/>
        </w:rPr>
        <w:t xml:space="preserve">, 50% and 75% of the pain tolerance) were administered to N. median on ring and index finger. However, these stimuli were given </w:t>
      </w:r>
      <w:r w:rsidR="008B05A2" w:rsidRPr="00654BE9">
        <w:rPr>
          <w:rFonts w:ascii="Arial" w:hAnsi="Arial" w:cs="Arial"/>
          <w:i/>
        </w:rPr>
        <w:t xml:space="preserve">independently </w:t>
      </w:r>
      <w:r w:rsidR="008B05A2">
        <w:rPr>
          <w:rFonts w:ascii="Arial" w:hAnsi="Arial" w:cs="Arial"/>
          <w:i/>
        </w:rPr>
        <w:t xml:space="preserve">(e.g., non-contingent) </w:t>
      </w:r>
      <w:r w:rsidR="008B05A2" w:rsidRPr="00F95F76">
        <w:rPr>
          <w:rFonts w:ascii="Arial" w:hAnsi="Arial" w:cs="Arial"/>
        </w:rPr>
        <w:t xml:space="preserve">on cardiac cycle. </w:t>
      </w:r>
      <w:r w:rsidR="008B05A2">
        <w:rPr>
          <w:rFonts w:ascii="Arial" w:hAnsi="Arial" w:cs="Arial"/>
        </w:rPr>
        <w:t xml:space="preserve">OT-TENS was used </w:t>
      </w:r>
      <w:r w:rsidR="00DB4300">
        <w:rPr>
          <w:rFonts w:ascii="Arial" w:hAnsi="Arial" w:cs="Arial"/>
        </w:rPr>
        <w:t xml:space="preserve">as a control </w:t>
      </w:r>
      <w:r w:rsidR="008B05A2">
        <w:rPr>
          <w:rFonts w:ascii="Arial" w:hAnsi="Arial" w:cs="Arial"/>
        </w:rPr>
        <w:t>to assess the impact BRT had on pain reduction</w:t>
      </w:r>
      <w:r w:rsidR="00464F62">
        <w:rPr>
          <w:rFonts w:ascii="Arial" w:hAnsi="Arial" w:cs="Arial"/>
        </w:rPr>
        <w:fldChar w:fldCharType="begin"/>
      </w:r>
      <w:r w:rsidR="00464F62">
        <w:rPr>
          <w:rFonts w:ascii="Arial" w:hAnsi="Arial" w:cs="Arial"/>
        </w:rPr>
        <w:instrText xml:space="preserve"> NOTEREF _Ref492232621 \f \h </w:instrText>
      </w:r>
      <w:r w:rsidR="00464F62">
        <w:rPr>
          <w:rFonts w:ascii="Arial" w:hAnsi="Arial" w:cs="Arial"/>
        </w:rPr>
      </w:r>
      <w:r w:rsidR="00464F62">
        <w:rPr>
          <w:rFonts w:ascii="Arial" w:hAnsi="Arial" w:cs="Arial"/>
        </w:rPr>
        <w:fldChar w:fldCharType="separate"/>
      </w:r>
      <w:r w:rsidR="00464F62" w:rsidRPr="00464F62">
        <w:rPr>
          <w:rStyle w:val="EndnoteReference"/>
        </w:rPr>
        <w:t>38</w:t>
      </w:r>
      <w:r w:rsidR="00464F62">
        <w:rPr>
          <w:rFonts w:ascii="Arial" w:hAnsi="Arial" w:cs="Arial"/>
        </w:rPr>
        <w:fldChar w:fldCharType="end"/>
      </w:r>
      <w:r w:rsidR="008B05A2">
        <w:rPr>
          <w:rFonts w:ascii="Arial" w:hAnsi="Arial" w:cs="Arial"/>
        </w:rPr>
        <w:t>.</w:t>
      </w:r>
    </w:p>
    <w:p w14:paraId="389AF78A" w14:textId="31DA1C8C" w:rsidR="008B05A2" w:rsidRPr="00F95F76" w:rsidRDefault="00DB4300" w:rsidP="008D741E">
      <w:pPr>
        <w:spacing w:after="0" w:line="480" w:lineRule="auto"/>
        <w:rPr>
          <w:rFonts w:ascii="Arial" w:hAnsi="Arial" w:cs="Arial"/>
          <w:i/>
        </w:rPr>
      </w:pPr>
      <w:r>
        <w:rPr>
          <w:rFonts w:ascii="Arial" w:hAnsi="Arial" w:cs="Arial"/>
          <w:i/>
        </w:rPr>
        <w:t xml:space="preserve">Aerobe exercises + </w:t>
      </w:r>
      <w:proofErr w:type="spellStart"/>
      <w:r>
        <w:rPr>
          <w:rFonts w:ascii="Arial" w:hAnsi="Arial" w:cs="Arial"/>
          <w:i/>
        </w:rPr>
        <w:t>BaroReflexT</w:t>
      </w:r>
      <w:r w:rsidR="008B05A2">
        <w:rPr>
          <w:rFonts w:ascii="Arial" w:hAnsi="Arial" w:cs="Arial"/>
          <w:i/>
        </w:rPr>
        <w:t>raining</w:t>
      </w:r>
      <w:proofErr w:type="spellEnd"/>
      <w:r w:rsidR="008B05A2">
        <w:rPr>
          <w:rFonts w:ascii="Arial" w:hAnsi="Arial" w:cs="Arial"/>
          <w:i/>
        </w:rPr>
        <w:t xml:space="preserve"> – </w:t>
      </w:r>
      <w:r w:rsidR="00EF068C">
        <w:rPr>
          <w:rFonts w:ascii="Arial" w:hAnsi="Arial" w:cs="Arial"/>
          <w:i/>
        </w:rPr>
        <w:t>AE</w:t>
      </w:r>
      <w:r w:rsidR="008B05A2">
        <w:rPr>
          <w:rFonts w:ascii="Arial" w:hAnsi="Arial" w:cs="Arial"/>
          <w:i/>
        </w:rPr>
        <w:t>-BRT</w:t>
      </w:r>
    </w:p>
    <w:p w14:paraId="10F2F8D8" w14:textId="1A7354D6" w:rsidR="008B05A2" w:rsidRDefault="008B05A2" w:rsidP="00156788">
      <w:pPr>
        <w:autoSpaceDE w:val="0"/>
        <w:autoSpaceDN w:val="0"/>
        <w:adjustRightInd w:val="0"/>
        <w:spacing w:after="0" w:line="480" w:lineRule="auto"/>
        <w:rPr>
          <w:rFonts w:ascii="Arial" w:hAnsi="Arial" w:cs="Arial"/>
        </w:rPr>
      </w:pPr>
      <w:r>
        <w:rPr>
          <w:rFonts w:ascii="Arial" w:hAnsi="Arial" w:cs="Arial"/>
        </w:rPr>
        <w:t xml:space="preserve">AE </w:t>
      </w:r>
      <w:r w:rsidRPr="00582FF0">
        <w:rPr>
          <w:rFonts w:ascii="Arial" w:hAnsi="Arial" w:cs="Arial"/>
          <w:color w:val="000000"/>
          <w:shd w:val="clear" w:color="auto" w:fill="FFFFFF"/>
        </w:rPr>
        <w:t xml:space="preserve">consisted of moderate to vigorous intensity exercise on a cycle ergometer. Training sessions were 2 times per week for 5 weeks. </w:t>
      </w:r>
      <w:r>
        <w:rPr>
          <w:rFonts w:ascii="Arial" w:hAnsi="Arial" w:cs="Arial"/>
          <w:color w:val="000000"/>
          <w:shd w:val="clear" w:color="auto" w:fill="FFFFFF"/>
        </w:rPr>
        <w:t>AE</w:t>
      </w:r>
      <w:r w:rsidRPr="00582FF0">
        <w:rPr>
          <w:rFonts w:ascii="Arial" w:hAnsi="Arial" w:cs="Arial"/>
          <w:color w:val="000000"/>
          <w:shd w:val="clear" w:color="auto" w:fill="FFFFFF"/>
        </w:rPr>
        <w:t xml:space="preserve"> sessions were 50 minutes in duration and consisted of 15-minute warm-up, 20-minute aerobic cycle ergometer training, and 15 minutes of cool</w:t>
      </w:r>
      <w:r>
        <w:rPr>
          <w:rFonts w:ascii="Arial" w:hAnsi="Arial" w:cs="Arial"/>
          <w:color w:val="000000"/>
          <w:shd w:val="clear" w:color="auto" w:fill="FFFFFF"/>
        </w:rPr>
        <w:t xml:space="preserve"> </w:t>
      </w:r>
      <w:r w:rsidRPr="00582FF0">
        <w:rPr>
          <w:rFonts w:ascii="Arial" w:hAnsi="Arial" w:cs="Arial"/>
          <w:color w:val="000000"/>
          <w:shd w:val="clear" w:color="auto" w:fill="FFFFFF"/>
        </w:rPr>
        <w:t>down/stretching. The program used a target HR zone of 50% to 60% of maximal HR for the first 2 weeks, progressing to 80% to 85% of maximal HR for the remainder of the program. H</w:t>
      </w:r>
      <w:r>
        <w:rPr>
          <w:rFonts w:ascii="Arial" w:hAnsi="Arial" w:cs="Arial"/>
          <w:color w:val="000000"/>
          <w:shd w:val="clear" w:color="auto" w:fill="FFFFFF"/>
        </w:rPr>
        <w:t>Rs</w:t>
      </w:r>
      <w:r w:rsidRPr="00582FF0">
        <w:rPr>
          <w:rFonts w:ascii="Arial" w:hAnsi="Arial" w:cs="Arial"/>
          <w:color w:val="000000"/>
          <w:shd w:val="clear" w:color="auto" w:fill="FFFFFF"/>
        </w:rPr>
        <w:t xml:space="preserve"> were monitored at 60-second intervals </w:t>
      </w:r>
      <w:r>
        <w:rPr>
          <w:rFonts w:ascii="Arial" w:hAnsi="Arial" w:cs="Arial"/>
          <w:color w:val="000000"/>
          <w:shd w:val="clear" w:color="auto" w:fill="FFFFFF"/>
        </w:rPr>
        <w:t>throughout</w:t>
      </w:r>
      <w:r w:rsidRPr="00582FF0">
        <w:rPr>
          <w:rFonts w:ascii="Arial" w:hAnsi="Arial" w:cs="Arial"/>
          <w:color w:val="000000"/>
          <w:shd w:val="clear" w:color="auto" w:fill="FFFFFF"/>
        </w:rPr>
        <w:t xml:space="preserve"> training using </w:t>
      </w:r>
      <w:r>
        <w:rPr>
          <w:rFonts w:ascii="Arial" w:hAnsi="Arial" w:cs="Arial"/>
          <w:color w:val="000000"/>
          <w:shd w:val="clear" w:color="auto" w:fill="FFFFFF"/>
        </w:rPr>
        <w:t>HR measurement attached to the ergometer.</w:t>
      </w:r>
      <w:r w:rsidRPr="00A35BF2">
        <w:rPr>
          <w:rFonts w:ascii="Arial" w:hAnsi="Arial" w:cs="Arial"/>
        </w:rPr>
        <w:t xml:space="preserve"> </w:t>
      </w:r>
      <w:r>
        <w:rPr>
          <w:rFonts w:ascii="Arial" w:hAnsi="Arial" w:cs="Arial"/>
        </w:rPr>
        <w:t xml:space="preserve">AE-BRT was included to determine the influence of OT on pain inhibition. </w:t>
      </w:r>
      <w:r w:rsidRPr="00F95F76">
        <w:rPr>
          <w:rFonts w:ascii="Arial" w:hAnsi="Arial" w:cs="Arial"/>
        </w:rPr>
        <w:t>The</w:t>
      </w:r>
      <w:r>
        <w:rPr>
          <w:rFonts w:ascii="Arial" w:hAnsi="Arial" w:cs="Arial"/>
        </w:rPr>
        <w:t xml:space="preserve"> patients</w:t>
      </w:r>
      <w:r w:rsidRPr="00F95F76">
        <w:rPr>
          <w:rFonts w:ascii="Arial" w:hAnsi="Arial" w:cs="Arial"/>
        </w:rPr>
        <w:t xml:space="preserve"> </w:t>
      </w:r>
      <w:r>
        <w:rPr>
          <w:rFonts w:ascii="Arial" w:hAnsi="Arial" w:cs="Arial"/>
        </w:rPr>
        <w:t xml:space="preserve">received the same introduction as the patients treated by SET and OT-TENS. </w:t>
      </w:r>
      <w:r w:rsidR="00EF068C">
        <w:rPr>
          <w:rFonts w:ascii="Arial" w:hAnsi="Arial" w:cs="Arial"/>
        </w:rPr>
        <w:t>AE</w:t>
      </w:r>
      <w:r>
        <w:rPr>
          <w:rFonts w:ascii="Arial" w:hAnsi="Arial" w:cs="Arial"/>
        </w:rPr>
        <w:t>-BRT was used to determine the influence of OT on pain inhibition.</w:t>
      </w:r>
    </w:p>
    <w:p w14:paraId="544123A6" w14:textId="77777777" w:rsidR="008B05A2" w:rsidRPr="00C9058C" w:rsidRDefault="008B05A2" w:rsidP="00582FF0">
      <w:pPr>
        <w:autoSpaceDE w:val="0"/>
        <w:autoSpaceDN w:val="0"/>
        <w:adjustRightInd w:val="0"/>
        <w:spacing w:after="0" w:line="480" w:lineRule="auto"/>
        <w:rPr>
          <w:rFonts w:ascii="Arial" w:hAnsi="Arial" w:cs="Arial"/>
          <w:i/>
          <w:iCs/>
        </w:rPr>
      </w:pPr>
      <w:r w:rsidRPr="00C9058C">
        <w:rPr>
          <w:rFonts w:ascii="Arial" w:hAnsi="Arial" w:cs="Arial"/>
          <w:i/>
          <w:iCs/>
        </w:rPr>
        <w:t>Treatment adherence</w:t>
      </w:r>
    </w:p>
    <w:p w14:paraId="62018573" w14:textId="05D2BDCB" w:rsidR="008B05A2" w:rsidRPr="00C9058C" w:rsidRDefault="008B05A2" w:rsidP="00EA77D3">
      <w:pPr>
        <w:autoSpaceDE w:val="0"/>
        <w:autoSpaceDN w:val="0"/>
        <w:adjustRightInd w:val="0"/>
        <w:spacing w:after="0" w:line="480" w:lineRule="auto"/>
        <w:ind w:firstLine="720"/>
        <w:rPr>
          <w:rFonts w:ascii="Arial" w:hAnsi="Arial" w:cs="Arial"/>
        </w:rPr>
      </w:pPr>
      <w:r w:rsidRPr="00C9058C">
        <w:rPr>
          <w:rFonts w:ascii="Arial" w:hAnsi="Arial" w:cs="Arial"/>
        </w:rPr>
        <w:t xml:space="preserve">Adherence to the </w:t>
      </w:r>
      <w:r>
        <w:rPr>
          <w:rFonts w:ascii="Arial" w:hAnsi="Arial" w:cs="Arial"/>
        </w:rPr>
        <w:t>treatments</w:t>
      </w:r>
      <w:r w:rsidRPr="00C9058C">
        <w:rPr>
          <w:rFonts w:ascii="Arial" w:hAnsi="Arial" w:cs="Arial"/>
        </w:rPr>
        <w:t xml:space="preserve"> was assessed by the number of sessions attended. In addition, for SET and </w:t>
      </w:r>
      <w:r>
        <w:rPr>
          <w:rFonts w:ascii="Arial" w:hAnsi="Arial" w:cs="Arial"/>
        </w:rPr>
        <w:t>OT-TENS</w:t>
      </w:r>
      <w:r w:rsidRPr="00C9058C">
        <w:rPr>
          <w:rFonts w:ascii="Arial" w:hAnsi="Arial" w:cs="Arial"/>
        </w:rPr>
        <w:t xml:space="preserve"> adherence was also assessed by completion of homework </w:t>
      </w:r>
      <w:r w:rsidRPr="00C9058C">
        <w:rPr>
          <w:rFonts w:ascii="Arial" w:hAnsi="Arial" w:cs="Arial"/>
        </w:rPr>
        <w:lastRenderedPageBreak/>
        <w:t>assignments.</w:t>
      </w:r>
      <w:r>
        <w:rPr>
          <w:rFonts w:ascii="Arial" w:hAnsi="Arial" w:cs="Arial"/>
          <w:color w:val="000000"/>
          <w:shd w:val="clear" w:color="auto" w:fill="FFFFFF"/>
        </w:rPr>
        <w:t xml:space="preserve"> OT-TENS</w:t>
      </w:r>
      <w:r w:rsidRPr="00C9058C">
        <w:rPr>
          <w:rFonts w:ascii="Arial" w:hAnsi="Arial" w:cs="Arial"/>
          <w:color w:val="000000"/>
          <w:shd w:val="clear" w:color="auto" w:fill="FFFFFF"/>
        </w:rPr>
        <w:t xml:space="preserve"> and </w:t>
      </w:r>
      <w:r>
        <w:rPr>
          <w:rFonts w:ascii="Arial" w:hAnsi="Arial" w:cs="Arial"/>
          <w:color w:val="000000"/>
          <w:shd w:val="clear" w:color="auto" w:fill="FFFFFF"/>
        </w:rPr>
        <w:t>AE-BRT</w:t>
      </w:r>
      <w:r w:rsidRPr="00C9058C">
        <w:rPr>
          <w:rFonts w:ascii="Arial" w:hAnsi="Arial" w:cs="Arial"/>
          <w:color w:val="000000"/>
          <w:shd w:val="clear" w:color="auto" w:fill="FFFFFF"/>
        </w:rPr>
        <w:t xml:space="preserve"> </w:t>
      </w:r>
      <w:r>
        <w:rPr>
          <w:rFonts w:ascii="Arial" w:hAnsi="Arial" w:cs="Arial"/>
          <w:color w:val="000000"/>
          <w:shd w:val="clear" w:color="auto" w:fill="FFFFFF"/>
        </w:rPr>
        <w:t>patients were</w:t>
      </w:r>
      <w:r w:rsidRPr="00C9058C">
        <w:rPr>
          <w:rFonts w:ascii="Arial" w:hAnsi="Arial" w:cs="Arial"/>
          <w:color w:val="000000"/>
          <w:shd w:val="clear" w:color="auto" w:fill="FFFFFF"/>
        </w:rPr>
        <w:t xml:space="preserve"> given the option of joining the SET group after the</w:t>
      </w:r>
      <w:r>
        <w:rPr>
          <w:rFonts w:ascii="Arial" w:hAnsi="Arial" w:cs="Arial"/>
          <w:color w:val="000000"/>
          <w:shd w:val="clear" w:color="auto" w:fill="FFFFFF"/>
        </w:rPr>
        <w:t>ir follow-up was complete.</w:t>
      </w:r>
    </w:p>
    <w:p w14:paraId="6F696710" w14:textId="77777777" w:rsidR="008B05A2" w:rsidRPr="00C9058C" w:rsidRDefault="008B05A2" w:rsidP="00582FF0">
      <w:pPr>
        <w:autoSpaceDE w:val="0"/>
        <w:autoSpaceDN w:val="0"/>
        <w:adjustRightInd w:val="0"/>
        <w:spacing w:after="0" w:line="480" w:lineRule="auto"/>
        <w:rPr>
          <w:rFonts w:ascii="Arial" w:hAnsi="Arial" w:cs="Arial"/>
          <w:i/>
          <w:iCs/>
        </w:rPr>
      </w:pPr>
      <w:r w:rsidRPr="00C9058C">
        <w:rPr>
          <w:rFonts w:ascii="Arial" w:hAnsi="Arial" w:cs="Arial"/>
          <w:i/>
          <w:iCs/>
        </w:rPr>
        <w:t>Therapists</w:t>
      </w:r>
    </w:p>
    <w:p w14:paraId="39A3CC4C" w14:textId="7CC6C228" w:rsidR="008B05A2" w:rsidRPr="00C9058C" w:rsidRDefault="008B05A2" w:rsidP="00582FF0">
      <w:pPr>
        <w:autoSpaceDE w:val="0"/>
        <w:autoSpaceDN w:val="0"/>
        <w:adjustRightInd w:val="0"/>
        <w:spacing w:after="0" w:line="480" w:lineRule="auto"/>
        <w:ind w:firstLine="720"/>
        <w:rPr>
          <w:rFonts w:ascii="Arial" w:hAnsi="Arial" w:cs="Arial"/>
        </w:rPr>
      </w:pPr>
      <w:r w:rsidRPr="00C9058C">
        <w:rPr>
          <w:rFonts w:ascii="Arial" w:hAnsi="Arial" w:cs="Arial"/>
        </w:rPr>
        <w:t xml:space="preserve">Two psychologists and </w:t>
      </w:r>
      <w:r>
        <w:rPr>
          <w:rFonts w:ascii="Arial" w:hAnsi="Arial" w:cs="Arial"/>
        </w:rPr>
        <w:t>a</w:t>
      </w:r>
      <w:r w:rsidRPr="00C9058C">
        <w:rPr>
          <w:rFonts w:ascii="Arial" w:hAnsi="Arial" w:cs="Arial"/>
        </w:rPr>
        <w:t xml:space="preserve"> physiotherapist, with more than 15 years of experience, conducted the </w:t>
      </w:r>
      <w:r>
        <w:rPr>
          <w:rFonts w:ascii="Arial" w:hAnsi="Arial" w:cs="Arial"/>
        </w:rPr>
        <w:t>treatments</w:t>
      </w:r>
      <w:r w:rsidRPr="00C9058C">
        <w:rPr>
          <w:rFonts w:ascii="Arial" w:hAnsi="Arial" w:cs="Arial"/>
        </w:rPr>
        <w:t>. They completed a 2-day training program (provided by K.T.) together with 2 rheumatologists, 3 general practitioners, 3 psychologists in post</w:t>
      </w:r>
      <w:r>
        <w:rPr>
          <w:rFonts w:ascii="Arial" w:hAnsi="Arial" w:cs="Arial"/>
        </w:rPr>
        <w:t>-</w:t>
      </w:r>
      <w:r w:rsidRPr="00C9058C">
        <w:rPr>
          <w:rFonts w:ascii="Arial" w:hAnsi="Arial" w:cs="Arial"/>
        </w:rPr>
        <w:t>gradua</w:t>
      </w:r>
      <w:r>
        <w:rPr>
          <w:rFonts w:ascii="Arial" w:hAnsi="Arial" w:cs="Arial"/>
        </w:rPr>
        <w:t xml:space="preserve">te training (supervised by K.T.) </w:t>
      </w:r>
      <w:r w:rsidRPr="00C9058C">
        <w:rPr>
          <w:rFonts w:ascii="Arial" w:hAnsi="Arial" w:cs="Arial"/>
        </w:rPr>
        <w:t>served as co-therapists. Additionally, psychologists, general practitioners</w:t>
      </w:r>
      <w:r>
        <w:rPr>
          <w:rFonts w:ascii="Arial" w:hAnsi="Arial" w:cs="Arial"/>
        </w:rPr>
        <w:t>,</w:t>
      </w:r>
      <w:r w:rsidRPr="00C9058C">
        <w:rPr>
          <w:rFonts w:ascii="Arial" w:hAnsi="Arial" w:cs="Arial"/>
        </w:rPr>
        <w:t xml:space="preserve"> and rheumatologists met to decide </w:t>
      </w:r>
      <w:r>
        <w:rPr>
          <w:rFonts w:ascii="Arial" w:hAnsi="Arial" w:cs="Arial"/>
        </w:rPr>
        <w:t xml:space="preserve">discuss </w:t>
      </w:r>
      <w:r w:rsidRPr="00C9058C">
        <w:rPr>
          <w:rFonts w:ascii="Arial" w:hAnsi="Arial" w:cs="Arial"/>
        </w:rPr>
        <w:t xml:space="preserve">problems with motivation and non-adherence. The treatment sessions of </w:t>
      </w:r>
      <w:r>
        <w:rPr>
          <w:rFonts w:ascii="Arial" w:hAnsi="Arial" w:cs="Arial"/>
        </w:rPr>
        <w:t>SET a</w:t>
      </w:r>
      <w:r w:rsidRPr="00C9058C">
        <w:rPr>
          <w:rFonts w:ascii="Arial" w:hAnsi="Arial" w:cs="Arial"/>
        </w:rPr>
        <w:t xml:space="preserve">nd </w:t>
      </w:r>
      <w:r>
        <w:rPr>
          <w:rFonts w:ascii="Arial" w:hAnsi="Arial" w:cs="Arial"/>
        </w:rPr>
        <w:t>OT-TENS</w:t>
      </w:r>
      <w:r w:rsidRPr="00C9058C">
        <w:rPr>
          <w:rFonts w:ascii="Arial" w:hAnsi="Arial" w:cs="Arial"/>
        </w:rPr>
        <w:t xml:space="preserve"> were video-recorded</w:t>
      </w:r>
      <w:r>
        <w:rPr>
          <w:rFonts w:ascii="Arial" w:hAnsi="Arial" w:cs="Arial"/>
        </w:rPr>
        <w:t>.</w:t>
      </w:r>
    </w:p>
    <w:p w14:paraId="5BE14045" w14:textId="77777777" w:rsidR="008B05A2" w:rsidRDefault="008B05A2" w:rsidP="007F5C7B">
      <w:pPr>
        <w:pStyle w:val="BodyText"/>
        <w:spacing w:after="0" w:line="480" w:lineRule="auto"/>
        <w:rPr>
          <w:rFonts w:ascii="Arial" w:hAnsi="Arial" w:cs="Arial"/>
          <w:b/>
        </w:rPr>
      </w:pPr>
    </w:p>
    <w:p w14:paraId="6B6B8DE6" w14:textId="77777777" w:rsidR="008B05A2" w:rsidRPr="00C9058C" w:rsidRDefault="008B05A2" w:rsidP="007F5C7B">
      <w:pPr>
        <w:pStyle w:val="BodyText"/>
        <w:spacing w:after="0" w:line="480" w:lineRule="auto"/>
        <w:rPr>
          <w:rFonts w:ascii="Arial" w:hAnsi="Arial" w:cs="Arial"/>
          <w:b/>
        </w:rPr>
      </w:pPr>
      <w:r w:rsidRPr="00C9058C">
        <w:rPr>
          <w:rFonts w:ascii="Arial" w:hAnsi="Arial" w:cs="Arial"/>
          <w:b/>
        </w:rPr>
        <w:t>Data analysis</w:t>
      </w:r>
    </w:p>
    <w:p w14:paraId="182FB3E8" w14:textId="56EF72E6" w:rsidR="008B05A2" w:rsidRPr="007F5C7B" w:rsidRDefault="008B05A2" w:rsidP="007F5C7B">
      <w:pPr>
        <w:spacing w:line="480" w:lineRule="auto"/>
        <w:rPr>
          <w:rFonts w:ascii="Arial" w:hAnsi="Arial" w:cs="Arial"/>
        </w:rPr>
      </w:pPr>
      <w:r w:rsidRPr="007F5C7B">
        <w:rPr>
          <w:rFonts w:ascii="Arial" w:hAnsi="Arial" w:cs="Arial"/>
          <w:lang w:val="en-GB"/>
        </w:rPr>
        <w:t xml:space="preserve">The adequacy of the sample size to test the </w:t>
      </w:r>
      <w:r>
        <w:rPr>
          <w:rFonts w:ascii="Arial" w:hAnsi="Arial" w:cs="Arial"/>
          <w:lang w:val="en-GB"/>
        </w:rPr>
        <w:t>prim</w:t>
      </w:r>
      <w:r w:rsidRPr="007F5C7B">
        <w:rPr>
          <w:rFonts w:ascii="Arial" w:hAnsi="Arial" w:cs="Arial"/>
          <w:lang w:val="en-GB"/>
        </w:rPr>
        <w:t>ary outcome w</w:t>
      </w:r>
      <w:r>
        <w:rPr>
          <w:rFonts w:ascii="Arial" w:hAnsi="Arial" w:cs="Arial"/>
          <w:lang w:val="en-GB"/>
        </w:rPr>
        <w:t>as</w:t>
      </w:r>
      <w:r w:rsidRPr="007F5C7B">
        <w:rPr>
          <w:rFonts w:ascii="Arial" w:hAnsi="Arial" w:cs="Arial"/>
          <w:lang w:val="en-GB"/>
        </w:rPr>
        <w:t xml:space="preserve"> </w:t>
      </w:r>
      <w:r w:rsidRPr="007F5C7B">
        <w:rPr>
          <w:rFonts w:ascii="Arial" w:hAnsi="Arial" w:cs="Arial"/>
        </w:rPr>
        <w:t xml:space="preserve">calculated using G*Power 3 </w:t>
      </w:r>
      <w:r w:rsidRPr="007F5C7B">
        <w:rPr>
          <w:rFonts w:ascii="Arial" w:hAnsi="Arial" w:cs="Arial"/>
          <w:lang w:val="en-GB"/>
        </w:rPr>
        <w:t xml:space="preserve">to verify the interpretability and validity of the results. </w:t>
      </w:r>
      <w:r>
        <w:rPr>
          <w:rFonts w:ascii="Arial" w:hAnsi="Arial" w:cs="Arial"/>
          <w:lang w:val="en-GB"/>
        </w:rPr>
        <w:t xml:space="preserve">A total of 12 patients/group was determined to be adequate to test the primary hypothesis. </w:t>
      </w:r>
      <w:r w:rsidRPr="007F5C7B">
        <w:rPr>
          <w:rFonts w:ascii="Arial" w:hAnsi="Arial" w:cs="Arial"/>
          <w:lang w:val="en-GB"/>
        </w:rPr>
        <w:t xml:space="preserve">Based on the calculation performed, </w:t>
      </w:r>
      <w:r w:rsidRPr="007F5C7B">
        <w:rPr>
          <w:rFonts w:ascii="Arial" w:hAnsi="Arial" w:cs="Arial"/>
        </w:rPr>
        <w:t>the power was determined to be 0.</w:t>
      </w:r>
      <w:r>
        <w:rPr>
          <w:rFonts w:ascii="Arial" w:hAnsi="Arial" w:cs="Arial"/>
        </w:rPr>
        <w:t>857</w:t>
      </w:r>
      <w:r w:rsidRPr="007F5C7B">
        <w:rPr>
          <w:rFonts w:ascii="Arial" w:hAnsi="Arial" w:cs="Arial"/>
        </w:rPr>
        <w:t xml:space="preserve">, the critical F value with df1= </w:t>
      </w:r>
      <w:r>
        <w:rPr>
          <w:rFonts w:ascii="Arial" w:hAnsi="Arial" w:cs="Arial"/>
        </w:rPr>
        <w:t>2</w:t>
      </w:r>
      <w:r w:rsidRPr="007F5C7B">
        <w:rPr>
          <w:rFonts w:ascii="Arial" w:hAnsi="Arial" w:cs="Arial"/>
        </w:rPr>
        <w:t xml:space="preserve"> and df2=</w:t>
      </w:r>
      <w:r>
        <w:rPr>
          <w:rFonts w:ascii="Arial" w:hAnsi="Arial" w:cs="Arial"/>
        </w:rPr>
        <w:t>9</w:t>
      </w:r>
      <w:r w:rsidRPr="007F5C7B">
        <w:rPr>
          <w:rFonts w:ascii="Arial" w:hAnsi="Arial" w:cs="Arial"/>
        </w:rPr>
        <w:t xml:space="preserve"> is F = </w:t>
      </w:r>
      <w:r>
        <w:rPr>
          <w:rFonts w:ascii="Arial" w:hAnsi="Arial" w:cs="Arial"/>
        </w:rPr>
        <w:t>4.256</w:t>
      </w:r>
      <w:r w:rsidRPr="007F5C7B">
        <w:rPr>
          <w:rFonts w:ascii="Arial" w:hAnsi="Arial" w:cs="Arial"/>
        </w:rPr>
        <w:t xml:space="preserve"> with the following effect size</w:t>
      </w:r>
      <w:r>
        <w:rPr>
          <w:rFonts w:ascii="Arial" w:hAnsi="Arial" w:cs="Arial"/>
        </w:rPr>
        <w:t xml:space="preserve"> Pain (MPI) f = 1.151.</w:t>
      </w:r>
    </w:p>
    <w:p w14:paraId="79158ECA" w14:textId="77777777" w:rsidR="008B05A2" w:rsidRDefault="008B05A2" w:rsidP="00CF18FA">
      <w:pPr>
        <w:spacing w:after="0" w:line="480" w:lineRule="auto"/>
        <w:rPr>
          <w:rFonts w:ascii="Arial" w:hAnsi="Arial" w:cs="Arial"/>
          <w:b/>
        </w:rPr>
      </w:pPr>
    </w:p>
    <w:p w14:paraId="4B13CE79" w14:textId="77777777" w:rsidR="008B05A2" w:rsidRPr="00122C69" w:rsidRDefault="008B05A2" w:rsidP="00CF18FA">
      <w:pPr>
        <w:spacing w:after="0" w:line="480" w:lineRule="auto"/>
        <w:rPr>
          <w:rFonts w:ascii="Arial" w:hAnsi="Arial" w:cs="Arial"/>
          <w:b/>
        </w:rPr>
      </w:pPr>
      <w:r w:rsidRPr="00122C69">
        <w:rPr>
          <w:rFonts w:ascii="Arial" w:hAnsi="Arial" w:cs="Arial"/>
          <w:b/>
        </w:rPr>
        <w:t xml:space="preserve">Statistical Analyses </w:t>
      </w:r>
    </w:p>
    <w:p w14:paraId="51E4D1CC" w14:textId="68BA8C15" w:rsidR="005E2619" w:rsidRDefault="008B05A2" w:rsidP="00C8161F">
      <w:pPr>
        <w:spacing w:after="0" w:line="480" w:lineRule="auto"/>
        <w:rPr>
          <w:rFonts w:ascii="Arial" w:hAnsi="Arial" w:cs="Arial"/>
        </w:rPr>
      </w:pPr>
      <w:r w:rsidRPr="009C1624">
        <w:rPr>
          <w:rFonts w:ascii="Arial" w:hAnsi="Arial" w:cs="Arial"/>
          <w:i/>
        </w:rPr>
        <w:t>Primary analyses</w:t>
      </w:r>
      <w:r>
        <w:rPr>
          <w:rFonts w:ascii="Arial" w:hAnsi="Arial" w:cs="Arial"/>
        </w:rPr>
        <w:t xml:space="preserve">. </w:t>
      </w:r>
      <w:r w:rsidRPr="00F4523E">
        <w:rPr>
          <w:rFonts w:ascii="Arial" w:hAnsi="Arial" w:cs="Arial"/>
        </w:rPr>
        <w:t>The intent-to-treat principle guided the analyses such that the baseline scores</w:t>
      </w:r>
      <w:r>
        <w:rPr>
          <w:rFonts w:ascii="Arial" w:hAnsi="Arial" w:cs="Arial"/>
        </w:rPr>
        <w:t xml:space="preserve"> </w:t>
      </w:r>
      <w:r w:rsidRPr="00F4523E">
        <w:rPr>
          <w:rFonts w:ascii="Arial" w:hAnsi="Arial" w:cs="Arial"/>
        </w:rPr>
        <w:t>for those who terminated treatment prematurely were carried forward</w:t>
      </w:r>
      <w:r>
        <w:rPr>
          <w:rFonts w:ascii="Arial" w:hAnsi="Arial" w:cs="Arial"/>
        </w:rPr>
        <w:t xml:space="preserve"> [LOCF]</w:t>
      </w:r>
      <w:r w:rsidRPr="00F4523E">
        <w:rPr>
          <w:rFonts w:ascii="Arial" w:hAnsi="Arial" w:cs="Arial"/>
        </w:rPr>
        <w:t xml:space="preserve">. </w:t>
      </w:r>
      <w:r>
        <w:rPr>
          <w:rFonts w:ascii="Arial" w:hAnsi="Arial" w:cs="Arial"/>
        </w:rPr>
        <w:t xml:space="preserve">Sensitivity analyses were also conducted imputing baseline data for missing data (baseline observation carried forward [BOCF]). </w:t>
      </w:r>
      <w:r w:rsidRPr="00F4523E">
        <w:rPr>
          <w:rFonts w:ascii="Arial" w:hAnsi="Arial" w:cs="Arial"/>
        </w:rPr>
        <w:t xml:space="preserve">The </w:t>
      </w:r>
      <w:r>
        <w:rPr>
          <w:rFonts w:ascii="Arial" w:hAnsi="Arial" w:cs="Arial"/>
        </w:rPr>
        <w:t>co-</w:t>
      </w:r>
      <w:r w:rsidRPr="00122C69">
        <w:rPr>
          <w:rFonts w:ascii="Arial" w:hAnsi="Arial" w:cs="Arial"/>
          <w:i/>
        </w:rPr>
        <w:t>primary outcome</w:t>
      </w:r>
      <w:r w:rsidRPr="00F4523E">
        <w:rPr>
          <w:rFonts w:ascii="Arial" w:hAnsi="Arial" w:cs="Arial"/>
        </w:rPr>
        <w:t xml:space="preserve"> measures were changes in pain </w:t>
      </w:r>
      <w:r>
        <w:rPr>
          <w:rFonts w:ascii="Arial" w:hAnsi="Arial" w:cs="Arial"/>
        </w:rPr>
        <w:t>severi</w:t>
      </w:r>
      <w:r w:rsidRPr="00F4523E">
        <w:rPr>
          <w:rFonts w:ascii="Arial" w:hAnsi="Arial" w:cs="Arial"/>
        </w:rPr>
        <w:t>ty</w:t>
      </w:r>
      <w:r>
        <w:rPr>
          <w:rFonts w:ascii="Arial" w:hAnsi="Arial" w:cs="Arial"/>
        </w:rPr>
        <w:t xml:space="preserve"> and physical pain-related</w:t>
      </w:r>
      <w:r w:rsidRPr="00F4523E">
        <w:rPr>
          <w:rFonts w:ascii="Arial" w:hAnsi="Arial" w:cs="Arial"/>
        </w:rPr>
        <w:t xml:space="preserve"> </w:t>
      </w:r>
      <w:r>
        <w:rPr>
          <w:rFonts w:ascii="Arial" w:hAnsi="Arial" w:cs="Arial"/>
        </w:rPr>
        <w:t>interference</w:t>
      </w:r>
      <w:r>
        <w:rPr>
          <w:rStyle w:val="EndnoteReference"/>
          <w:rFonts w:ascii="Arial" w:hAnsi="Arial" w:cs="Arial"/>
        </w:rPr>
        <w:endnoteReference w:id="45"/>
      </w:r>
      <w:r w:rsidR="002E0DBB">
        <w:rPr>
          <w:rFonts w:ascii="Arial" w:hAnsi="Arial" w:cs="Arial"/>
        </w:rPr>
        <w:t xml:space="preserve"> </w:t>
      </w:r>
      <w:r w:rsidR="002E0DBB">
        <w:rPr>
          <w:rFonts w:ascii="Arial" w:hAnsi="Arial" w:cs="Arial"/>
          <w:vertAlign w:val="superscript"/>
        </w:rPr>
        <w:fldChar w:fldCharType="begin"/>
      </w:r>
      <w:r w:rsidR="002E0DBB">
        <w:rPr>
          <w:rFonts w:ascii="Arial" w:hAnsi="Arial" w:cs="Arial"/>
        </w:rPr>
        <w:instrText xml:space="preserve"> NOTEREF _Ref492229271 \f \h </w:instrText>
      </w:r>
      <w:r w:rsidR="002E0DBB">
        <w:rPr>
          <w:rFonts w:ascii="Arial" w:hAnsi="Arial" w:cs="Arial"/>
          <w:vertAlign w:val="superscript"/>
        </w:rPr>
      </w:r>
      <w:r w:rsidR="002E0DBB">
        <w:rPr>
          <w:rFonts w:ascii="Arial" w:hAnsi="Arial" w:cs="Arial"/>
          <w:vertAlign w:val="superscript"/>
        </w:rPr>
        <w:fldChar w:fldCharType="separate"/>
      </w:r>
      <w:r w:rsidR="002E0DBB" w:rsidRPr="002E0DBB">
        <w:rPr>
          <w:rStyle w:val="EndnoteReference"/>
        </w:rPr>
        <w:t>27</w:t>
      </w:r>
      <w:r w:rsidR="002E0DBB">
        <w:rPr>
          <w:rFonts w:ascii="Arial" w:hAnsi="Arial" w:cs="Arial"/>
          <w:vertAlign w:val="superscript"/>
        </w:rPr>
        <w:fldChar w:fldCharType="end"/>
      </w:r>
      <w:r w:rsidR="002E0DBB">
        <w:rPr>
          <w:rFonts w:ascii="Arial" w:hAnsi="Arial" w:cs="Arial"/>
          <w:vertAlign w:val="superscript"/>
        </w:rPr>
        <w:t xml:space="preserve"> </w:t>
      </w:r>
      <w:r w:rsidR="00F4523E" w:rsidRPr="00F4523E">
        <w:rPr>
          <w:rFonts w:ascii="Arial" w:hAnsi="Arial" w:cs="Arial"/>
        </w:rPr>
        <w:t>at post-treatment and the 6</w:t>
      </w:r>
      <w:r w:rsidR="00DB4300">
        <w:rPr>
          <w:rFonts w:ascii="Arial" w:hAnsi="Arial" w:cs="Arial"/>
        </w:rPr>
        <w:t>-</w:t>
      </w:r>
      <w:r w:rsidR="00F4523E" w:rsidRPr="00F4523E">
        <w:rPr>
          <w:rFonts w:ascii="Arial" w:hAnsi="Arial" w:cs="Arial"/>
        </w:rPr>
        <w:t>12-month follow-ups</w:t>
      </w:r>
      <w:r w:rsidR="00E675C4">
        <w:rPr>
          <w:rFonts w:ascii="Arial" w:hAnsi="Arial" w:cs="Arial"/>
        </w:rPr>
        <w:t xml:space="preserve"> on the MPI pain and interference scales</w:t>
      </w:r>
      <w:r w:rsidR="00F4523E" w:rsidRPr="00F4523E">
        <w:rPr>
          <w:rFonts w:ascii="Arial" w:hAnsi="Arial" w:cs="Arial"/>
        </w:rPr>
        <w:t xml:space="preserve">. The initial analyses of treatment effectiveness were assessed using a multivariate analysis of variance (MANOVA) for pain </w:t>
      </w:r>
      <w:r w:rsidR="00DC248A">
        <w:rPr>
          <w:rFonts w:ascii="Arial" w:hAnsi="Arial" w:cs="Arial"/>
        </w:rPr>
        <w:t xml:space="preserve">and </w:t>
      </w:r>
      <w:r w:rsidR="00F4523E" w:rsidRPr="00F4523E">
        <w:rPr>
          <w:rFonts w:ascii="Arial" w:hAnsi="Arial" w:cs="Arial"/>
        </w:rPr>
        <w:t xml:space="preserve">function, </w:t>
      </w:r>
      <w:r w:rsidR="0046061A" w:rsidRPr="00F4523E">
        <w:rPr>
          <w:rFonts w:ascii="Arial" w:hAnsi="Arial" w:cs="Arial"/>
        </w:rPr>
        <w:t xml:space="preserve">and used a </w:t>
      </w:r>
      <w:r w:rsidR="0046061A" w:rsidRPr="00F4523E">
        <w:rPr>
          <w:rFonts w:ascii="Arial" w:hAnsi="Arial" w:cs="Arial"/>
          <w:i/>
          <w:iCs/>
        </w:rPr>
        <w:t xml:space="preserve">P </w:t>
      </w:r>
      <w:r w:rsidR="0046061A" w:rsidRPr="00F4523E">
        <w:rPr>
          <w:rFonts w:ascii="Arial" w:hAnsi="Arial" w:cs="Arial"/>
        </w:rPr>
        <w:t xml:space="preserve">value </w:t>
      </w:r>
      <w:r w:rsidR="0046061A" w:rsidRPr="00F4523E">
        <w:rPr>
          <w:rFonts w:ascii="Arial" w:hAnsi="Arial" w:cs="Arial"/>
        </w:rPr>
        <w:lastRenderedPageBreak/>
        <w:t xml:space="preserve">Bonferroni-adjusted to </w:t>
      </w:r>
      <w:r w:rsidR="0046061A" w:rsidRPr="00F4523E">
        <w:rPr>
          <w:rFonts w:ascii="Arial" w:hAnsi="Arial" w:cs="Arial"/>
          <w:i/>
          <w:iCs/>
        </w:rPr>
        <w:t xml:space="preserve">P </w:t>
      </w:r>
      <w:r w:rsidR="0046061A" w:rsidRPr="00F4523E">
        <w:rPr>
          <w:rFonts w:ascii="Arial" w:hAnsi="Arial" w:cs="Arial"/>
        </w:rPr>
        <w:t>&lt; 0.</w:t>
      </w:r>
      <w:r w:rsidR="0017310D" w:rsidRPr="00F4523E">
        <w:rPr>
          <w:rFonts w:ascii="Arial" w:hAnsi="Arial" w:cs="Arial"/>
        </w:rPr>
        <w:t>0</w:t>
      </w:r>
      <w:r w:rsidR="003062A5">
        <w:rPr>
          <w:rFonts w:ascii="Arial" w:hAnsi="Arial" w:cs="Arial"/>
        </w:rPr>
        <w:t>1</w:t>
      </w:r>
      <w:r w:rsidR="0017310D">
        <w:rPr>
          <w:rFonts w:ascii="Arial" w:hAnsi="Arial" w:cs="Arial"/>
        </w:rPr>
        <w:t>3</w:t>
      </w:r>
      <w:r w:rsidR="0046061A" w:rsidRPr="00F4523E">
        <w:rPr>
          <w:rFonts w:ascii="Arial" w:hAnsi="Arial" w:cs="Arial"/>
        </w:rPr>
        <w:t>.</w:t>
      </w:r>
      <w:r w:rsidR="00F4523E" w:rsidRPr="00F4523E">
        <w:rPr>
          <w:rFonts w:ascii="Arial" w:hAnsi="Arial" w:cs="Arial"/>
        </w:rPr>
        <w:t xml:space="preserve"> </w:t>
      </w:r>
      <w:r w:rsidR="006E6E14">
        <w:rPr>
          <w:rFonts w:ascii="Arial" w:hAnsi="Arial" w:cs="Arial"/>
        </w:rPr>
        <w:t>Identification of s</w:t>
      </w:r>
      <w:r w:rsidR="00F4523E" w:rsidRPr="00F4523E">
        <w:rPr>
          <w:rFonts w:ascii="Arial" w:hAnsi="Arial" w:cs="Arial"/>
        </w:rPr>
        <w:t xml:space="preserve">ignificant main effects and interactions were followed by post hoc analysis of variance (ANOVA) </w:t>
      </w:r>
      <w:r w:rsidR="00B06AB1">
        <w:rPr>
          <w:rFonts w:ascii="Arial" w:hAnsi="Arial" w:cs="Arial"/>
        </w:rPr>
        <w:t xml:space="preserve">with repeated measures </w:t>
      </w:r>
      <w:r w:rsidR="00F4523E" w:rsidRPr="00F4523E">
        <w:rPr>
          <w:rFonts w:ascii="Arial" w:hAnsi="Arial" w:cs="Arial"/>
        </w:rPr>
        <w:t xml:space="preserve">and </w:t>
      </w:r>
      <w:r w:rsidR="00F4523E" w:rsidRPr="00F4523E">
        <w:rPr>
          <w:rFonts w:ascii="Arial" w:hAnsi="Arial" w:cs="Arial"/>
          <w:i/>
          <w:iCs/>
        </w:rPr>
        <w:t xml:space="preserve">t </w:t>
      </w:r>
      <w:r w:rsidR="00F4523E" w:rsidRPr="00F4523E">
        <w:rPr>
          <w:rFonts w:ascii="Arial" w:hAnsi="Arial" w:cs="Arial"/>
        </w:rPr>
        <w:t>tests.</w:t>
      </w:r>
      <w:r w:rsidR="005E2619" w:rsidRPr="005E2619">
        <w:rPr>
          <w:rFonts w:ascii="Arial" w:hAnsi="Arial" w:cs="Arial"/>
        </w:rPr>
        <w:t xml:space="preserve"> </w:t>
      </w:r>
    </w:p>
    <w:p w14:paraId="525150C8" w14:textId="48DA9DB1" w:rsidR="00F4523E" w:rsidRPr="00F4523E" w:rsidRDefault="005E2619" w:rsidP="003062A5">
      <w:pPr>
        <w:spacing w:after="0" w:line="480" w:lineRule="auto"/>
        <w:ind w:firstLine="720"/>
        <w:rPr>
          <w:rFonts w:ascii="Arial" w:hAnsi="Arial" w:cs="Arial"/>
        </w:rPr>
      </w:pPr>
      <w:r>
        <w:rPr>
          <w:rFonts w:ascii="Arial" w:hAnsi="Arial" w:cs="Arial"/>
        </w:rPr>
        <w:t xml:space="preserve">Additionally, pain intensity was assessed before and after the experimental BRT </w:t>
      </w:r>
      <w:r w:rsidR="003062A5">
        <w:rPr>
          <w:rFonts w:ascii="Arial" w:hAnsi="Arial" w:cs="Arial"/>
        </w:rPr>
        <w:t>protocol</w:t>
      </w:r>
      <w:r>
        <w:rPr>
          <w:rFonts w:ascii="Arial" w:hAnsi="Arial" w:cs="Arial"/>
        </w:rPr>
        <w:t xml:space="preserve"> using single NRS ratings of pain intensity to identify the process of change in pain throughout the study. The ANOVA with repeated measures was performed with treatment groups as the between factor and 2 measure points (before and after the stimulation) </w:t>
      </w:r>
      <w:r w:rsidR="003062A5">
        <w:rPr>
          <w:rFonts w:ascii="Arial" w:hAnsi="Arial" w:cs="Arial"/>
        </w:rPr>
        <w:t xml:space="preserve">assessed before (T1), after (T2) and 6-12 months after treatment (T3) </w:t>
      </w:r>
      <w:r>
        <w:rPr>
          <w:rFonts w:ascii="Arial" w:hAnsi="Arial" w:cs="Arial"/>
        </w:rPr>
        <w:t>as a within factor</w:t>
      </w:r>
      <w:r w:rsidR="003062A5">
        <w:rPr>
          <w:rFonts w:ascii="Arial" w:hAnsi="Arial" w:cs="Arial"/>
        </w:rPr>
        <w:t xml:space="preserve"> using a P value Bonferroni adjusted to </w:t>
      </w:r>
      <w:r w:rsidR="003062A5" w:rsidRPr="003062A5">
        <w:rPr>
          <w:rFonts w:ascii="Arial" w:hAnsi="Arial" w:cs="Arial"/>
          <w:i/>
        </w:rPr>
        <w:t>P</w:t>
      </w:r>
      <w:r w:rsidR="003062A5">
        <w:rPr>
          <w:rFonts w:ascii="Arial" w:hAnsi="Arial" w:cs="Arial"/>
        </w:rPr>
        <w:t xml:space="preserve"> &lt; 0.013.</w:t>
      </w:r>
      <w:r>
        <w:rPr>
          <w:rFonts w:ascii="Arial" w:hAnsi="Arial" w:cs="Arial"/>
        </w:rPr>
        <w:t xml:space="preserve"> </w:t>
      </w:r>
      <w:r w:rsidR="003062A5">
        <w:rPr>
          <w:rFonts w:ascii="Arial" w:hAnsi="Arial" w:cs="Arial"/>
        </w:rPr>
        <w:t xml:space="preserve">The differences of pain intensity before and after treatment for each group were calculated using </w:t>
      </w:r>
      <w:r w:rsidR="003062A5" w:rsidRPr="003062A5">
        <w:rPr>
          <w:rFonts w:ascii="Arial" w:hAnsi="Arial" w:cs="Arial"/>
          <w:i/>
        </w:rPr>
        <w:t>t</w:t>
      </w:r>
      <w:r w:rsidR="003062A5">
        <w:rPr>
          <w:rFonts w:ascii="Arial" w:hAnsi="Arial" w:cs="Arial"/>
        </w:rPr>
        <w:t>-Tests.</w:t>
      </w:r>
    </w:p>
    <w:p w14:paraId="1494E20C" w14:textId="634E0E60" w:rsidR="00952F0B" w:rsidRPr="000A6E3B" w:rsidRDefault="008D3AA8" w:rsidP="00952F0B">
      <w:pPr>
        <w:autoSpaceDE w:val="0"/>
        <w:autoSpaceDN w:val="0"/>
        <w:adjustRightInd w:val="0"/>
        <w:spacing w:after="0" w:line="480" w:lineRule="auto"/>
        <w:ind w:firstLine="720"/>
        <w:rPr>
          <w:rFonts w:ascii="Arial" w:hAnsi="Arial" w:cs="Arial"/>
        </w:rPr>
      </w:pPr>
      <w:r w:rsidRPr="009C1624">
        <w:rPr>
          <w:rFonts w:ascii="Arial" w:hAnsi="Arial" w:cs="Arial"/>
          <w:i/>
          <w:lang w:val="en-GB"/>
        </w:rPr>
        <w:t>Second</w:t>
      </w:r>
      <w:r w:rsidR="00E675C4" w:rsidRPr="009C1624">
        <w:rPr>
          <w:rFonts w:ascii="Arial" w:hAnsi="Arial" w:cs="Arial"/>
          <w:i/>
          <w:lang w:val="en-GB"/>
        </w:rPr>
        <w:t>a</w:t>
      </w:r>
      <w:r w:rsidRPr="009C1624">
        <w:rPr>
          <w:rFonts w:ascii="Arial" w:hAnsi="Arial" w:cs="Arial"/>
          <w:i/>
          <w:lang w:val="en-GB"/>
        </w:rPr>
        <w:t>ry</w:t>
      </w:r>
      <w:r w:rsidR="00D96DC1" w:rsidRPr="009C1624">
        <w:rPr>
          <w:rFonts w:ascii="Arial" w:hAnsi="Arial" w:cs="Arial"/>
          <w:i/>
          <w:lang w:val="en-GB"/>
        </w:rPr>
        <w:t xml:space="preserve"> analysis</w:t>
      </w:r>
      <w:r w:rsidR="00D96DC1">
        <w:rPr>
          <w:rFonts w:ascii="Arial" w:hAnsi="Arial" w:cs="Arial"/>
          <w:lang w:val="en-GB"/>
        </w:rPr>
        <w:t xml:space="preserve">. </w:t>
      </w:r>
      <w:r w:rsidR="006E6E14">
        <w:rPr>
          <w:rFonts w:ascii="Arial" w:hAnsi="Arial" w:cs="Arial"/>
          <w:lang w:val="en-GB"/>
        </w:rPr>
        <w:t>The p</w:t>
      </w:r>
      <w:r w:rsidRPr="0046061A">
        <w:rPr>
          <w:rFonts w:ascii="Arial" w:hAnsi="Arial" w:cs="Arial"/>
          <w:lang w:val="en-GB"/>
        </w:rPr>
        <w:t xml:space="preserve">sychophysiological variable BRS </w:t>
      </w:r>
      <w:r>
        <w:rPr>
          <w:rFonts w:ascii="Arial" w:hAnsi="Arial" w:cs="Arial"/>
          <w:lang w:val="en-GB"/>
        </w:rPr>
        <w:t xml:space="preserve">assessed </w:t>
      </w:r>
      <w:r w:rsidR="00CB11AD">
        <w:rPr>
          <w:rFonts w:ascii="Arial" w:hAnsi="Arial" w:cs="Arial"/>
          <w:lang w:val="en-GB"/>
        </w:rPr>
        <w:t xml:space="preserve">as spectral BRS </w:t>
      </w:r>
      <w:r>
        <w:rPr>
          <w:rFonts w:ascii="Arial" w:hAnsi="Arial" w:cs="Arial"/>
          <w:lang w:val="en-GB"/>
        </w:rPr>
        <w:t xml:space="preserve">during BRT-protocol </w:t>
      </w:r>
      <w:r w:rsidR="00A0120A">
        <w:rPr>
          <w:rFonts w:ascii="Arial" w:hAnsi="Arial" w:cs="Arial"/>
          <w:lang w:val="en-GB"/>
        </w:rPr>
        <w:t>was</w:t>
      </w:r>
      <w:r w:rsidR="00952F0B" w:rsidRPr="00DC248A">
        <w:rPr>
          <w:rFonts w:ascii="Arial" w:hAnsi="Arial" w:cs="Arial"/>
          <w:lang w:val="en-GB"/>
        </w:rPr>
        <w:t xml:space="preserve"> calculated</w:t>
      </w:r>
      <w:r w:rsidR="00E675C4">
        <w:rPr>
          <w:rFonts w:ascii="Arial" w:hAnsi="Arial" w:cs="Arial"/>
          <w:lang w:val="en-GB"/>
        </w:rPr>
        <w:t xml:space="preserve"> as secondary analys</w:t>
      </w:r>
      <w:r w:rsidR="00C22089">
        <w:rPr>
          <w:rFonts w:ascii="Arial" w:hAnsi="Arial" w:cs="Arial"/>
          <w:lang w:val="en-GB"/>
        </w:rPr>
        <w:t>i</w:t>
      </w:r>
      <w:r w:rsidR="00E675C4">
        <w:rPr>
          <w:rFonts w:ascii="Arial" w:hAnsi="Arial" w:cs="Arial"/>
          <w:lang w:val="en-GB"/>
        </w:rPr>
        <w:t>s to examine changes in B</w:t>
      </w:r>
      <w:r w:rsidR="00C22089">
        <w:rPr>
          <w:rFonts w:ascii="Arial" w:hAnsi="Arial" w:cs="Arial"/>
          <w:lang w:val="en-GB"/>
        </w:rPr>
        <w:t>RS</w:t>
      </w:r>
      <w:r w:rsidR="00E675C4">
        <w:rPr>
          <w:rFonts w:ascii="Arial" w:hAnsi="Arial" w:cs="Arial"/>
          <w:lang w:val="en-GB"/>
        </w:rPr>
        <w:t xml:space="preserve"> resulting from the treatments</w:t>
      </w:r>
      <w:r w:rsidR="0046061A" w:rsidRPr="00DC248A">
        <w:rPr>
          <w:rFonts w:ascii="Arial" w:hAnsi="Arial" w:cs="Arial"/>
          <w:lang w:val="en-GB"/>
        </w:rPr>
        <w:t>.</w:t>
      </w:r>
      <w:r w:rsidR="0046061A" w:rsidRPr="0046061A">
        <w:rPr>
          <w:rFonts w:ascii="Arial" w:hAnsi="Arial" w:cs="Arial"/>
          <w:color w:val="000000"/>
          <w:shd w:val="clear" w:color="auto" w:fill="F9F9F9"/>
        </w:rPr>
        <w:t xml:space="preserve"> </w:t>
      </w:r>
      <w:r w:rsidR="0046061A" w:rsidRPr="0046061A">
        <w:rPr>
          <w:rFonts w:ascii="Arial" w:hAnsi="Arial" w:cs="Arial"/>
          <w:lang w:val="en-GB"/>
        </w:rPr>
        <w:t>T</w:t>
      </w:r>
      <w:r w:rsidR="0046061A" w:rsidRPr="0046061A">
        <w:rPr>
          <w:rFonts w:ascii="Arial" w:hAnsi="Arial" w:cs="Arial"/>
        </w:rPr>
        <w:t xml:space="preserve">he differences of the </w:t>
      </w:r>
      <w:r w:rsidR="0046061A">
        <w:rPr>
          <w:rFonts w:ascii="Arial" w:hAnsi="Arial" w:cs="Arial"/>
        </w:rPr>
        <w:t>BRS</w:t>
      </w:r>
      <w:r w:rsidR="0046061A" w:rsidRPr="0046061A">
        <w:rPr>
          <w:rFonts w:ascii="Arial" w:hAnsi="Arial" w:cs="Arial"/>
        </w:rPr>
        <w:t xml:space="preserve"> in FM patients </w:t>
      </w:r>
      <w:r w:rsidR="00012D77">
        <w:rPr>
          <w:rFonts w:ascii="Arial" w:hAnsi="Arial" w:cs="Arial"/>
        </w:rPr>
        <w:t xml:space="preserve">of SET, </w:t>
      </w:r>
      <w:r w:rsidR="00696C15">
        <w:rPr>
          <w:rFonts w:ascii="Arial" w:hAnsi="Arial" w:cs="Arial"/>
        </w:rPr>
        <w:t>OT-TENS</w:t>
      </w:r>
      <w:r>
        <w:rPr>
          <w:rFonts w:ascii="Arial" w:hAnsi="Arial" w:cs="Arial"/>
        </w:rPr>
        <w:t>,</w:t>
      </w:r>
      <w:r w:rsidR="00012D77">
        <w:rPr>
          <w:rFonts w:ascii="Arial" w:hAnsi="Arial" w:cs="Arial"/>
        </w:rPr>
        <w:t xml:space="preserve"> and </w:t>
      </w:r>
      <w:r w:rsidR="00591116">
        <w:rPr>
          <w:rFonts w:ascii="Arial" w:hAnsi="Arial" w:cs="Arial"/>
        </w:rPr>
        <w:t>A</w:t>
      </w:r>
      <w:r w:rsidR="007B4456">
        <w:rPr>
          <w:rFonts w:ascii="Arial" w:hAnsi="Arial" w:cs="Arial"/>
        </w:rPr>
        <w:t>E</w:t>
      </w:r>
      <w:r w:rsidR="00591116">
        <w:rPr>
          <w:rFonts w:ascii="Arial" w:hAnsi="Arial" w:cs="Arial"/>
        </w:rPr>
        <w:t>-BRT</w:t>
      </w:r>
      <w:r w:rsidR="00012D77">
        <w:rPr>
          <w:rFonts w:ascii="Arial" w:hAnsi="Arial" w:cs="Arial"/>
        </w:rPr>
        <w:t xml:space="preserve"> were </w:t>
      </w:r>
      <w:r w:rsidR="0046061A" w:rsidRPr="0046061A">
        <w:rPr>
          <w:rFonts w:ascii="Arial" w:hAnsi="Arial" w:cs="Arial"/>
        </w:rPr>
        <w:t xml:space="preserve">calculated using ANOVAs with repeated measures of the </w:t>
      </w:r>
      <w:r w:rsidR="00410BB7">
        <w:rPr>
          <w:rFonts w:ascii="Arial" w:hAnsi="Arial" w:cs="Arial"/>
        </w:rPr>
        <w:t>stimulation in</w:t>
      </w:r>
      <w:r w:rsidR="00410BB7" w:rsidRPr="0046061A">
        <w:rPr>
          <w:rFonts w:ascii="Arial" w:hAnsi="Arial" w:cs="Arial"/>
        </w:rPr>
        <w:t xml:space="preserve"> </w:t>
      </w:r>
      <w:r w:rsidR="0046061A" w:rsidRPr="0046061A">
        <w:rPr>
          <w:rFonts w:ascii="Arial" w:hAnsi="Arial" w:cs="Arial"/>
        </w:rPr>
        <w:t xml:space="preserve">the </w:t>
      </w:r>
      <w:r w:rsidR="00A0514F">
        <w:rPr>
          <w:rFonts w:ascii="Arial" w:hAnsi="Arial" w:cs="Arial"/>
        </w:rPr>
        <w:t>BRT-protocol</w:t>
      </w:r>
      <w:r w:rsidR="0046061A" w:rsidRPr="0046061A">
        <w:rPr>
          <w:rFonts w:ascii="Arial" w:hAnsi="Arial" w:cs="Arial"/>
        </w:rPr>
        <w:t xml:space="preserve"> before</w:t>
      </w:r>
      <w:r w:rsidR="00F81B05">
        <w:rPr>
          <w:rFonts w:ascii="Arial" w:hAnsi="Arial" w:cs="Arial"/>
        </w:rPr>
        <w:t xml:space="preserve"> (T1)</w:t>
      </w:r>
      <w:r>
        <w:rPr>
          <w:rFonts w:ascii="Arial" w:hAnsi="Arial" w:cs="Arial"/>
        </w:rPr>
        <w:t>,</w:t>
      </w:r>
      <w:r w:rsidR="00860D38">
        <w:rPr>
          <w:rFonts w:ascii="Arial" w:hAnsi="Arial" w:cs="Arial"/>
        </w:rPr>
        <w:t xml:space="preserve"> </w:t>
      </w:r>
      <w:r w:rsidR="00F81B05">
        <w:rPr>
          <w:rFonts w:ascii="Arial" w:hAnsi="Arial" w:cs="Arial"/>
        </w:rPr>
        <w:t>after therapy (T2)</w:t>
      </w:r>
      <w:r>
        <w:rPr>
          <w:rFonts w:ascii="Arial" w:hAnsi="Arial" w:cs="Arial"/>
        </w:rPr>
        <w:t>, and</w:t>
      </w:r>
      <w:r w:rsidR="00F81B05">
        <w:rPr>
          <w:rFonts w:ascii="Arial" w:hAnsi="Arial" w:cs="Arial"/>
        </w:rPr>
        <w:t xml:space="preserve"> after 6-12 months follow-up (T3) by assessing</w:t>
      </w:r>
      <w:r w:rsidR="00122C69">
        <w:rPr>
          <w:rFonts w:ascii="Arial" w:hAnsi="Arial" w:cs="Arial"/>
        </w:rPr>
        <w:t xml:space="preserve"> </w:t>
      </w:r>
      <w:r w:rsidR="00952F0B" w:rsidRPr="000A6E3B">
        <w:rPr>
          <w:rFonts w:ascii="Arial" w:hAnsi="Arial" w:cs="Arial"/>
        </w:rPr>
        <w:t xml:space="preserve">significant main effects and </w:t>
      </w:r>
      <w:r w:rsidR="00156788">
        <w:rPr>
          <w:rFonts w:ascii="Arial" w:hAnsi="Arial" w:cs="Arial"/>
        </w:rPr>
        <w:t xml:space="preserve">time x group </w:t>
      </w:r>
      <w:r w:rsidR="00952F0B" w:rsidRPr="000A6E3B">
        <w:rPr>
          <w:rFonts w:ascii="Arial" w:hAnsi="Arial" w:cs="Arial"/>
        </w:rPr>
        <w:t xml:space="preserve">interactions after outlier rejection. For the outcome measures, </w:t>
      </w:r>
      <w:r w:rsidR="008565BB">
        <w:rPr>
          <w:rFonts w:ascii="Arial" w:hAnsi="Arial" w:cs="Arial"/>
        </w:rPr>
        <w:t xml:space="preserve">a </w:t>
      </w:r>
      <w:r w:rsidR="00952F0B" w:rsidRPr="000A6E3B">
        <w:rPr>
          <w:rFonts w:ascii="Arial" w:hAnsi="Arial" w:cs="Arial"/>
        </w:rPr>
        <w:t xml:space="preserve">repeated measures ANOVA </w:t>
      </w:r>
      <w:r w:rsidR="008565BB" w:rsidRPr="000A6E3B">
        <w:rPr>
          <w:rFonts w:ascii="Arial" w:hAnsi="Arial" w:cs="Arial"/>
        </w:rPr>
        <w:t>w</w:t>
      </w:r>
      <w:r w:rsidR="008565BB">
        <w:rPr>
          <w:rFonts w:ascii="Arial" w:hAnsi="Arial" w:cs="Arial"/>
        </w:rPr>
        <w:t>as</w:t>
      </w:r>
      <w:r w:rsidR="008565BB" w:rsidRPr="000A6E3B">
        <w:rPr>
          <w:rFonts w:ascii="Arial" w:hAnsi="Arial" w:cs="Arial"/>
        </w:rPr>
        <w:t xml:space="preserve"> </w:t>
      </w:r>
      <w:r w:rsidR="00952F0B" w:rsidRPr="000A6E3B">
        <w:rPr>
          <w:rFonts w:ascii="Arial" w:hAnsi="Arial" w:cs="Arial"/>
        </w:rPr>
        <w:t xml:space="preserve">performed with the treatment groups as the between factor and the </w:t>
      </w:r>
      <w:r w:rsidR="008565BB">
        <w:rPr>
          <w:rFonts w:ascii="Arial" w:hAnsi="Arial" w:cs="Arial"/>
        </w:rPr>
        <w:t>stimulation</w:t>
      </w:r>
      <w:r w:rsidR="008565BB" w:rsidRPr="000A6E3B">
        <w:rPr>
          <w:rFonts w:ascii="Arial" w:hAnsi="Arial" w:cs="Arial"/>
        </w:rPr>
        <w:t xml:space="preserve"> </w:t>
      </w:r>
      <w:r w:rsidR="00952F0B" w:rsidRPr="000A6E3B">
        <w:rPr>
          <w:rFonts w:ascii="Arial" w:hAnsi="Arial" w:cs="Arial"/>
        </w:rPr>
        <w:t>as a within factor followed by Bonferroni-corrected t-tests</w:t>
      </w:r>
      <w:r w:rsidR="00410BB7">
        <w:rPr>
          <w:rFonts w:ascii="Arial" w:hAnsi="Arial" w:cs="Arial"/>
        </w:rPr>
        <w:t xml:space="preserve"> using an adjusted </w:t>
      </w:r>
      <w:r w:rsidR="00156788" w:rsidRPr="00156788">
        <w:rPr>
          <w:rFonts w:ascii="Arial" w:hAnsi="Arial" w:cs="Arial"/>
          <w:i/>
        </w:rPr>
        <w:t>P</w:t>
      </w:r>
      <w:r w:rsidR="00156788">
        <w:rPr>
          <w:rFonts w:ascii="Arial" w:hAnsi="Arial" w:cs="Arial"/>
        </w:rPr>
        <w:t xml:space="preserve"> </w:t>
      </w:r>
      <w:r w:rsidR="00410BB7">
        <w:rPr>
          <w:rFonts w:ascii="Arial" w:hAnsi="Arial" w:cs="Arial"/>
        </w:rPr>
        <w:t>&lt; 0.01</w:t>
      </w:r>
      <w:r w:rsidR="00C22089">
        <w:rPr>
          <w:rFonts w:ascii="Arial" w:hAnsi="Arial" w:cs="Arial"/>
        </w:rPr>
        <w:t>3</w:t>
      </w:r>
      <w:r w:rsidR="00952F0B" w:rsidRPr="000A6E3B">
        <w:rPr>
          <w:rFonts w:ascii="Arial" w:hAnsi="Arial" w:cs="Arial"/>
        </w:rPr>
        <w:t xml:space="preserve">. The baseline was used as a covariate since the groups were significantly different at baseline (see below). </w:t>
      </w:r>
    </w:p>
    <w:p w14:paraId="4C0CAA3F" w14:textId="3A59BCB6" w:rsidR="00E675C4" w:rsidRPr="00D96DC1" w:rsidRDefault="00F81B05" w:rsidP="00DB4300">
      <w:pPr>
        <w:spacing w:after="0" w:line="480" w:lineRule="auto"/>
        <w:rPr>
          <w:rFonts w:ascii="Arial" w:hAnsi="Arial" w:cs="Arial"/>
        </w:rPr>
      </w:pPr>
      <w:r>
        <w:rPr>
          <w:rFonts w:ascii="Arial" w:hAnsi="Arial" w:cs="Arial"/>
        </w:rPr>
        <w:tab/>
      </w:r>
      <w:r w:rsidR="008D3AA8" w:rsidRPr="009C1624">
        <w:rPr>
          <w:rFonts w:ascii="Arial" w:hAnsi="Arial" w:cs="Arial"/>
          <w:i/>
        </w:rPr>
        <w:t xml:space="preserve">Additional </w:t>
      </w:r>
      <w:r w:rsidR="00D96DC1" w:rsidRPr="009C1624">
        <w:rPr>
          <w:rFonts w:ascii="Arial" w:hAnsi="Arial" w:cs="Arial"/>
          <w:i/>
        </w:rPr>
        <w:t>Analys</w:t>
      </w:r>
      <w:r w:rsidR="008D3AA8" w:rsidRPr="009C1624">
        <w:rPr>
          <w:rFonts w:ascii="Arial" w:hAnsi="Arial" w:cs="Arial"/>
          <w:i/>
        </w:rPr>
        <w:t>e</w:t>
      </w:r>
      <w:r w:rsidR="00D96DC1" w:rsidRPr="009C1624">
        <w:rPr>
          <w:rFonts w:ascii="Arial" w:hAnsi="Arial" w:cs="Arial"/>
          <w:i/>
        </w:rPr>
        <w:t>s</w:t>
      </w:r>
      <w:r w:rsidR="00D96DC1">
        <w:rPr>
          <w:rFonts w:ascii="Arial" w:hAnsi="Arial" w:cs="Arial"/>
        </w:rPr>
        <w:t xml:space="preserve">. </w:t>
      </w:r>
      <w:r w:rsidR="0017310D">
        <w:rPr>
          <w:rFonts w:ascii="Arial" w:hAnsi="Arial" w:cs="Arial"/>
        </w:rPr>
        <w:t xml:space="preserve"> </w:t>
      </w:r>
      <w:r w:rsidR="007B4456">
        <w:rPr>
          <w:rFonts w:ascii="Arial" w:hAnsi="Arial" w:cs="Arial"/>
        </w:rPr>
        <w:t>T</w:t>
      </w:r>
      <w:r w:rsidR="0017310D">
        <w:rPr>
          <w:rFonts w:ascii="Arial" w:hAnsi="Arial" w:cs="Arial"/>
        </w:rPr>
        <w:t>he reliability change index</w:t>
      </w:r>
      <w:r w:rsidR="002E0DBB">
        <w:rPr>
          <w:rStyle w:val="EndnoteReference"/>
          <w:rFonts w:ascii="Arial" w:hAnsi="Arial" w:cs="Arial"/>
        </w:rPr>
        <w:endnoteReference w:id="46"/>
      </w:r>
      <w:r w:rsidR="0017310D">
        <w:rPr>
          <w:rFonts w:ascii="Arial" w:hAnsi="Arial" w:cs="Arial"/>
        </w:rPr>
        <w:t xml:space="preserve"> </w:t>
      </w:r>
      <w:r w:rsidR="007B4456">
        <w:rPr>
          <w:rFonts w:ascii="Arial" w:hAnsi="Arial" w:cs="Arial"/>
        </w:rPr>
        <w:t xml:space="preserve">was </w:t>
      </w:r>
      <w:r w:rsidR="0017310D" w:rsidRPr="0017310D">
        <w:rPr>
          <w:rFonts w:ascii="Arial" w:hAnsi="Arial" w:cs="Arial"/>
        </w:rPr>
        <w:t xml:space="preserve">computed </w:t>
      </w:r>
      <w:r w:rsidR="007B4456">
        <w:rPr>
          <w:rFonts w:ascii="Arial" w:hAnsi="Arial" w:cs="Arial"/>
        </w:rPr>
        <w:t>to</w:t>
      </w:r>
      <w:r w:rsidR="0017310D" w:rsidRPr="0017310D">
        <w:rPr>
          <w:rFonts w:ascii="Arial" w:hAnsi="Arial" w:cs="Arial"/>
        </w:rPr>
        <w:t xml:space="preserve"> </w:t>
      </w:r>
      <w:r w:rsidR="007B4456">
        <w:rPr>
          <w:rFonts w:ascii="Arial" w:hAnsi="Arial" w:cs="Arial"/>
        </w:rPr>
        <w:t>calculate the percentage of responders for pain</w:t>
      </w:r>
      <w:r w:rsidR="007B4456" w:rsidRPr="00156788">
        <w:rPr>
          <w:rFonts w:ascii="Arial" w:hAnsi="Arial" w:cs="Arial"/>
        </w:rPr>
        <w:t>. The RC index is an empirical measure for the responder rate of the respective treatment.</w:t>
      </w:r>
      <w:r w:rsidR="00DB4300">
        <w:rPr>
          <w:rFonts w:ascii="Arial" w:hAnsi="Arial" w:cs="Arial"/>
        </w:rPr>
        <w:t xml:space="preserve"> </w:t>
      </w:r>
      <w:r w:rsidR="00E675C4">
        <w:rPr>
          <w:rFonts w:ascii="Arial" w:hAnsi="Arial" w:cs="Arial"/>
        </w:rPr>
        <w:t>Finally</w:t>
      </w:r>
      <w:r w:rsidR="00D847ED">
        <w:rPr>
          <w:rFonts w:ascii="Arial" w:hAnsi="Arial" w:cs="Arial"/>
        </w:rPr>
        <w:t xml:space="preserve">, correlations between </w:t>
      </w:r>
      <w:r w:rsidR="009C1624">
        <w:rPr>
          <w:rFonts w:ascii="Arial" w:hAnsi="Arial" w:cs="Arial"/>
        </w:rPr>
        <w:t xml:space="preserve">clinically significant </w:t>
      </w:r>
      <w:r w:rsidR="00D847ED">
        <w:rPr>
          <w:rFonts w:ascii="Arial" w:hAnsi="Arial" w:cs="Arial"/>
        </w:rPr>
        <w:t xml:space="preserve">pain </w:t>
      </w:r>
      <w:r w:rsidR="009C1624">
        <w:rPr>
          <w:rFonts w:ascii="Arial" w:hAnsi="Arial" w:cs="Arial"/>
        </w:rPr>
        <w:t xml:space="preserve">reduction and BRS changes </w:t>
      </w:r>
      <w:r w:rsidR="00D847ED">
        <w:rPr>
          <w:rFonts w:ascii="Arial" w:hAnsi="Arial" w:cs="Arial"/>
        </w:rPr>
        <w:t>were calculated using Pearson correlation.</w:t>
      </w:r>
    </w:p>
    <w:p w14:paraId="1CEBFEDE" w14:textId="77777777" w:rsidR="000110B0" w:rsidRDefault="000110B0" w:rsidP="00780C66">
      <w:pPr>
        <w:spacing w:after="0" w:line="480" w:lineRule="auto"/>
        <w:rPr>
          <w:rFonts w:ascii="Arial" w:hAnsi="Arial" w:cs="Arial"/>
          <w:b/>
        </w:rPr>
      </w:pPr>
    </w:p>
    <w:p w14:paraId="249D452B" w14:textId="77777777" w:rsidR="00F54804" w:rsidRPr="00F54804" w:rsidRDefault="00F54804" w:rsidP="00780C66">
      <w:pPr>
        <w:spacing w:after="0" w:line="480" w:lineRule="auto"/>
        <w:rPr>
          <w:rFonts w:ascii="Arial" w:hAnsi="Arial" w:cs="Arial"/>
          <w:b/>
        </w:rPr>
      </w:pPr>
      <w:r w:rsidRPr="00F54804">
        <w:rPr>
          <w:rFonts w:ascii="Arial" w:hAnsi="Arial" w:cs="Arial"/>
          <w:b/>
        </w:rPr>
        <w:t>Results</w:t>
      </w:r>
    </w:p>
    <w:p w14:paraId="40735724" w14:textId="77777777" w:rsidR="00122C69" w:rsidRPr="00122C69" w:rsidRDefault="00122C69" w:rsidP="00780C66">
      <w:pPr>
        <w:autoSpaceDE w:val="0"/>
        <w:autoSpaceDN w:val="0"/>
        <w:adjustRightInd w:val="0"/>
        <w:spacing w:after="0" w:line="480" w:lineRule="auto"/>
        <w:rPr>
          <w:rFonts w:ascii="Arial" w:hAnsi="Arial" w:cs="Arial"/>
          <w:b/>
          <w:bCs/>
        </w:rPr>
      </w:pPr>
      <w:r w:rsidRPr="00122C69">
        <w:rPr>
          <w:rFonts w:ascii="Arial" w:hAnsi="Arial" w:cs="Arial"/>
          <w:b/>
          <w:bCs/>
        </w:rPr>
        <w:t>Attrition</w:t>
      </w:r>
    </w:p>
    <w:p w14:paraId="23E2D5B9" w14:textId="7FFE09B3" w:rsidR="00122C69" w:rsidRPr="00780C66" w:rsidRDefault="002B63CC" w:rsidP="00122C69">
      <w:pPr>
        <w:autoSpaceDE w:val="0"/>
        <w:autoSpaceDN w:val="0"/>
        <w:adjustRightInd w:val="0"/>
        <w:spacing w:after="0" w:line="480" w:lineRule="auto"/>
        <w:rPr>
          <w:rFonts w:ascii="Arial" w:hAnsi="Arial" w:cs="Arial"/>
        </w:rPr>
      </w:pPr>
      <w:r>
        <w:rPr>
          <w:rFonts w:ascii="Arial" w:hAnsi="Arial" w:cs="Arial"/>
        </w:rPr>
        <w:lastRenderedPageBreak/>
        <w:t>One</w:t>
      </w:r>
      <w:r w:rsidRPr="00122C69">
        <w:rPr>
          <w:rFonts w:ascii="Arial" w:hAnsi="Arial" w:cs="Arial"/>
        </w:rPr>
        <w:t xml:space="preserve"> </w:t>
      </w:r>
      <w:r w:rsidR="00122C69" w:rsidRPr="00122C69">
        <w:rPr>
          <w:rFonts w:ascii="Arial" w:hAnsi="Arial" w:cs="Arial"/>
        </w:rPr>
        <w:t xml:space="preserve">patient in the </w:t>
      </w:r>
      <w:r>
        <w:rPr>
          <w:rFonts w:ascii="Arial" w:hAnsi="Arial" w:cs="Arial"/>
        </w:rPr>
        <w:t>SE</w:t>
      </w:r>
      <w:r w:rsidRPr="00122C69">
        <w:rPr>
          <w:rFonts w:ascii="Arial" w:hAnsi="Arial" w:cs="Arial"/>
        </w:rPr>
        <w:t xml:space="preserve">T </w:t>
      </w:r>
      <w:r w:rsidR="00122C69" w:rsidRPr="00122C69">
        <w:rPr>
          <w:rFonts w:ascii="Arial" w:hAnsi="Arial" w:cs="Arial"/>
        </w:rPr>
        <w:t>(</w:t>
      </w:r>
      <w:r>
        <w:rPr>
          <w:rFonts w:ascii="Arial" w:hAnsi="Arial" w:cs="Arial"/>
        </w:rPr>
        <w:t>4.7</w:t>
      </w:r>
      <w:r w:rsidR="00122C69" w:rsidRPr="00122C69">
        <w:rPr>
          <w:rFonts w:ascii="Arial" w:hAnsi="Arial" w:cs="Arial"/>
        </w:rPr>
        <w:t xml:space="preserve">%), </w:t>
      </w:r>
      <w:r w:rsidR="00780C66">
        <w:rPr>
          <w:rFonts w:ascii="Arial" w:hAnsi="Arial" w:cs="Arial"/>
        </w:rPr>
        <w:t>5</w:t>
      </w:r>
      <w:r w:rsidRPr="00122C69">
        <w:rPr>
          <w:rFonts w:ascii="Arial" w:hAnsi="Arial" w:cs="Arial"/>
        </w:rPr>
        <w:t xml:space="preserve"> </w:t>
      </w:r>
      <w:r w:rsidR="00122C69" w:rsidRPr="00122C69">
        <w:rPr>
          <w:rFonts w:ascii="Arial" w:hAnsi="Arial" w:cs="Arial"/>
        </w:rPr>
        <w:t xml:space="preserve">in the </w:t>
      </w:r>
      <w:r w:rsidR="00696C15">
        <w:rPr>
          <w:rFonts w:ascii="Arial" w:hAnsi="Arial" w:cs="Arial"/>
        </w:rPr>
        <w:t>OT-TENS</w:t>
      </w:r>
      <w:r w:rsidRPr="00122C69">
        <w:rPr>
          <w:rFonts w:ascii="Arial" w:hAnsi="Arial" w:cs="Arial"/>
        </w:rPr>
        <w:t xml:space="preserve"> </w:t>
      </w:r>
      <w:r w:rsidR="00122C69" w:rsidRPr="00122C69">
        <w:rPr>
          <w:rFonts w:ascii="Arial" w:hAnsi="Arial" w:cs="Arial"/>
        </w:rPr>
        <w:t>(</w:t>
      </w:r>
      <w:r>
        <w:rPr>
          <w:rFonts w:ascii="Arial" w:hAnsi="Arial" w:cs="Arial"/>
        </w:rPr>
        <w:t>25.0</w:t>
      </w:r>
      <w:r w:rsidR="00122C69" w:rsidRPr="00122C69">
        <w:rPr>
          <w:rFonts w:ascii="Arial" w:hAnsi="Arial" w:cs="Arial"/>
        </w:rPr>
        <w:t xml:space="preserve">%), and </w:t>
      </w:r>
      <w:r>
        <w:rPr>
          <w:rFonts w:ascii="Arial" w:hAnsi="Arial" w:cs="Arial"/>
        </w:rPr>
        <w:t>6</w:t>
      </w:r>
      <w:r w:rsidRPr="00122C69">
        <w:rPr>
          <w:rFonts w:ascii="Arial" w:hAnsi="Arial" w:cs="Arial"/>
        </w:rPr>
        <w:t xml:space="preserve"> </w:t>
      </w:r>
      <w:r w:rsidR="00122C69" w:rsidRPr="00122C69">
        <w:rPr>
          <w:rFonts w:ascii="Arial" w:hAnsi="Arial" w:cs="Arial"/>
        </w:rPr>
        <w:t>in the A</w:t>
      </w:r>
      <w:r w:rsidR="007B4456">
        <w:rPr>
          <w:rFonts w:ascii="Arial" w:hAnsi="Arial" w:cs="Arial"/>
        </w:rPr>
        <w:t>E</w:t>
      </w:r>
      <w:r w:rsidR="0010159B">
        <w:rPr>
          <w:rFonts w:ascii="Arial" w:hAnsi="Arial" w:cs="Arial"/>
        </w:rPr>
        <w:t>-</w:t>
      </w:r>
      <w:r w:rsidR="00FC78DA">
        <w:rPr>
          <w:rFonts w:ascii="Arial" w:hAnsi="Arial" w:cs="Arial"/>
        </w:rPr>
        <w:t>BR</w:t>
      </w:r>
      <w:r w:rsidR="00A05FA1">
        <w:rPr>
          <w:rFonts w:ascii="Arial" w:hAnsi="Arial" w:cs="Arial"/>
        </w:rPr>
        <w:t>T</w:t>
      </w:r>
      <w:r w:rsidR="00122C69" w:rsidRPr="00122C69">
        <w:rPr>
          <w:rFonts w:ascii="Arial" w:hAnsi="Arial" w:cs="Arial"/>
        </w:rPr>
        <w:t xml:space="preserve"> (</w:t>
      </w:r>
      <w:r w:rsidR="00FC78DA">
        <w:rPr>
          <w:rFonts w:ascii="Arial" w:hAnsi="Arial" w:cs="Arial"/>
        </w:rPr>
        <w:t>2</w:t>
      </w:r>
      <w:r w:rsidR="00DB4300">
        <w:rPr>
          <w:rFonts w:ascii="Arial" w:hAnsi="Arial" w:cs="Arial"/>
        </w:rPr>
        <w:t>9</w:t>
      </w:r>
      <w:r w:rsidR="00122C69" w:rsidRPr="00122C69">
        <w:rPr>
          <w:rFonts w:ascii="Arial" w:hAnsi="Arial" w:cs="Arial"/>
        </w:rPr>
        <w:t>%) terminated prematurely (</w:t>
      </w:r>
      <w:r w:rsidR="00122C69" w:rsidRPr="004010D6">
        <w:rPr>
          <w:rFonts w:ascii="Arial" w:hAnsi="Arial" w:cs="Arial"/>
          <w:i/>
        </w:rPr>
        <w:t xml:space="preserve">Figure </w:t>
      </w:r>
      <w:r w:rsidR="00684904" w:rsidRPr="004010D6">
        <w:rPr>
          <w:rFonts w:ascii="Arial" w:hAnsi="Arial" w:cs="Arial"/>
          <w:i/>
        </w:rPr>
        <w:t>2</w:t>
      </w:r>
      <w:r w:rsidR="00122C69" w:rsidRPr="00122C69">
        <w:rPr>
          <w:rFonts w:ascii="Arial" w:hAnsi="Arial" w:cs="Arial"/>
        </w:rPr>
        <w:t xml:space="preserve">). All dropouts occurred between sessions 1 and 4. The primary reason that patients gave for dropping out was deterioration of symptoms. Patients who terminated prematurely were not significantly different from those who completed treatment in </w:t>
      </w:r>
      <w:r w:rsidR="00780C66">
        <w:rPr>
          <w:rFonts w:ascii="Arial" w:hAnsi="Arial" w:cs="Arial"/>
        </w:rPr>
        <w:t>demographic</w:t>
      </w:r>
      <w:r w:rsidR="00684F6B">
        <w:rPr>
          <w:rFonts w:ascii="Arial" w:hAnsi="Arial" w:cs="Arial"/>
        </w:rPr>
        <w:t xml:space="preserve"> variable</w:t>
      </w:r>
      <w:r w:rsidR="0010159B">
        <w:rPr>
          <w:rFonts w:ascii="Arial" w:hAnsi="Arial" w:cs="Arial"/>
        </w:rPr>
        <w:t>s</w:t>
      </w:r>
      <w:r w:rsidR="00780C66">
        <w:rPr>
          <w:rFonts w:ascii="Arial" w:hAnsi="Arial" w:cs="Arial"/>
        </w:rPr>
        <w:t xml:space="preserve">, </w:t>
      </w:r>
      <w:r w:rsidR="00122C69" w:rsidRPr="00122C69">
        <w:rPr>
          <w:rFonts w:ascii="Arial" w:hAnsi="Arial" w:cs="Arial"/>
        </w:rPr>
        <w:t xml:space="preserve">duration of </w:t>
      </w:r>
      <w:r w:rsidR="00FC78DA">
        <w:rPr>
          <w:rFonts w:ascii="Arial" w:hAnsi="Arial" w:cs="Arial"/>
        </w:rPr>
        <w:t>symptoms, or initial pain severity</w:t>
      </w:r>
      <w:r w:rsidR="00122C69" w:rsidRPr="00122C69">
        <w:rPr>
          <w:rFonts w:ascii="Arial" w:hAnsi="Arial" w:cs="Arial"/>
        </w:rPr>
        <w:t xml:space="preserve">. </w:t>
      </w:r>
    </w:p>
    <w:p w14:paraId="502DE549" w14:textId="77777777" w:rsidR="000110B0" w:rsidRDefault="000110B0" w:rsidP="00122C69">
      <w:pPr>
        <w:autoSpaceDE w:val="0"/>
        <w:autoSpaceDN w:val="0"/>
        <w:adjustRightInd w:val="0"/>
        <w:spacing w:after="0" w:line="480" w:lineRule="auto"/>
        <w:rPr>
          <w:rFonts w:ascii="Arial" w:hAnsi="Arial" w:cs="Arial"/>
          <w:b/>
          <w:bCs/>
        </w:rPr>
      </w:pPr>
    </w:p>
    <w:p w14:paraId="0BC1FB83" w14:textId="77777777" w:rsidR="00122C69" w:rsidRPr="00122C69" w:rsidRDefault="00122C69" w:rsidP="00122C69">
      <w:pPr>
        <w:autoSpaceDE w:val="0"/>
        <w:autoSpaceDN w:val="0"/>
        <w:adjustRightInd w:val="0"/>
        <w:spacing w:after="0" w:line="480" w:lineRule="auto"/>
        <w:rPr>
          <w:rFonts w:ascii="Arial" w:hAnsi="Arial" w:cs="Arial"/>
          <w:b/>
          <w:bCs/>
        </w:rPr>
      </w:pPr>
      <w:r w:rsidRPr="00122C69">
        <w:rPr>
          <w:rFonts w:ascii="Arial" w:hAnsi="Arial" w:cs="Arial"/>
          <w:b/>
          <w:bCs/>
        </w:rPr>
        <w:t xml:space="preserve">Treatment expectation and </w:t>
      </w:r>
      <w:r w:rsidR="00323D8A">
        <w:rPr>
          <w:rFonts w:ascii="Arial" w:hAnsi="Arial" w:cs="Arial"/>
          <w:b/>
          <w:bCs/>
        </w:rPr>
        <w:t>adherence</w:t>
      </w:r>
      <w:r w:rsidRPr="00122C69">
        <w:rPr>
          <w:rFonts w:ascii="Arial" w:hAnsi="Arial" w:cs="Arial"/>
          <w:b/>
          <w:bCs/>
        </w:rPr>
        <w:t xml:space="preserve"> </w:t>
      </w:r>
    </w:p>
    <w:p w14:paraId="2BDA89D6" w14:textId="3E928A3E" w:rsidR="00122C69" w:rsidRPr="000A6E3B" w:rsidRDefault="00122C69" w:rsidP="000A6E3B">
      <w:pPr>
        <w:autoSpaceDE w:val="0"/>
        <w:autoSpaceDN w:val="0"/>
        <w:adjustRightInd w:val="0"/>
        <w:spacing w:after="0" w:line="480" w:lineRule="auto"/>
        <w:rPr>
          <w:rFonts w:ascii="Arial" w:hAnsi="Arial" w:cs="Arial"/>
        </w:rPr>
      </w:pPr>
      <w:r w:rsidRPr="00122C69">
        <w:rPr>
          <w:rFonts w:ascii="Arial" w:hAnsi="Arial" w:cs="Arial"/>
        </w:rPr>
        <w:t>There were no statistically significant differences between the</w:t>
      </w:r>
      <w:r w:rsidRPr="00122C69">
        <w:rPr>
          <w:rFonts w:ascii="Arial" w:hAnsi="Arial" w:cs="Arial"/>
          <w:b/>
          <w:bCs/>
        </w:rPr>
        <w:t xml:space="preserve"> </w:t>
      </w:r>
      <w:r w:rsidRPr="00122C69">
        <w:rPr>
          <w:rFonts w:ascii="Arial" w:hAnsi="Arial" w:cs="Arial"/>
        </w:rPr>
        <w:t>groups in treatment expectations (</w:t>
      </w:r>
      <w:proofErr w:type="gramStart"/>
      <w:r w:rsidRPr="00122C69">
        <w:rPr>
          <w:rFonts w:ascii="Arial" w:hAnsi="Arial" w:cs="Arial"/>
        </w:rPr>
        <w:t>F(</w:t>
      </w:r>
      <w:proofErr w:type="gramEnd"/>
      <w:r w:rsidRPr="00122C69">
        <w:rPr>
          <w:rFonts w:ascii="Arial" w:hAnsi="Arial" w:cs="Arial"/>
        </w:rPr>
        <w:t xml:space="preserve">2, </w:t>
      </w:r>
      <w:r w:rsidR="002B63CC">
        <w:rPr>
          <w:rFonts w:ascii="Arial" w:hAnsi="Arial" w:cs="Arial"/>
        </w:rPr>
        <w:t>45</w:t>
      </w:r>
      <w:r w:rsidRPr="00122C69">
        <w:rPr>
          <w:rFonts w:ascii="Arial" w:hAnsi="Arial" w:cs="Arial"/>
        </w:rPr>
        <w:t>) = 1.</w:t>
      </w:r>
      <w:r w:rsidR="002B63CC">
        <w:rPr>
          <w:rFonts w:ascii="Arial" w:hAnsi="Arial" w:cs="Arial"/>
        </w:rPr>
        <w:t>26</w:t>
      </w:r>
      <w:r w:rsidRPr="00122C69">
        <w:rPr>
          <w:rFonts w:ascii="Arial" w:hAnsi="Arial" w:cs="Arial"/>
        </w:rPr>
        <w:t xml:space="preserve">, </w:t>
      </w:r>
      <w:r w:rsidRPr="00122C69">
        <w:rPr>
          <w:rFonts w:ascii="Arial" w:hAnsi="Arial" w:cs="Arial"/>
          <w:i/>
          <w:iCs/>
        </w:rPr>
        <w:t xml:space="preserve">P </w:t>
      </w:r>
      <w:r w:rsidRPr="00122C69">
        <w:rPr>
          <w:rFonts w:ascii="Arial" w:hAnsi="Arial" w:cs="Arial"/>
        </w:rPr>
        <w:t>= 0.</w:t>
      </w:r>
      <w:r w:rsidR="002B63CC" w:rsidRPr="00122C69">
        <w:rPr>
          <w:rFonts w:ascii="Arial" w:hAnsi="Arial" w:cs="Arial"/>
        </w:rPr>
        <w:t>2</w:t>
      </w:r>
      <w:r w:rsidR="002B63CC">
        <w:rPr>
          <w:rFonts w:ascii="Arial" w:hAnsi="Arial" w:cs="Arial"/>
        </w:rPr>
        <w:t>9</w:t>
      </w:r>
      <w:r w:rsidRPr="00122C69">
        <w:rPr>
          <w:rFonts w:ascii="Arial" w:hAnsi="Arial" w:cs="Arial"/>
        </w:rPr>
        <w:t>)</w:t>
      </w:r>
      <w:r w:rsidRPr="00122C69">
        <w:rPr>
          <w:rFonts w:ascii="Arial" w:hAnsi="Arial" w:cs="Arial"/>
          <w:b/>
          <w:bCs/>
        </w:rPr>
        <w:t xml:space="preserve"> </w:t>
      </w:r>
      <w:r w:rsidR="00780C66">
        <w:rPr>
          <w:rFonts w:ascii="Arial" w:hAnsi="Arial" w:cs="Arial"/>
        </w:rPr>
        <w:t>assessed at the</w:t>
      </w:r>
      <w:r w:rsidRPr="00122C69">
        <w:rPr>
          <w:rFonts w:ascii="Arial" w:hAnsi="Arial" w:cs="Arial"/>
        </w:rPr>
        <w:t xml:space="preserve"> first treatment session. </w:t>
      </w:r>
      <w:r w:rsidR="00684F6B">
        <w:rPr>
          <w:rFonts w:ascii="Arial" w:hAnsi="Arial" w:cs="Arial"/>
        </w:rPr>
        <w:t xml:space="preserve">Analysis of </w:t>
      </w:r>
      <w:r w:rsidRPr="00122C69">
        <w:rPr>
          <w:rFonts w:ascii="Arial" w:hAnsi="Arial" w:cs="Arial"/>
        </w:rPr>
        <w:t>treatment satisfaction</w:t>
      </w:r>
      <w:r w:rsidR="00CB6BD0">
        <w:rPr>
          <w:rFonts w:ascii="Arial" w:hAnsi="Arial" w:cs="Arial"/>
        </w:rPr>
        <w:t xml:space="preserve"> </w:t>
      </w:r>
      <w:r w:rsidR="00F91B55">
        <w:rPr>
          <w:rFonts w:ascii="Arial" w:hAnsi="Arial" w:cs="Arial"/>
        </w:rPr>
        <w:t xml:space="preserve">was </w:t>
      </w:r>
      <w:r w:rsidRPr="00122C69">
        <w:rPr>
          <w:rFonts w:ascii="Arial" w:hAnsi="Arial" w:cs="Arial"/>
        </w:rPr>
        <w:t>calculated</w:t>
      </w:r>
      <w:r w:rsidRPr="00122C69">
        <w:rPr>
          <w:rFonts w:ascii="Arial" w:hAnsi="Arial" w:cs="Arial"/>
          <w:b/>
          <w:bCs/>
        </w:rPr>
        <w:t xml:space="preserve"> </w:t>
      </w:r>
      <w:r w:rsidR="00684F6B">
        <w:rPr>
          <w:rFonts w:ascii="Arial" w:hAnsi="Arial" w:cs="Arial"/>
        </w:rPr>
        <w:t xml:space="preserve">at the end of </w:t>
      </w:r>
      <w:r w:rsidR="00780C66">
        <w:rPr>
          <w:rFonts w:ascii="Arial" w:hAnsi="Arial" w:cs="Arial"/>
        </w:rPr>
        <w:t xml:space="preserve">the </w:t>
      </w:r>
      <w:r w:rsidRPr="00122C69">
        <w:rPr>
          <w:rFonts w:ascii="Arial" w:hAnsi="Arial" w:cs="Arial"/>
        </w:rPr>
        <w:t>last session</w:t>
      </w:r>
      <w:r w:rsidR="00684F6B">
        <w:rPr>
          <w:rFonts w:ascii="Arial" w:hAnsi="Arial" w:cs="Arial"/>
        </w:rPr>
        <w:t>; which</w:t>
      </w:r>
      <w:r w:rsidRPr="00122C69">
        <w:rPr>
          <w:rFonts w:ascii="Arial" w:hAnsi="Arial" w:cs="Arial"/>
        </w:rPr>
        <w:t xml:space="preserve"> revealed neither a significant group (</w:t>
      </w:r>
      <w:proofErr w:type="gramStart"/>
      <w:r w:rsidRPr="00122C69">
        <w:rPr>
          <w:rFonts w:ascii="Arial" w:hAnsi="Arial" w:cs="Arial"/>
        </w:rPr>
        <w:t>F(</w:t>
      </w:r>
      <w:proofErr w:type="gramEnd"/>
      <w:r w:rsidRPr="00122C69">
        <w:rPr>
          <w:rFonts w:ascii="Arial" w:hAnsi="Arial" w:cs="Arial"/>
        </w:rPr>
        <w:t xml:space="preserve">2, </w:t>
      </w:r>
      <w:r w:rsidR="002B63CC">
        <w:rPr>
          <w:rFonts w:ascii="Arial" w:hAnsi="Arial" w:cs="Arial"/>
        </w:rPr>
        <w:t>45</w:t>
      </w:r>
      <w:r w:rsidRPr="00122C69">
        <w:rPr>
          <w:rFonts w:ascii="Arial" w:hAnsi="Arial" w:cs="Arial"/>
        </w:rPr>
        <w:t xml:space="preserve">) = </w:t>
      </w:r>
      <w:r w:rsidR="002B63CC">
        <w:rPr>
          <w:rFonts w:ascii="Arial" w:hAnsi="Arial" w:cs="Arial"/>
        </w:rPr>
        <w:t>2.3</w:t>
      </w:r>
      <w:r w:rsidRPr="00122C69">
        <w:rPr>
          <w:rFonts w:ascii="Arial" w:hAnsi="Arial" w:cs="Arial"/>
        </w:rPr>
        <w:t xml:space="preserve">4, </w:t>
      </w:r>
      <w:r w:rsidRPr="00122C69">
        <w:rPr>
          <w:rFonts w:ascii="Arial" w:hAnsi="Arial" w:cs="Arial"/>
          <w:i/>
          <w:iCs/>
        </w:rPr>
        <w:t xml:space="preserve">P </w:t>
      </w:r>
      <w:r w:rsidRPr="00122C69">
        <w:rPr>
          <w:rFonts w:ascii="Arial" w:hAnsi="Arial" w:cs="Arial"/>
        </w:rPr>
        <w:t>=</w:t>
      </w:r>
      <w:r w:rsidRPr="00122C69">
        <w:rPr>
          <w:rFonts w:ascii="Arial" w:hAnsi="Arial" w:cs="Arial"/>
          <w:b/>
          <w:bCs/>
        </w:rPr>
        <w:t xml:space="preserve"> </w:t>
      </w:r>
      <w:r w:rsidRPr="00122C69">
        <w:rPr>
          <w:rFonts w:ascii="Arial" w:hAnsi="Arial" w:cs="Arial"/>
        </w:rPr>
        <w:t>0.</w:t>
      </w:r>
      <w:r w:rsidR="002B63CC">
        <w:rPr>
          <w:rFonts w:ascii="Arial" w:hAnsi="Arial" w:cs="Arial"/>
        </w:rPr>
        <w:t>08</w:t>
      </w:r>
      <w:r w:rsidRPr="00122C69">
        <w:rPr>
          <w:rFonts w:ascii="Arial" w:hAnsi="Arial" w:cs="Arial"/>
        </w:rPr>
        <w:t>) or a significant group × phase (first versus last session)</w:t>
      </w:r>
      <w:r w:rsidRPr="00122C69">
        <w:rPr>
          <w:rFonts w:ascii="Arial" w:hAnsi="Arial" w:cs="Arial"/>
          <w:b/>
          <w:bCs/>
        </w:rPr>
        <w:t xml:space="preserve"> </w:t>
      </w:r>
      <w:r w:rsidRPr="00122C69">
        <w:rPr>
          <w:rFonts w:ascii="Arial" w:hAnsi="Arial" w:cs="Arial"/>
        </w:rPr>
        <w:t xml:space="preserve">(F(2, </w:t>
      </w:r>
      <w:r w:rsidR="002B63CC">
        <w:rPr>
          <w:rFonts w:ascii="Arial" w:hAnsi="Arial" w:cs="Arial"/>
        </w:rPr>
        <w:t>45</w:t>
      </w:r>
      <w:r w:rsidRPr="00122C69">
        <w:rPr>
          <w:rFonts w:ascii="Arial" w:hAnsi="Arial" w:cs="Arial"/>
        </w:rPr>
        <w:t>) = 0.</w:t>
      </w:r>
      <w:r w:rsidR="002B63CC">
        <w:rPr>
          <w:rFonts w:ascii="Arial" w:hAnsi="Arial" w:cs="Arial"/>
        </w:rPr>
        <w:t>82</w:t>
      </w:r>
      <w:r w:rsidRPr="00122C69">
        <w:rPr>
          <w:rFonts w:ascii="Arial" w:hAnsi="Arial" w:cs="Arial"/>
        </w:rPr>
        <w:t xml:space="preserve">, </w:t>
      </w:r>
      <w:r w:rsidRPr="00122C69">
        <w:rPr>
          <w:rFonts w:ascii="Arial" w:hAnsi="Arial" w:cs="Arial"/>
          <w:i/>
          <w:iCs/>
        </w:rPr>
        <w:t xml:space="preserve">P </w:t>
      </w:r>
      <w:r w:rsidRPr="00122C69">
        <w:rPr>
          <w:rFonts w:ascii="Arial" w:hAnsi="Arial" w:cs="Arial"/>
        </w:rPr>
        <w:t>= 0.</w:t>
      </w:r>
      <w:r w:rsidR="002B63CC">
        <w:rPr>
          <w:rFonts w:ascii="Arial" w:hAnsi="Arial" w:cs="Arial"/>
        </w:rPr>
        <w:t>0</w:t>
      </w:r>
      <w:r w:rsidRPr="00122C69">
        <w:rPr>
          <w:rFonts w:ascii="Arial" w:hAnsi="Arial" w:cs="Arial"/>
        </w:rPr>
        <w:t>9) effect.</w:t>
      </w:r>
    </w:p>
    <w:p w14:paraId="79E37EBA" w14:textId="4AADE558" w:rsidR="00B622D7" w:rsidRPr="000A6E3B" w:rsidRDefault="000A6E3B" w:rsidP="007B4456">
      <w:pPr>
        <w:autoSpaceDE w:val="0"/>
        <w:autoSpaceDN w:val="0"/>
        <w:adjustRightInd w:val="0"/>
        <w:spacing w:after="0" w:line="480" w:lineRule="auto"/>
        <w:ind w:firstLine="720"/>
        <w:rPr>
          <w:rFonts w:ascii="Arial" w:hAnsi="Arial" w:cs="Arial"/>
        </w:rPr>
      </w:pPr>
      <w:r w:rsidRPr="000A6E3B">
        <w:rPr>
          <w:rFonts w:ascii="Arial" w:hAnsi="Arial" w:cs="Arial"/>
        </w:rPr>
        <w:t xml:space="preserve">In the </w:t>
      </w:r>
      <w:r>
        <w:rPr>
          <w:rFonts w:ascii="Arial" w:hAnsi="Arial" w:cs="Arial"/>
        </w:rPr>
        <w:t>SE</w:t>
      </w:r>
      <w:r w:rsidRPr="000A6E3B">
        <w:rPr>
          <w:rFonts w:ascii="Arial" w:hAnsi="Arial" w:cs="Arial"/>
        </w:rPr>
        <w:t>T</w:t>
      </w:r>
      <w:r w:rsidR="007B4456">
        <w:rPr>
          <w:rFonts w:ascii="Arial" w:hAnsi="Arial" w:cs="Arial"/>
        </w:rPr>
        <w:t xml:space="preserve"> </w:t>
      </w:r>
      <w:r w:rsidRPr="000A6E3B">
        <w:rPr>
          <w:rFonts w:ascii="Arial" w:hAnsi="Arial" w:cs="Arial"/>
        </w:rPr>
        <w:t xml:space="preserve">group, </w:t>
      </w:r>
      <w:r>
        <w:rPr>
          <w:rFonts w:ascii="Arial" w:hAnsi="Arial" w:cs="Arial"/>
        </w:rPr>
        <w:t>no</w:t>
      </w:r>
      <w:r w:rsidRPr="000A6E3B">
        <w:rPr>
          <w:rFonts w:ascii="Arial" w:hAnsi="Arial" w:cs="Arial"/>
        </w:rPr>
        <w:t xml:space="preserve"> sessions were missed and </w:t>
      </w:r>
      <w:r w:rsidR="00DB4300">
        <w:rPr>
          <w:rFonts w:ascii="Arial" w:hAnsi="Arial" w:cs="Arial"/>
        </w:rPr>
        <w:t>98</w:t>
      </w:r>
      <w:r w:rsidRPr="000A6E3B">
        <w:rPr>
          <w:rFonts w:ascii="Arial" w:hAnsi="Arial" w:cs="Arial"/>
        </w:rPr>
        <w:t xml:space="preserve">% of homework was completed. </w:t>
      </w:r>
      <w:r w:rsidR="00780C66">
        <w:rPr>
          <w:rFonts w:ascii="Arial" w:hAnsi="Arial" w:cs="Arial"/>
        </w:rPr>
        <w:t xml:space="preserve">For </w:t>
      </w:r>
      <w:r w:rsidRPr="000A6E3B">
        <w:rPr>
          <w:rFonts w:ascii="Arial" w:hAnsi="Arial" w:cs="Arial"/>
        </w:rPr>
        <w:t xml:space="preserve">the </w:t>
      </w:r>
      <w:r w:rsidR="00696C15">
        <w:rPr>
          <w:rFonts w:ascii="Arial" w:hAnsi="Arial" w:cs="Arial"/>
        </w:rPr>
        <w:t>OT-TENS</w:t>
      </w:r>
      <w:r w:rsidR="00FC78DA">
        <w:rPr>
          <w:rFonts w:ascii="Arial" w:hAnsi="Arial" w:cs="Arial"/>
        </w:rPr>
        <w:t xml:space="preserve"> and </w:t>
      </w:r>
      <w:r w:rsidR="00591116">
        <w:rPr>
          <w:rFonts w:ascii="Arial" w:hAnsi="Arial" w:cs="Arial"/>
        </w:rPr>
        <w:t>A</w:t>
      </w:r>
      <w:r w:rsidR="007B4456">
        <w:rPr>
          <w:rFonts w:ascii="Arial" w:hAnsi="Arial" w:cs="Arial"/>
        </w:rPr>
        <w:t>E</w:t>
      </w:r>
      <w:r w:rsidR="00591116">
        <w:rPr>
          <w:rFonts w:ascii="Arial" w:hAnsi="Arial" w:cs="Arial"/>
        </w:rPr>
        <w:t>-BRT</w:t>
      </w:r>
      <w:r w:rsidRPr="000A6E3B">
        <w:rPr>
          <w:rFonts w:ascii="Arial" w:hAnsi="Arial" w:cs="Arial"/>
        </w:rPr>
        <w:t xml:space="preserve"> group</w:t>
      </w:r>
      <w:r>
        <w:rPr>
          <w:rFonts w:ascii="Arial" w:hAnsi="Arial" w:cs="Arial"/>
        </w:rPr>
        <w:t>s</w:t>
      </w:r>
      <w:r w:rsidRPr="000A6E3B">
        <w:rPr>
          <w:rFonts w:ascii="Arial" w:hAnsi="Arial" w:cs="Arial"/>
        </w:rPr>
        <w:t xml:space="preserve"> </w:t>
      </w:r>
      <w:r>
        <w:rPr>
          <w:rFonts w:ascii="Arial" w:hAnsi="Arial" w:cs="Arial"/>
        </w:rPr>
        <w:t>20</w:t>
      </w:r>
      <w:r w:rsidRPr="000A6E3B">
        <w:rPr>
          <w:rFonts w:ascii="Arial" w:hAnsi="Arial" w:cs="Arial"/>
        </w:rPr>
        <w:t xml:space="preserve">% </w:t>
      </w:r>
      <w:r w:rsidR="00780C66">
        <w:rPr>
          <w:rFonts w:ascii="Arial" w:hAnsi="Arial" w:cs="Arial"/>
        </w:rPr>
        <w:t xml:space="preserve">of </w:t>
      </w:r>
      <w:r w:rsidRPr="000A6E3B">
        <w:rPr>
          <w:rFonts w:ascii="Arial" w:hAnsi="Arial" w:cs="Arial"/>
        </w:rPr>
        <w:t xml:space="preserve">sessions were missed. The subsample of the </w:t>
      </w:r>
      <w:r w:rsidR="00696C15">
        <w:rPr>
          <w:rFonts w:ascii="Arial" w:hAnsi="Arial" w:cs="Arial"/>
        </w:rPr>
        <w:t>OT-TENS</w:t>
      </w:r>
      <w:r w:rsidRPr="000A6E3B">
        <w:rPr>
          <w:rFonts w:ascii="Arial" w:hAnsi="Arial" w:cs="Arial"/>
        </w:rPr>
        <w:t xml:space="preserve"> group who </w:t>
      </w:r>
      <w:r w:rsidR="00F91B55">
        <w:rPr>
          <w:rFonts w:ascii="Arial" w:hAnsi="Arial" w:cs="Arial"/>
        </w:rPr>
        <w:t xml:space="preserve">completed </w:t>
      </w:r>
      <w:r w:rsidRPr="000A6E3B">
        <w:rPr>
          <w:rFonts w:ascii="Arial" w:hAnsi="Arial" w:cs="Arial"/>
        </w:rPr>
        <w:t>treatment</w:t>
      </w:r>
      <w:r w:rsidR="00DB4300">
        <w:rPr>
          <w:rFonts w:ascii="Arial" w:hAnsi="Arial" w:cs="Arial"/>
        </w:rPr>
        <w:t xml:space="preserve"> completed 95</w:t>
      </w:r>
      <w:r w:rsidR="00F91B55">
        <w:rPr>
          <w:rFonts w:ascii="Arial" w:hAnsi="Arial" w:cs="Arial"/>
        </w:rPr>
        <w:t>%</w:t>
      </w:r>
      <w:r w:rsidRPr="000A6E3B">
        <w:rPr>
          <w:rFonts w:ascii="Arial" w:hAnsi="Arial" w:cs="Arial"/>
        </w:rPr>
        <w:t xml:space="preserve"> </w:t>
      </w:r>
      <w:r>
        <w:rPr>
          <w:rFonts w:ascii="Arial" w:hAnsi="Arial" w:cs="Arial"/>
        </w:rPr>
        <w:t xml:space="preserve">of </w:t>
      </w:r>
      <w:r w:rsidR="00F91B55">
        <w:rPr>
          <w:rFonts w:ascii="Arial" w:hAnsi="Arial" w:cs="Arial"/>
        </w:rPr>
        <w:t xml:space="preserve">the assigned </w:t>
      </w:r>
      <w:r>
        <w:rPr>
          <w:rFonts w:ascii="Arial" w:hAnsi="Arial" w:cs="Arial"/>
        </w:rPr>
        <w:t>homework</w:t>
      </w:r>
      <w:r w:rsidRPr="000A6E3B">
        <w:rPr>
          <w:rFonts w:ascii="Arial" w:hAnsi="Arial" w:cs="Arial"/>
        </w:rPr>
        <w:t>.</w:t>
      </w:r>
    </w:p>
    <w:p w14:paraId="2781A852" w14:textId="77777777" w:rsidR="000A6E3B" w:rsidRDefault="000A6E3B" w:rsidP="000A6E3B">
      <w:pPr>
        <w:autoSpaceDE w:val="0"/>
        <w:autoSpaceDN w:val="0"/>
        <w:adjustRightInd w:val="0"/>
        <w:spacing w:after="0" w:line="480" w:lineRule="auto"/>
        <w:rPr>
          <w:rFonts w:ascii="Arial" w:hAnsi="Arial" w:cs="Arial"/>
          <w:b/>
          <w:bCs/>
        </w:rPr>
      </w:pPr>
      <w:r w:rsidRPr="000A6E3B">
        <w:rPr>
          <w:rFonts w:ascii="Arial" w:hAnsi="Arial" w:cs="Arial"/>
          <w:b/>
          <w:bCs/>
        </w:rPr>
        <w:t xml:space="preserve">Primary outcomes </w:t>
      </w:r>
    </w:p>
    <w:p w14:paraId="34232A48" w14:textId="1C8AC66F" w:rsidR="001E0F6E" w:rsidRDefault="000A6E3B" w:rsidP="001E0F6E">
      <w:pPr>
        <w:autoSpaceDE w:val="0"/>
        <w:autoSpaceDN w:val="0"/>
        <w:adjustRightInd w:val="0"/>
        <w:spacing w:after="0" w:line="480" w:lineRule="auto"/>
        <w:rPr>
          <w:rFonts w:ascii="Arial" w:hAnsi="Arial" w:cs="Arial"/>
        </w:rPr>
      </w:pPr>
      <w:r w:rsidRPr="00EC341C">
        <w:rPr>
          <w:rFonts w:ascii="Arial" w:hAnsi="Arial" w:cs="Arial"/>
          <w:u w:val="single"/>
        </w:rPr>
        <w:t xml:space="preserve">Pain </w:t>
      </w:r>
      <w:r w:rsidR="00860D38">
        <w:rPr>
          <w:rFonts w:ascii="Arial" w:hAnsi="Arial" w:cs="Arial"/>
          <w:u w:val="single"/>
        </w:rPr>
        <w:t>Severi</w:t>
      </w:r>
      <w:r w:rsidR="00860D38" w:rsidRPr="00EC341C">
        <w:rPr>
          <w:rFonts w:ascii="Arial" w:hAnsi="Arial" w:cs="Arial"/>
          <w:u w:val="single"/>
        </w:rPr>
        <w:t xml:space="preserve">ty </w:t>
      </w:r>
      <w:r w:rsidR="00BF4504" w:rsidRPr="00EC341C">
        <w:rPr>
          <w:rFonts w:ascii="Arial" w:hAnsi="Arial" w:cs="Arial"/>
          <w:u w:val="single"/>
        </w:rPr>
        <w:t>and</w:t>
      </w:r>
      <w:r w:rsidR="002B63CC" w:rsidRPr="00EC341C">
        <w:rPr>
          <w:rFonts w:ascii="Arial" w:hAnsi="Arial" w:cs="Arial"/>
          <w:u w:val="single"/>
        </w:rPr>
        <w:t xml:space="preserve"> </w:t>
      </w:r>
      <w:r w:rsidR="00610B98">
        <w:rPr>
          <w:rFonts w:ascii="Arial" w:hAnsi="Arial" w:cs="Arial"/>
          <w:u w:val="single"/>
        </w:rPr>
        <w:t>I</w:t>
      </w:r>
      <w:r w:rsidR="002B63CC" w:rsidRPr="00EC341C">
        <w:rPr>
          <w:rFonts w:ascii="Arial" w:hAnsi="Arial" w:cs="Arial"/>
          <w:u w:val="single"/>
        </w:rPr>
        <w:t>nterference</w:t>
      </w:r>
      <w:r w:rsidRPr="00EC341C">
        <w:rPr>
          <w:rFonts w:ascii="Arial" w:hAnsi="Arial" w:cs="Arial"/>
          <w:u w:val="single"/>
        </w:rPr>
        <w:t xml:space="preserve"> </w:t>
      </w:r>
      <w:r w:rsidR="00F91B55" w:rsidRPr="00EC341C">
        <w:rPr>
          <w:rFonts w:ascii="Arial" w:hAnsi="Arial" w:cs="Arial"/>
          <w:u w:val="single"/>
        </w:rPr>
        <w:t>(MPI)</w:t>
      </w:r>
      <w:r w:rsidR="00EC341C">
        <w:rPr>
          <w:rFonts w:ascii="Arial" w:hAnsi="Arial" w:cs="Arial"/>
          <w:u w:val="single"/>
        </w:rPr>
        <w:t>.</w:t>
      </w:r>
      <w:r w:rsidRPr="000A6E3B">
        <w:rPr>
          <w:rFonts w:ascii="Arial" w:hAnsi="Arial" w:cs="Arial"/>
          <w:b/>
          <w:bCs/>
        </w:rPr>
        <w:t xml:space="preserve"> </w:t>
      </w:r>
      <w:r w:rsidRPr="000A6E3B">
        <w:rPr>
          <w:rFonts w:ascii="Arial" w:hAnsi="Arial" w:cs="Arial"/>
        </w:rPr>
        <w:t xml:space="preserve">The MANOVA revealed a significant effect of </w:t>
      </w:r>
      <w:r w:rsidR="002B63CC">
        <w:rPr>
          <w:rFonts w:ascii="Arial" w:hAnsi="Arial" w:cs="Arial"/>
        </w:rPr>
        <w:t xml:space="preserve">the </w:t>
      </w:r>
      <w:r w:rsidR="00BF4504">
        <w:rPr>
          <w:rFonts w:ascii="Arial" w:hAnsi="Arial" w:cs="Arial"/>
        </w:rPr>
        <w:t>3</w:t>
      </w:r>
      <w:r w:rsidR="002B63CC" w:rsidRPr="000A6E3B">
        <w:rPr>
          <w:rFonts w:ascii="Arial" w:hAnsi="Arial" w:cs="Arial"/>
        </w:rPr>
        <w:t xml:space="preserve"> </w:t>
      </w:r>
      <w:r w:rsidRPr="000A6E3B">
        <w:rPr>
          <w:rFonts w:ascii="Arial" w:hAnsi="Arial" w:cs="Arial"/>
        </w:rPr>
        <w:t>group</w:t>
      </w:r>
      <w:r w:rsidR="002B63CC">
        <w:rPr>
          <w:rFonts w:ascii="Arial" w:hAnsi="Arial" w:cs="Arial"/>
        </w:rPr>
        <w:t>s</w:t>
      </w:r>
      <w:r w:rsidRPr="000A6E3B">
        <w:rPr>
          <w:rFonts w:ascii="Arial" w:hAnsi="Arial" w:cs="Arial"/>
        </w:rPr>
        <w:t xml:space="preserve"> (</w:t>
      </w:r>
      <w:proofErr w:type="gramStart"/>
      <w:r w:rsidRPr="000A6E3B">
        <w:rPr>
          <w:rFonts w:ascii="Arial" w:hAnsi="Arial" w:cs="Arial"/>
        </w:rPr>
        <w:t>F(</w:t>
      </w:r>
      <w:proofErr w:type="gramEnd"/>
      <w:r w:rsidRPr="000A6E3B">
        <w:rPr>
          <w:rFonts w:ascii="Arial" w:hAnsi="Arial" w:cs="Arial"/>
        </w:rPr>
        <w:t>2</w:t>
      </w:r>
      <w:r w:rsidR="009C7982">
        <w:rPr>
          <w:rFonts w:ascii="Arial" w:hAnsi="Arial" w:cs="Arial"/>
        </w:rPr>
        <w:t>,46</w:t>
      </w:r>
      <w:r w:rsidRPr="000A6E3B">
        <w:rPr>
          <w:rFonts w:ascii="Arial" w:hAnsi="Arial" w:cs="Arial"/>
        </w:rPr>
        <w:t xml:space="preserve">) = </w:t>
      </w:r>
      <w:r w:rsidR="009C7982">
        <w:rPr>
          <w:rFonts w:ascii="Arial" w:hAnsi="Arial" w:cs="Arial"/>
        </w:rPr>
        <w:t>2</w:t>
      </w:r>
      <w:r w:rsidR="009C7982" w:rsidRPr="000A6E3B">
        <w:rPr>
          <w:rFonts w:ascii="Arial" w:hAnsi="Arial" w:cs="Arial"/>
        </w:rPr>
        <w:t>5</w:t>
      </w:r>
      <w:r w:rsidRPr="000A6E3B">
        <w:rPr>
          <w:rFonts w:ascii="Arial" w:hAnsi="Arial" w:cs="Arial"/>
        </w:rPr>
        <w:t>.</w:t>
      </w:r>
      <w:r w:rsidR="009C7982">
        <w:rPr>
          <w:rFonts w:ascii="Arial" w:hAnsi="Arial" w:cs="Arial"/>
        </w:rPr>
        <w:t>32</w:t>
      </w:r>
      <w:r w:rsidRPr="000A6E3B">
        <w:rPr>
          <w:rFonts w:ascii="Arial" w:hAnsi="Arial" w:cs="Arial"/>
        </w:rPr>
        <w:t xml:space="preserve">, </w:t>
      </w:r>
      <w:r w:rsidRPr="000A6E3B">
        <w:rPr>
          <w:rFonts w:ascii="Arial" w:hAnsi="Arial" w:cs="Arial"/>
          <w:i/>
          <w:iCs/>
        </w:rPr>
        <w:t xml:space="preserve">P </w:t>
      </w:r>
      <w:r w:rsidRPr="000A6E3B">
        <w:rPr>
          <w:rFonts w:ascii="Arial" w:hAnsi="Arial" w:cs="Arial"/>
        </w:rPr>
        <w:t>&lt; 0.001)</w:t>
      </w:r>
      <w:r w:rsidR="00C9058C">
        <w:rPr>
          <w:rFonts w:ascii="Arial" w:hAnsi="Arial" w:cs="Arial"/>
        </w:rPr>
        <w:t>,</w:t>
      </w:r>
      <w:r w:rsidRPr="000A6E3B">
        <w:rPr>
          <w:rFonts w:ascii="Arial" w:hAnsi="Arial" w:cs="Arial"/>
        </w:rPr>
        <w:t xml:space="preserve"> outcome</w:t>
      </w:r>
      <w:r w:rsidR="00F91B55">
        <w:rPr>
          <w:rFonts w:ascii="Arial" w:hAnsi="Arial" w:cs="Arial"/>
        </w:rPr>
        <w:t xml:space="preserve"> </w:t>
      </w:r>
      <w:r w:rsidR="00F91B55" w:rsidRPr="009C7982">
        <w:rPr>
          <w:rFonts w:ascii="Arial" w:hAnsi="Arial" w:cs="Arial"/>
        </w:rPr>
        <w:t>variables</w:t>
      </w:r>
      <w:r w:rsidRPr="000A6E3B">
        <w:rPr>
          <w:rFonts w:ascii="Arial" w:hAnsi="Arial" w:cs="Arial"/>
        </w:rPr>
        <w:t xml:space="preserve"> </w:t>
      </w:r>
      <w:r w:rsidRPr="009C7982">
        <w:rPr>
          <w:rFonts w:ascii="Arial" w:hAnsi="Arial" w:cs="Arial"/>
        </w:rPr>
        <w:t>(F(</w:t>
      </w:r>
      <w:r w:rsidR="00C9058C" w:rsidRPr="009C7982">
        <w:rPr>
          <w:rFonts w:ascii="Arial" w:hAnsi="Arial" w:cs="Arial"/>
        </w:rPr>
        <w:t>2</w:t>
      </w:r>
      <w:r w:rsidRPr="009C7982">
        <w:rPr>
          <w:rFonts w:ascii="Arial" w:hAnsi="Arial" w:cs="Arial"/>
        </w:rPr>
        <w:t xml:space="preserve">, </w:t>
      </w:r>
      <w:r w:rsidR="00C9058C" w:rsidRPr="009C7982">
        <w:rPr>
          <w:rFonts w:ascii="Arial" w:hAnsi="Arial" w:cs="Arial"/>
        </w:rPr>
        <w:t>45</w:t>
      </w:r>
      <w:r w:rsidRPr="009C7982">
        <w:rPr>
          <w:rFonts w:ascii="Arial" w:hAnsi="Arial" w:cs="Arial"/>
        </w:rPr>
        <w:t xml:space="preserve">) = </w:t>
      </w:r>
      <w:r w:rsidR="00C9058C" w:rsidRPr="009C7982">
        <w:rPr>
          <w:rFonts w:ascii="Arial" w:hAnsi="Arial" w:cs="Arial"/>
        </w:rPr>
        <w:t>24.54</w:t>
      </w:r>
      <w:r w:rsidRPr="009C7982">
        <w:rPr>
          <w:rFonts w:ascii="Arial" w:hAnsi="Arial" w:cs="Arial"/>
        </w:rPr>
        <w:t xml:space="preserve">, </w:t>
      </w:r>
      <w:r w:rsidRPr="009C7982">
        <w:rPr>
          <w:rFonts w:ascii="Arial" w:hAnsi="Arial" w:cs="Arial"/>
          <w:i/>
          <w:iCs/>
        </w:rPr>
        <w:t>P</w:t>
      </w:r>
      <w:r w:rsidRPr="009C7982">
        <w:rPr>
          <w:rFonts w:ascii="Arial" w:hAnsi="Arial" w:cs="Arial"/>
          <w:b/>
          <w:bCs/>
        </w:rPr>
        <w:t xml:space="preserve"> </w:t>
      </w:r>
      <w:r w:rsidRPr="009C7982">
        <w:rPr>
          <w:rFonts w:ascii="Arial" w:hAnsi="Arial" w:cs="Arial"/>
        </w:rPr>
        <w:t>&lt; 0.001)</w:t>
      </w:r>
      <w:r w:rsidR="00323D8A">
        <w:rPr>
          <w:rFonts w:ascii="Arial" w:hAnsi="Arial" w:cs="Arial"/>
        </w:rPr>
        <w:t>,</w:t>
      </w:r>
      <w:r w:rsidRPr="009C7982">
        <w:rPr>
          <w:rFonts w:ascii="Arial" w:hAnsi="Arial" w:cs="Arial"/>
        </w:rPr>
        <w:t xml:space="preserve"> </w:t>
      </w:r>
      <w:r w:rsidR="00C9058C" w:rsidRPr="009C7982">
        <w:rPr>
          <w:rFonts w:ascii="Arial" w:hAnsi="Arial" w:cs="Arial"/>
        </w:rPr>
        <w:t xml:space="preserve">time (F(2, 45) = 7.39, </w:t>
      </w:r>
      <w:r w:rsidR="00C9058C" w:rsidRPr="009C7982">
        <w:rPr>
          <w:rFonts w:ascii="Arial" w:hAnsi="Arial" w:cs="Arial"/>
          <w:i/>
          <w:iCs/>
        </w:rPr>
        <w:t>P</w:t>
      </w:r>
      <w:r w:rsidR="00C9058C" w:rsidRPr="009C7982">
        <w:rPr>
          <w:rFonts w:ascii="Arial" w:hAnsi="Arial" w:cs="Arial"/>
          <w:b/>
          <w:bCs/>
        </w:rPr>
        <w:t xml:space="preserve"> </w:t>
      </w:r>
      <w:r w:rsidR="009C7982" w:rsidRPr="009C7982">
        <w:rPr>
          <w:rFonts w:ascii="Arial" w:hAnsi="Arial" w:cs="Arial"/>
        </w:rPr>
        <w:t>=</w:t>
      </w:r>
      <w:r w:rsidR="00C9058C" w:rsidRPr="009C7982">
        <w:rPr>
          <w:rFonts w:ascii="Arial" w:hAnsi="Arial" w:cs="Arial"/>
        </w:rPr>
        <w:t xml:space="preserve"> 0.002)</w:t>
      </w:r>
      <w:r w:rsidR="00323D8A">
        <w:rPr>
          <w:rFonts w:ascii="Arial" w:hAnsi="Arial" w:cs="Arial"/>
        </w:rPr>
        <w:t>,</w:t>
      </w:r>
      <w:r w:rsidR="00C9058C" w:rsidRPr="009C7982">
        <w:rPr>
          <w:rFonts w:ascii="Arial" w:hAnsi="Arial" w:cs="Arial"/>
        </w:rPr>
        <w:t xml:space="preserve"> a</w:t>
      </w:r>
      <w:r w:rsidR="00392442">
        <w:rPr>
          <w:rFonts w:ascii="Arial" w:hAnsi="Arial" w:cs="Arial"/>
        </w:rPr>
        <w:t>nd</w:t>
      </w:r>
      <w:r w:rsidR="00A10EDB">
        <w:rPr>
          <w:rFonts w:ascii="Arial" w:hAnsi="Arial" w:cs="Arial"/>
        </w:rPr>
        <w:t xml:space="preserve"> </w:t>
      </w:r>
      <w:r w:rsidR="00C9058C" w:rsidRPr="009C7982">
        <w:rPr>
          <w:rFonts w:ascii="Arial" w:hAnsi="Arial" w:cs="Arial"/>
        </w:rPr>
        <w:t>a</w:t>
      </w:r>
      <w:r w:rsidRPr="000A6E3B">
        <w:rPr>
          <w:rFonts w:ascii="Arial" w:hAnsi="Arial" w:cs="Arial"/>
          <w:b/>
          <w:bCs/>
        </w:rPr>
        <w:t xml:space="preserve"> </w:t>
      </w:r>
      <w:r w:rsidRPr="000A6E3B">
        <w:rPr>
          <w:rFonts w:ascii="Arial" w:hAnsi="Arial" w:cs="Arial"/>
        </w:rPr>
        <w:t xml:space="preserve">significant time × group (F(2, </w:t>
      </w:r>
      <w:r w:rsidR="00C9058C">
        <w:rPr>
          <w:rFonts w:ascii="Arial" w:hAnsi="Arial" w:cs="Arial"/>
        </w:rPr>
        <w:t>45</w:t>
      </w:r>
      <w:r w:rsidRPr="000A6E3B">
        <w:rPr>
          <w:rFonts w:ascii="Arial" w:hAnsi="Arial" w:cs="Arial"/>
        </w:rPr>
        <w:t xml:space="preserve">) = </w:t>
      </w:r>
      <w:r w:rsidR="00C9058C">
        <w:rPr>
          <w:rFonts w:ascii="Arial" w:hAnsi="Arial" w:cs="Arial"/>
        </w:rPr>
        <w:t>8.38</w:t>
      </w:r>
      <w:r w:rsidRPr="000A6E3B">
        <w:rPr>
          <w:rFonts w:ascii="Arial" w:hAnsi="Arial" w:cs="Arial"/>
        </w:rPr>
        <w:t xml:space="preserve">, </w:t>
      </w:r>
      <w:r w:rsidRPr="000A6E3B">
        <w:rPr>
          <w:rFonts w:ascii="Arial" w:hAnsi="Arial" w:cs="Arial"/>
          <w:i/>
          <w:iCs/>
        </w:rPr>
        <w:t xml:space="preserve">P </w:t>
      </w:r>
      <w:r w:rsidR="00C9058C">
        <w:rPr>
          <w:rFonts w:ascii="Arial" w:hAnsi="Arial" w:cs="Arial"/>
        </w:rPr>
        <w:t>=</w:t>
      </w:r>
      <w:r w:rsidRPr="000A6E3B">
        <w:rPr>
          <w:rFonts w:ascii="Arial" w:hAnsi="Arial" w:cs="Arial"/>
        </w:rPr>
        <w:t xml:space="preserve"> 0.001) and</w:t>
      </w:r>
      <w:r w:rsidRPr="000A6E3B">
        <w:rPr>
          <w:rFonts w:ascii="Arial" w:hAnsi="Arial" w:cs="Arial"/>
          <w:b/>
          <w:bCs/>
        </w:rPr>
        <w:t xml:space="preserve"> </w:t>
      </w:r>
      <w:r w:rsidR="00A10EDB" w:rsidRPr="00A10EDB">
        <w:rPr>
          <w:rFonts w:ascii="Arial" w:hAnsi="Arial" w:cs="Arial"/>
          <w:bCs/>
        </w:rPr>
        <w:t>time x</w:t>
      </w:r>
      <w:r w:rsidR="00A10EDB">
        <w:rPr>
          <w:rFonts w:ascii="Arial" w:hAnsi="Arial" w:cs="Arial"/>
          <w:b/>
          <w:bCs/>
        </w:rPr>
        <w:t xml:space="preserve"> </w:t>
      </w:r>
      <w:r w:rsidRPr="000A6E3B">
        <w:rPr>
          <w:rFonts w:ascii="Arial" w:hAnsi="Arial" w:cs="Arial"/>
        </w:rPr>
        <w:t>group × outcome variables (F(</w:t>
      </w:r>
      <w:r w:rsidR="00C9058C">
        <w:rPr>
          <w:rFonts w:ascii="Arial" w:hAnsi="Arial" w:cs="Arial"/>
        </w:rPr>
        <w:t>4</w:t>
      </w:r>
      <w:r w:rsidRPr="000A6E3B">
        <w:rPr>
          <w:rFonts w:ascii="Arial" w:hAnsi="Arial" w:cs="Arial"/>
        </w:rPr>
        <w:t xml:space="preserve">, </w:t>
      </w:r>
      <w:r w:rsidR="00C9058C">
        <w:rPr>
          <w:rFonts w:ascii="Arial" w:hAnsi="Arial" w:cs="Arial"/>
        </w:rPr>
        <w:t>4</w:t>
      </w:r>
      <w:r w:rsidR="009C7982">
        <w:rPr>
          <w:rFonts w:ascii="Arial" w:hAnsi="Arial" w:cs="Arial"/>
        </w:rPr>
        <w:t>4</w:t>
      </w:r>
      <w:r w:rsidRPr="000A6E3B">
        <w:rPr>
          <w:rFonts w:ascii="Arial" w:hAnsi="Arial" w:cs="Arial"/>
        </w:rPr>
        <w:t xml:space="preserve">) = </w:t>
      </w:r>
      <w:r w:rsidR="009C7982">
        <w:rPr>
          <w:rFonts w:ascii="Arial" w:hAnsi="Arial" w:cs="Arial"/>
        </w:rPr>
        <w:t>5.38</w:t>
      </w:r>
      <w:r w:rsidRPr="000A6E3B">
        <w:rPr>
          <w:rFonts w:ascii="Arial" w:hAnsi="Arial" w:cs="Arial"/>
        </w:rPr>
        <w:t xml:space="preserve">, </w:t>
      </w:r>
      <w:r w:rsidRPr="000A6E3B">
        <w:rPr>
          <w:rFonts w:ascii="Arial" w:hAnsi="Arial" w:cs="Arial"/>
          <w:i/>
          <w:iCs/>
        </w:rPr>
        <w:t xml:space="preserve">P </w:t>
      </w:r>
      <w:r w:rsidR="009C7982">
        <w:rPr>
          <w:rFonts w:ascii="Arial" w:hAnsi="Arial" w:cs="Arial"/>
        </w:rPr>
        <w:t>=</w:t>
      </w:r>
      <w:r w:rsidR="009C7982" w:rsidRPr="000A6E3B">
        <w:rPr>
          <w:rFonts w:ascii="Arial" w:hAnsi="Arial" w:cs="Arial"/>
          <w:b/>
          <w:bCs/>
        </w:rPr>
        <w:t xml:space="preserve"> </w:t>
      </w:r>
      <w:r w:rsidRPr="000A6E3B">
        <w:rPr>
          <w:rFonts w:ascii="Arial" w:hAnsi="Arial" w:cs="Arial"/>
        </w:rPr>
        <w:t>0.00</w:t>
      </w:r>
      <w:r w:rsidR="009C7982">
        <w:rPr>
          <w:rFonts w:ascii="Arial" w:hAnsi="Arial" w:cs="Arial"/>
        </w:rPr>
        <w:t>2</w:t>
      </w:r>
      <w:r w:rsidRPr="000A6E3B">
        <w:rPr>
          <w:rFonts w:ascii="Arial" w:hAnsi="Arial" w:cs="Arial"/>
        </w:rPr>
        <w:t>)</w:t>
      </w:r>
      <w:r w:rsidR="00410BB7">
        <w:rPr>
          <w:rFonts w:ascii="Arial" w:hAnsi="Arial" w:cs="Arial"/>
        </w:rPr>
        <w:t xml:space="preserve"> </w:t>
      </w:r>
      <w:r w:rsidRPr="000A6E3B">
        <w:rPr>
          <w:rFonts w:ascii="Arial" w:hAnsi="Arial" w:cs="Arial"/>
        </w:rPr>
        <w:t xml:space="preserve">interactions. </w:t>
      </w:r>
      <w:r w:rsidR="009C7982">
        <w:rPr>
          <w:rFonts w:ascii="Arial" w:hAnsi="Arial" w:cs="Arial"/>
        </w:rPr>
        <w:t xml:space="preserve">There was no significant </w:t>
      </w:r>
      <w:r w:rsidR="009C7982" w:rsidRPr="000A6E3B">
        <w:rPr>
          <w:rFonts w:ascii="Arial" w:hAnsi="Arial" w:cs="Arial"/>
        </w:rPr>
        <w:t>outcome</w:t>
      </w:r>
      <w:r w:rsidR="009C7982" w:rsidRPr="000A6E3B">
        <w:rPr>
          <w:rFonts w:ascii="Arial" w:hAnsi="Arial" w:cs="Arial"/>
          <w:b/>
          <w:bCs/>
        </w:rPr>
        <w:t xml:space="preserve"> </w:t>
      </w:r>
      <w:r w:rsidR="009C7982" w:rsidRPr="000A6E3B">
        <w:rPr>
          <w:rFonts w:ascii="Arial" w:hAnsi="Arial" w:cs="Arial"/>
        </w:rPr>
        <w:t xml:space="preserve">variable </w:t>
      </w:r>
      <w:r w:rsidR="00F91B55">
        <w:rPr>
          <w:rFonts w:ascii="Arial" w:hAnsi="Arial" w:cs="Arial"/>
        </w:rPr>
        <w:t>by</w:t>
      </w:r>
      <w:r w:rsidR="009C7982" w:rsidRPr="000A6E3B">
        <w:rPr>
          <w:rFonts w:ascii="Arial" w:hAnsi="Arial" w:cs="Arial"/>
        </w:rPr>
        <w:t xml:space="preserve"> time</w:t>
      </w:r>
      <w:r w:rsidR="009C7982">
        <w:rPr>
          <w:rFonts w:ascii="Arial" w:hAnsi="Arial" w:cs="Arial"/>
        </w:rPr>
        <w:t xml:space="preserve"> effect.</w:t>
      </w:r>
      <w:r w:rsidR="009C7982" w:rsidRPr="000A6E3B">
        <w:rPr>
          <w:rFonts w:ascii="Arial" w:hAnsi="Arial" w:cs="Arial"/>
        </w:rPr>
        <w:t xml:space="preserve"> </w:t>
      </w:r>
      <w:r w:rsidRPr="000A6E3B">
        <w:rPr>
          <w:rFonts w:ascii="Arial" w:hAnsi="Arial" w:cs="Arial"/>
        </w:rPr>
        <w:t xml:space="preserve">The post hoc ANOVA revealed </w:t>
      </w:r>
      <w:r w:rsidR="00F91B55">
        <w:rPr>
          <w:rFonts w:ascii="Arial" w:hAnsi="Arial" w:cs="Arial"/>
        </w:rPr>
        <w:t xml:space="preserve">statistically </w:t>
      </w:r>
      <w:r w:rsidRPr="000A6E3B">
        <w:rPr>
          <w:rFonts w:ascii="Arial" w:hAnsi="Arial" w:cs="Arial"/>
        </w:rPr>
        <w:t>significant</w:t>
      </w:r>
      <w:r w:rsidRPr="000A6E3B">
        <w:rPr>
          <w:rFonts w:ascii="Arial" w:hAnsi="Arial" w:cs="Arial"/>
          <w:b/>
          <w:bCs/>
        </w:rPr>
        <w:t xml:space="preserve"> </w:t>
      </w:r>
      <w:r w:rsidRPr="000A6E3B">
        <w:rPr>
          <w:rFonts w:ascii="Arial" w:hAnsi="Arial" w:cs="Arial"/>
        </w:rPr>
        <w:t>difference</w:t>
      </w:r>
      <w:r w:rsidR="00F91B55">
        <w:rPr>
          <w:rFonts w:ascii="Arial" w:hAnsi="Arial" w:cs="Arial"/>
        </w:rPr>
        <w:t>s</w:t>
      </w:r>
      <w:r w:rsidRPr="000A6E3B">
        <w:rPr>
          <w:rFonts w:ascii="Arial" w:hAnsi="Arial" w:cs="Arial"/>
        </w:rPr>
        <w:t xml:space="preserve"> between </w:t>
      </w:r>
      <w:r w:rsidR="009C7982">
        <w:rPr>
          <w:rFonts w:ascii="Arial" w:hAnsi="Arial" w:cs="Arial"/>
        </w:rPr>
        <w:t>SET</w:t>
      </w:r>
      <w:r w:rsidR="009C7982" w:rsidRPr="000A6E3B">
        <w:rPr>
          <w:rFonts w:ascii="Arial" w:hAnsi="Arial" w:cs="Arial"/>
        </w:rPr>
        <w:t xml:space="preserve"> </w:t>
      </w:r>
      <w:r w:rsidRPr="000A6E3B">
        <w:rPr>
          <w:rFonts w:ascii="Arial" w:hAnsi="Arial" w:cs="Arial"/>
        </w:rPr>
        <w:t xml:space="preserve">and </w:t>
      </w:r>
      <w:r w:rsidR="00696C15">
        <w:rPr>
          <w:rFonts w:ascii="Arial" w:hAnsi="Arial" w:cs="Arial"/>
        </w:rPr>
        <w:t>OT-TENS</w:t>
      </w:r>
      <w:r w:rsidR="009C7982" w:rsidRPr="000A6E3B">
        <w:rPr>
          <w:rFonts w:ascii="Arial" w:hAnsi="Arial" w:cs="Arial"/>
        </w:rPr>
        <w:t xml:space="preserve"> </w:t>
      </w:r>
      <w:r w:rsidRPr="000A6E3B">
        <w:rPr>
          <w:rFonts w:ascii="Arial" w:hAnsi="Arial" w:cs="Arial"/>
        </w:rPr>
        <w:t>(</w:t>
      </w:r>
      <w:r w:rsidRPr="000A6E3B">
        <w:rPr>
          <w:rFonts w:ascii="Arial" w:hAnsi="Arial" w:cs="Arial"/>
          <w:i/>
          <w:iCs/>
        </w:rPr>
        <w:t xml:space="preserve">P </w:t>
      </w:r>
      <w:r w:rsidRPr="000A6E3B">
        <w:rPr>
          <w:rFonts w:ascii="Arial" w:hAnsi="Arial" w:cs="Arial"/>
        </w:rPr>
        <w:t xml:space="preserve">&lt; 0.001) </w:t>
      </w:r>
      <w:r w:rsidR="003D0A82">
        <w:rPr>
          <w:rFonts w:ascii="Arial" w:hAnsi="Arial" w:cs="Arial"/>
        </w:rPr>
        <w:t xml:space="preserve">and </w:t>
      </w:r>
      <w:r w:rsidR="003D0A82" w:rsidRPr="000A6E3B">
        <w:rPr>
          <w:rFonts w:ascii="Arial" w:hAnsi="Arial" w:cs="Arial"/>
        </w:rPr>
        <w:t xml:space="preserve">between </w:t>
      </w:r>
      <w:r w:rsidR="003D0A82">
        <w:rPr>
          <w:rFonts w:ascii="Arial" w:hAnsi="Arial" w:cs="Arial"/>
        </w:rPr>
        <w:t>SET</w:t>
      </w:r>
      <w:r w:rsidR="003D0A82" w:rsidRPr="000A6E3B">
        <w:rPr>
          <w:rFonts w:ascii="Arial" w:hAnsi="Arial" w:cs="Arial"/>
        </w:rPr>
        <w:t xml:space="preserve"> and </w:t>
      </w:r>
      <w:r w:rsidR="00591116">
        <w:rPr>
          <w:rFonts w:ascii="Arial" w:hAnsi="Arial" w:cs="Arial"/>
        </w:rPr>
        <w:t>A</w:t>
      </w:r>
      <w:r w:rsidR="00392442">
        <w:rPr>
          <w:rFonts w:ascii="Arial" w:hAnsi="Arial" w:cs="Arial"/>
        </w:rPr>
        <w:t>E</w:t>
      </w:r>
      <w:r w:rsidR="00591116">
        <w:rPr>
          <w:rFonts w:ascii="Arial" w:hAnsi="Arial" w:cs="Arial"/>
        </w:rPr>
        <w:t>-BRT</w:t>
      </w:r>
      <w:r w:rsidR="003D0A82" w:rsidRPr="000A6E3B">
        <w:rPr>
          <w:rFonts w:ascii="Arial" w:hAnsi="Arial" w:cs="Arial"/>
        </w:rPr>
        <w:t xml:space="preserve"> (</w:t>
      </w:r>
      <w:r w:rsidR="003D0A82" w:rsidRPr="000A6E3B">
        <w:rPr>
          <w:rFonts w:ascii="Arial" w:hAnsi="Arial" w:cs="Arial"/>
          <w:i/>
          <w:iCs/>
        </w:rPr>
        <w:t xml:space="preserve">P </w:t>
      </w:r>
      <w:r w:rsidR="003D0A82" w:rsidRPr="000A6E3B">
        <w:rPr>
          <w:rFonts w:ascii="Arial" w:hAnsi="Arial" w:cs="Arial"/>
        </w:rPr>
        <w:t>&lt; 0.001)</w:t>
      </w:r>
      <w:r w:rsidR="00F91B55">
        <w:rPr>
          <w:rFonts w:ascii="Arial" w:hAnsi="Arial" w:cs="Arial"/>
        </w:rPr>
        <w:t xml:space="preserve">, </w:t>
      </w:r>
      <w:r w:rsidRPr="000A6E3B">
        <w:rPr>
          <w:rFonts w:ascii="Arial" w:hAnsi="Arial" w:cs="Arial"/>
        </w:rPr>
        <w:t xml:space="preserve">but not between </w:t>
      </w:r>
      <w:r w:rsidR="00696C15">
        <w:rPr>
          <w:rFonts w:ascii="Arial" w:hAnsi="Arial" w:cs="Arial"/>
        </w:rPr>
        <w:t>OT-TENS</w:t>
      </w:r>
      <w:r w:rsidR="009C7982" w:rsidRPr="000A6E3B">
        <w:rPr>
          <w:rFonts w:ascii="Arial" w:hAnsi="Arial" w:cs="Arial"/>
        </w:rPr>
        <w:t xml:space="preserve"> </w:t>
      </w:r>
      <w:r w:rsidRPr="000A6E3B">
        <w:rPr>
          <w:rFonts w:ascii="Arial" w:hAnsi="Arial" w:cs="Arial"/>
        </w:rPr>
        <w:t>and</w:t>
      </w:r>
      <w:r w:rsidRPr="000A6E3B">
        <w:rPr>
          <w:rFonts w:ascii="Arial" w:hAnsi="Arial" w:cs="Arial"/>
          <w:b/>
          <w:bCs/>
        </w:rPr>
        <w:t xml:space="preserve"> </w:t>
      </w:r>
      <w:r w:rsidR="00591116">
        <w:rPr>
          <w:rFonts w:ascii="Arial" w:hAnsi="Arial" w:cs="Arial"/>
        </w:rPr>
        <w:t>A</w:t>
      </w:r>
      <w:r w:rsidR="00392442">
        <w:rPr>
          <w:rFonts w:ascii="Arial" w:hAnsi="Arial" w:cs="Arial"/>
        </w:rPr>
        <w:t>E</w:t>
      </w:r>
      <w:r w:rsidR="00591116">
        <w:rPr>
          <w:rFonts w:ascii="Arial" w:hAnsi="Arial" w:cs="Arial"/>
        </w:rPr>
        <w:t>-BRT</w:t>
      </w:r>
      <w:r w:rsidR="009C7982" w:rsidRPr="000A6E3B">
        <w:rPr>
          <w:rFonts w:ascii="Arial" w:hAnsi="Arial" w:cs="Arial"/>
        </w:rPr>
        <w:t xml:space="preserve"> </w:t>
      </w:r>
      <w:r w:rsidRPr="000A6E3B">
        <w:rPr>
          <w:rFonts w:ascii="Arial" w:hAnsi="Arial" w:cs="Arial"/>
        </w:rPr>
        <w:t>(</w:t>
      </w:r>
      <w:r w:rsidRPr="000A6E3B">
        <w:rPr>
          <w:rFonts w:ascii="Arial" w:hAnsi="Arial" w:cs="Arial"/>
          <w:i/>
          <w:iCs/>
        </w:rPr>
        <w:t xml:space="preserve">P </w:t>
      </w:r>
      <w:r w:rsidRPr="000A6E3B">
        <w:rPr>
          <w:rFonts w:ascii="Arial" w:hAnsi="Arial" w:cs="Arial"/>
        </w:rPr>
        <w:t xml:space="preserve">= </w:t>
      </w:r>
      <w:r w:rsidR="009C7982">
        <w:rPr>
          <w:rFonts w:ascii="Arial" w:hAnsi="Arial" w:cs="Arial"/>
        </w:rPr>
        <w:t>0.64</w:t>
      </w:r>
      <w:r w:rsidRPr="000A6E3B">
        <w:rPr>
          <w:rFonts w:ascii="Arial" w:hAnsi="Arial" w:cs="Arial"/>
        </w:rPr>
        <w:t>).</w:t>
      </w:r>
    </w:p>
    <w:p w14:paraId="4419D37D" w14:textId="77777777" w:rsidR="00C24E5D" w:rsidRPr="00EC341C" w:rsidRDefault="00C24E5D" w:rsidP="00C24E5D">
      <w:pPr>
        <w:spacing w:after="0" w:line="480" w:lineRule="auto"/>
        <w:rPr>
          <w:rFonts w:ascii="Arial" w:hAnsi="Arial" w:cs="Arial"/>
          <w:u w:val="single"/>
        </w:rPr>
      </w:pPr>
      <w:r w:rsidRPr="00EC341C">
        <w:rPr>
          <w:rFonts w:ascii="Arial" w:hAnsi="Arial" w:cs="Arial"/>
          <w:u w:val="single"/>
        </w:rPr>
        <w:t xml:space="preserve">Pain </w:t>
      </w:r>
      <w:r w:rsidR="00860D38">
        <w:rPr>
          <w:rFonts w:ascii="Arial" w:hAnsi="Arial" w:cs="Arial"/>
          <w:u w:val="single"/>
        </w:rPr>
        <w:t>Sever</w:t>
      </w:r>
      <w:r w:rsidR="00860D38" w:rsidRPr="00EC341C">
        <w:rPr>
          <w:rFonts w:ascii="Arial" w:hAnsi="Arial" w:cs="Arial"/>
          <w:u w:val="single"/>
        </w:rPr>
        <w:t>ity</w:t>
      </w:r>
    </w:p>
    <w:p w14:paraId="2DD33941" w14:textId="00EF9ECE" w:rsidR="00C24E5D" w:rsidRPr="00B77AD6" w:rsidRDefault="00C24E5D" w:rsidP="00C24E5D">
      <w:pPr>
        <w:autoSpaceDE w:val="0"/>
        <w:autoSpaceDN w:val="0"/>
        <w:adjustRightInd w:val="0"/>
        <w:spacing w:after="0" w:line="480" w:lineRule="auto"/>
        <w:rPr>
          <w:rFonts w:ascii="Arial" w:hAnsi="Arial" w:cs="Arial"/>
        </w:rPr>
      </w:pPr>
      <w:r>
        <w:rPr>
          <w:rFonts w:ascii="Arial" w:hAnsi="Arial" w:cs="Arial"/>
        </w:rPr>
        <w:tab/>
        <w:t>An</w:t>
      </w:r>
      <w:r w:rsidRPr="009C7982">
        <w:rPr>
          <w:rFonts w:ascii="Arial" w:hAnsi="Arial" w:cs="Arial"/>
        </w:rPr>
        <w:t xml:space="preserve"> ANOVA on </w:t>
      </w:r>
      <w:r w:rsidR="00F91B55">
        <w:rPr>
          <w:rFonts w:ascii="Arial" w:hAnsi="Arial" w:cs="Arial"/>
        </w:rPr>
        <w:t xml:space="preserve">MPI </w:t>
      </w:r>
      <w:r w:rsidRPr="009C7982">
        <w:rPr>
          <w:rFonts w:ascii="Arial" w:hAnsi="Arial" w:cs="Arial"/>
        </w:rPr>
        <w:t xml:space="preserve">pain </w:t>
      </w:r>
      <w:r w:rsidR="00860D38">
        <w:rPr>
          <w:rFonts w:ascii="Arial" w:hAnsi="Arial" w:cs="Arial"/>
        </w:rPr>
        <w:t>sever</w:t>
      </w:r>
      <w:r w:rsidR="00860D38" w:rsidRPr="009C7982">
        <w:rPr>
          <w:rFonts w:ascii="Arial" w:hAnsi="Arial" w:cs="Arial"/>
        </w:rPr>
        <w:t xml:space="preserve">ity </w:t>
      </w:r>
      <w:r w:rsidRPr="009C7982">
        <w:rPr>
          <w:rFonts w:ascii="Arial" w:hAnsi="Arial" w:cs="Arial"/>
        </w:rPr>
        <w:t xml:space="preserve">revealed a </w:t>
      </w:r>
      <w:r w:rsidR="00F91B55">
        <w:rPr>
          <w:rFonts w:ascii="Arial" w:hAnsi="Arial" w:cs="Arial"/>
        </w:rPr>
        <w:t xml:space="preserve">statistically </w:t>
      </w:r>
      <w:r w:rsidRPr="009C7982">
        <w:rPr>
          <w:rFonts w:ascii="Arial" w:hAnsi="Arial" w:cs="Arial"/>
        </w:rPr>
        <w:t>significant group × time interaction (</w:t>
      </w:r>
      <w:proofErr w:type="gramStart"/>
      <w:r w:rsidRPr="009C7982">
        <w:rPr>
          <w:rFonts w:ascii="Arial" w:hAnsi="Arial" w:cs="Arial"/>
        </w:rPr>
        <w:t>F(</w:t>
      </w:r>
      <w:proofErr w:type="gramEnd"/>
      <w:r>
        <w:rPr>
          <w:rFonts w:ascii="Arial" w:hAnsi="Arial" w:cs="Arial"/>
        </w:rPr>
        <w:t>2</w:t>
      </w:r>
      <w:r w:rsidRPr="009C7982">
        <w:rPr>
          <w:rFonts w:ascii="Arial" w:hAnsi="Arial" w:cs="Arial"/>
        </w:rPr>
        <w:t xml:space="preserve">, </w:t>
      </w:r>
      <w:r>
        <w:rPr>
          <w:rFonts w:ascii="Arial" w:hAnsi="Arial" w:cs="Arial"/>
        </w:rPr>
        <w:t>46</w:t>
      </w:r>
      <w:r w:rsidRPr="009C7982">
        <w:rPr>
          <w:rFonts w:ascii="Arial" w:hAnsi="Arial" w:cs="Arial"/>
        </w:rPr>
        <w:t xml:space="preserve">) = </w:t>
      </w:r>
      <w:r>
        <w:rPr>
          <w:rFonts w:ascii="Arial" w:hAnsi="Arial" w:cs="Arial"/>
        </w:rPr>
        <w:t>20.07</w:t>
      </w:r>
      <w:r w:rsidRPr="009C7982">
        <w:rPr>
          <w:rFonts w:ascii="Arial" w:hAnsi="Arial" w:cs="Arial"/>
        </w:rPr>
        <w:t xml:space="preserve">, </w:t>
      </w:r>
      <w:r w:rsidRPr="009C7982">
        <w:rPr>
          <w:rFonts w:ascii="Arial" w:hAnsi="Arial" w:cs="Arial"/>
          <w:i/>
          <w:iCs/>
        </w:rPr>
        <w:t xml:space="preserve">P </w:t>
      </w:r>
      <w:r w:rsidRPr="009C7982">
        <w:rPr>
          <w:rFonts w:ascii="Arial" w:hAnsi="Arial" w:cs="Arial"/>
        </w:rPr>
        <w:t xml:space="preserve">&lt; 0.001) with significant differences between </w:t>
      </w:r>
      <w:r>
        <w:rPr>
          <w:rFonts w:ascii="Arial" w:hAnsi="Arial" w:cs="Arial"/>
        </w:rPr>
        <w:t>SET</w:t>
      </w:r>
      <w:r w:rsidRPr="009C7982">
        <w:rPr>
          <w:rFonts w:ascii="Arial" w:hAnsi="Arial" w:cs="Arial"/>
        </w:rPr>
        <w:t xml:space="preserve"> and both </w:t>
      </w:r>
      <w:r w:rsidR="00696C15">
        <w:rPr>
          <w:rFonts w:ascii="Arial" w:hAnsi="Arial" w:cs="Arial"/>
        </w:rPr>
        <w:t>OT-</w:t>
      </w:r>
      <w:r w:rsidR="00696C15">
        <w:rPr>
          <w:rFonts w:ascii="Arial" w:hAnsi="Arial" w:cs="Arial"/>
        </w:rPr>
        <w:lastRenderedPageBreak/>
        <w:t>TENS</w:t>
      </w:r>
      <w:r w:rsidRPr="009C7982">
        <w:rPr>
          <w:rFonts w:ascii="Arial" w:hAnsi="Arial" w:cs="Arial"/>
        </w:rPr>
        <w:t xml:space="preserve"> and </w:t>
      </w:r>
      <w:r w:rsidR="00591116">
        <w:rPr>
          <w:rFonts w:ascii="Arial" w:hAnsi="Arial" w:cs="Arial"/>
        </w:rPr>
        <w:t>A</w:t>
      </w:r>
      <w:r w:rsidR="00392442">
        <w:rPr>
          <w:rFonts w:ascii="Arial" w:hAnsi="Arial" w:cs="Arial"/>
        </w:rPr>
        <w:t>E</w:t>
      </w:r>
      <w:r w:rsidR="00591116">
        <w:rPr>
          <w:rFonts w:ascii="Arial" w:hAnsi="Arial" w:cs="Arial"/>
        </w:rPr>
        <w:t>-BRT</w:t>
      </w:r>
      <w:r>
        <w:rPr>
          <w:rFonts w:ascii="Arial" w:hAnsi="Arial" w:cs="Arial"/>
        </w:rPr>
        <w:t xml:space="preserve"> (both </w:t>
      </w:r>
      <w:r w:rsidRPr="00410BB7">
        <w:rPr>
          <w:rFonts w:ascii="Arial" w:hAnsi="Arial" w:cs="Arial"/>
          <w:i/>
        </w:rPr>
        <w:t>P</w:t>
      </w:r>
      <w:r>
        <w:rPr>
          <w:rFonts w:ascii="Arial" w:hAnsi="Arial" w:cs="Arial"/>
        </w:rPr>
        <w:t>s &lt; 0.001) w</w:t>
      </w:r>
      <w:r w:rsidR="00F91B55">
        <w:rPr>
          <w:rFonts w:ascii="Arial" w:hAnsi="Arial" w:cs="Arial"/>
        </w:rPr>
        <w:t>ith</w:t>
      </w:r>
      <w:r w:rsidR="00EC341C">
        <w:rPr>
          <w:rFonts w:ascii="Arial" w:hAnsi="Arial" w:cs="Arial"/>
        </w:rPr>
        <w:t xml:space="preserve"> </w:t>
      </w:r>
      <w:r>
        <w:rPr>
          <w:rFonts w:ascii="Arial" w:hAnsi="Arial" w:cs="Arial"/>
        </w:rPr>
        <w:t>SET</w:t>
      </w:r>
      <w:r w:rsidRPr="009C7982">
        <w:rPr>
          <w:rFonts w:ascii="Arial" w:hAnsi="Arial" w:cs="Arial"/>
        </w:rPr>
        <w:t xml:space="preserve"> show</w:t>
      </w:r>
      <w:r w:rsidR="00F91B55">
        <w:rPr>
          <w:rFonts w:ascii="Arial" w:hAnsi="Arial" w:cs="Arial"/>
        </w:rPr>
        <w:t>ing</w:t>
      </w:r>
      <w:r w:rsidRPr="009C7982">
        <w:rPr>
          <w:rFonts w:ascii="Arial" w:hAnsi="Arial" w:cs="Arial"/>
        </w:rPr>
        <w:t xml:space="preserve"> </w:t>
      </w:r>
      <w:r w:rsidR="00F91B55">
        <w:rPr>
          <w:rFonts w:ascii="Arial" w:hAnsi="Arial" w:cs="Arial"/>
        </w:rPr>
        <w:t xml:space="preserve">statistically </w:t>
      </w:r>
      <w:r w:rsidRPr="009C7982">
        <w:rPr>
          <w:rFonts w:ascii="Arial" w:hAnsi="Arial" w:cs="Arial"/>
        </w:rPr>
        <w:t>significant reduction</w:t>
      </w:r>
      <w:r w:rsidR="00F91B55">
        <w:rPr>
          <w:rFonts w:ascii="Arial" w:hAnsi="Arial" w:cs="Arial"/>
        </w:rPr>
        <w:t>s in pain</w:t>
      </w:r>
      <w:r w:rsidRPr="009C7982">
        <w:rPr>
          <w:rFonts w:ascii="Arial" w:hAnsi="Arial" w:cs="Arial"/>
        </w:rPr>
        <w:t xml:space="preserve"> (</w:t>
      </w:r>
      <w:r w:rsidRPr="00675C64">
        <w:rPr>
          <w:rFonts w:ascii="Arial" w:hAnsi="Arial" w:cs="Arial"/>
          <w:i/>
        </w:rPr>
        <w:t>Table 2</w:t>
      </w:r>
      <w:r w:rsidRPr="009C7982">
        <w:rPr>
          <w:rFonts w:ascii="Arial" w:hAnsi="Arial" w:cs="Arial"/>
        </w:rPr>
        <w:t xml:space="preserve">) </w:t>
      </w:r>
      <w:r>
        <w:rPr>
          <w:rFonts w:ascii="Arial" w:hAnsi="Arial" w:cs="Arial"/>
        </w:rPr>
        <w:t xml:space="preserve">immediately after and </w:t>
      </w:r>
      <w:r w:rsidRPr="009C7982">
        <w:rPr>
          <w:rFonts w:ascii="Arial" w:hAnsi="Arial" w:cs="Arial"/>
        </w:rPr>
        <w:t>at the 6-12-month follow-up</w:t>
      </w:r>
      <w:r>
        <w:rPr>
          <w:rFonts w:ascii="Arial" w:hAnsi="Arial" w:cs="Arial"/>
        </w:rPr>
        <w:t xml:space="preserve"> (both </w:t>
      </w:r>
      <w:r w:rsidRPr="008E402F">
        <w:rPr>
          <w:rFonts w:ascii="Arial" w:hAnsi="Arial" w:cs="Arial"/>
          <w:i/>
        </w:rPr>
        <w:t>P</w:t>
      </w:r>
      <w:r>
        <w:rPr>
          <w:rFonts w:ascii="Arial" w:hAnsi="Arial" w:cs="Arial"/>
        </w:rPr>
        <w:t>s &lt; 0.001)</w:t>
      </w:r>
      <w:r w:rsidRPr="009C7982">
        <w:rPr>
          <w:rFonts w:ascii="Arial" w:hAnsi="Arial" w:cs="Arial"/>
        </w:rPr>
        <w:t xml:space="preserve">. There were </w:t>
      </w:r>
      <w:r>
        <w:rPr>
          <w:rFonts w:ascii="Arial" w:hAnsi="Arial" w:cs="Arial"/>
        </w:rPr>
        <w:t xml:space="preserve">statistically </w:t>
      </w:r>
      <w:r w:rsidRPr="009C7982">
        <w:rPr>
          <w:rFonts w:ascii="Arial" w:hAnsi="Arial" w:cs="Arial"/>
        </w:rPr>
        <w:t xml:space="preserve">significant differences between </w:t>
      </w:r>
      <w:r>
        <w:rPr>
          <w:rFonts w:ascii="Arial" w:hAnsi="Arial" w:cs="Arial"/>
        </w:rPr>
        <w:t>SET,</w:t>
      </w:r>
      <w:r w:rsidRPr="009C7982">
        <w:rPr>
          <w:rFonts w:ascii="Arial" w:hAnsi="Arial" w:cs="Arial"/>
        </w:rPr>
        <w:t xml:space="preserve"> </w:t>
      </w:r>
      <w:r w:rsidR="00696C15">
        <w:rPr>
          <w:rFonts w:ascii="Arial" w:hAnsi="Arial" w:cs="Arial"/>
        </w:rPr>
        <w:t>OT-TENS</w:t>
      </w:r>
      <w:r w:rsidR="00392442">
        <w:rPr>
          <w:rFonts w:ascii="Arial" w:hAnsi="Arial" w:cs="Arial"/>
        </w:rPr>
        <w:t>,</w:t>
      </w:r>
      <w:r>
        <w:rPr>
          <w:rFonts w:ascii="Arial" w:hAnsi="Arial" w:cs="Arial"/>
        </w:rPr>
        <w:t xml:space="preserve"> and </w:t>
      </w:r>
      <w:r w:rsidR="00591116">
        <w:rPr>
          <w:rFonts w:ascii="Arial" w:hAnsi="Arial" w:cs="Arial"/>
        </w:rPr>
        <w:t>A</w:t>
      </w:r>
      <w:r w:rsidR="00392442">
        <w:rPr>
          <w:rFonts w:ascii="Arial" w:hAnsi="Arial" w:cs="Arial"/>
        </w:rPr>
        <w:t>E</w:t>
      </w:r>
      <w:r w:rsidR="00591116">
        <w:rPr>
          <w:rFonts w:ascii="Arial" w:hAnsi="Arial" w:cs="Arial"/>
        </w:rPr>
        <w:t>-BRT</w:t>
      </w:r>
      <w:r>
        <w:rPr>
          <w:rFonts w:ascii="Arial" w:hAnsi="Arial" w:cs="Arial"/>
        </w:rPr>
        <w:t xml:space="preserve">, </w:t>
      </w:r>
      <w:r w:rsidRPr="009C7982">
        <w:rPr>
          <w:rFonts w:ascii="Arial" w:hAnsi="Arial" w:cs="Arial"/>
        </w:rPr>
        <w:t>at the 6-month and 12-month follow-ups</w:t>
      </w:r>
      <w:r>
        <w:rPr>
          <w:rFonts w:ascii="Arial" w:hAnsi="Arial" w:cs="Arial"/>
        </w:rPr>
        <w:t xml:space="preserve"> (all </w:t>
      </w:r>
      <w:r w:rsidRPr="008E402F">
        <w:rPr>
          <w:rFonts w:ascii="Arial" w:hAnsi="Arial" w:cs="Arial"/>
          <w:i/>
        </w:rPr>
        <w:t>P</w:t>
      </w:r>
      <w:r>
        <w:rPr>
          <w:rFonts w:ascii="Arial" w:hAnsi="Arial" w:cs="Arial"/>
        </w:rPr>
        <w:t>s &lt; 0.001)</w:t>
      </w:r>
      <w:r w:rsidRPr="009C7982">
        <w:rPr>
          <w:rFonts w:ascii="Arial" w:hAnsi="Arial" w:cs="Arial"/>
        </w:rPr>
        <w:t xml:space="preserve"> (Figure </w:t>
      </w:r>
      <w:r w:rsidR="003D2FCB">
        <w:rPr>
          <w:rFonts w:ascii="Arial" w:hAnsi="Arial" w:cs="Arial"/>
        </w:rPr>
        <w:t>3</w:t>
      </w:r>
      <w:r w:rsidRPr="009C7982">
        <w:rPr>
          <w:rFonts w:ascii="Arial" w:hAnsi="Arial" w:cs="Arial"/>
        </w:rPr>
        <w:t>)</w:t>
      </w:r>
      <w:r w:rsidR="005E7E72">
        <w:rPr>
          <w:rFonts w:ascii="Arial" w:hAnsi="Arial" w:cs="Arial"/>
        </w:rPr>
        <w:t xml:space="preserve">. </w:t>
      </w:r>
      <w:r w:rsidR="00696C15">
        <w:rPr>
          <w:rFonts w:ascii="Arial" w:hAnsi="Arial" w:cs="Arial"/>
        </w:rPr>
        <w:t>OT-TENS</w:t>
      </w:r>
      <w:r w:rsidR="00FC0A5C">
        <w:rPr>
          <w:rFonts w:ascii="Arial" w:hAnsi="Arial" w:cs="Arial"/>
        </w:rPr>
        <w:t xml:space="preserve"> showed a trend reduction</w:t>
      </w:r>
      <w:r w:rsidR="005E7E72">
        <w:rPr>
          <w:rFonts w:ascii="Arial" w:hAnsi="Arial" w:cs="Arial"/>
        </w:rPr>
        <w:t xml:space="preserve"> </w:t>
      </w:r>
      <w:r w:rsidR="00FC0A5C">
        <w:rPr>
          <w:rFonts w:ascii="Arial" w:hAnsi="Arial" w:cs="Arial"/>
        </w:rPr>
        <w:t>of pain severity in T2 maintained in T3.</w:t>
      </w:r>
      <w:r>
        <w:rPr>
          <w:rFonts w:ascii="Arial" w:hAnsi="Arial" w:cs="Arial"/>
        </w:rPr>
        <w:t xml:space="preserve"> </w:t>
      </w:r>
      <w:r w:rsidR="002E27BB">
        <w:rPr>
          <w:rFonts w:ascii="Arial" w:hAnsi="Arial" w:cs="Arial"/>
        </w:rPr>
        <w:t>P</w:t>
      </w:r>
      <w:r w:rsidR="005E7E72">
        <w:rPr>
          <w:rFonts w:ascii="Arial" w:hAnsi="Arial" w:cs="Arial"/>
        </w:rPr>
        <w:t xml:space="preserve">ain severity </w:t>
      </w:r>
      <w:r w:rsidR="002E27BB">
        <w:rPr>
          <w:rFonts w:ascii="Arial" w:hAnsi="Arial" w:cs="Arial"/>
        </w:rPr>
        <w:t xml:space="preserve">decreased significantly </w:t>
      </w:r>
      <w:r w:rsidR="005E7E72">
        <w:rPr>
          <w:rFonts w:ascii="Arial" w:hAnsi="Arial" w:cs="Arial"/>
        </w:rPr>
        <w:t xml:space="preserve">after </w:t>
      </w:r>
      <w:r w:rsidR="002E27BB">
        <w:rPr>
          <w:rFonts w:ascii="Arial" w:hAnsi="Arial" w:cs="Arial"/>
        </w:rPr>
        <w:t>A</w:t>
      </w:r>
      <w:r w:rsidR="00392442">
        <w:rPr>
          <w:rFonts w:ascii="Arial" w:hAnsi="Arial" w:cs="Arial"/>
        </w:rPr>
        <w:t>E</w:t>
      </w:r>
      <w:r w:rsidR="002E27BB">
        <w:rPr>
          <w:rFonts w:ascii="Arial" w:hAnsi="Arial" w:cs="Arial"/>
        </w:rPr>
        <w:t>-BRT</w:t>
      </w:r>
      <w:r w:rsidR="005E7E72">
        <w:rPr>
          <w:rFonts w:ascii="Arial" w:hAnsi="Arial" w:cs="Arial"/>
        </w:rPr>
        <w:t xml:space="preserve"> (</w:t>
      </w:r>
      <w:r w:rsidR="00392442" w:rsidRPr="00851996">
        <w:rPr>
          <w:rFonts w:ascii="Arial" w:hAnsi="Arial" w:cs="Arial"/>
          <w:i/>
        </w:rPr>
        <w:t>P</w:t>
      </w:r>
      <w:r w:rsidR="005E7E72">
        <w:rPr>
          <w:rFonts w:ascii="Arial" w:hAnsi="Arial" w:cs="Arial"/>
        </w:rPr>
        <w:t xml:space="preserve"> = 0.043) but </w:t>
      </w:r>
      <w:r w:rsidR="002E27BB">
        <w:rPr>
          <w:rFonts w:ascii="Arial" w:hAnsi="Arial" w:cs="Arial"/>
        </w:rPr>
        <w:t>this reduction was not</w:t>
      </w:r>
      <w:r w:rsidR="005E7E72">
        <w:rPr>
          <w:rFonts w:ascii="Arial" w:hAnsi="Arial" w:cs="Arial"/>
        </w:rPr>
        <w:t xml:space="preserve"> maintain</w:t>
      </w:r>
      <w:r w:rsidR="002E27BB">
        <w:rPr>
          <w:rFonts w:ascii="Arial" w:hAnsi="Arial" w:cs="Arial"/>
        </w:rPr>
        <w:t>ed</w:t>
      </w:r>
      <w:r w:rsidR="005E7E72">
        <w:rPr>
          <w:rFonts w:ascii="Arial" w:hAnsi="Arial" w:cs="Arial"/>
        </w:rPr>
        <w:t xml:space="preserve"> </w:t>
      </w:r>
      <w:r w:rsidR="002E27BB">
        <w:rPr>
          <w:rFonts w:ascii="Arial" w:hAnsi="Arial" w:cs="Arial"/>
        </w:rPr>
        <w:t xml:space="preserve">at </w:t>
      </w:r>
      <w:r w:rsidR="0010159B">
        <w:rPr>
          <w:rFonts w:ascii="Arial" w:hAnsi="Arial" w:cs="Arial"/>
        </w:rPr>
        <w:t>T3</w:t>
      </w:r>
      <w:r w:rsidRPr="00C24E5D">
        <w:rPr>
          <w:rFonts w:ascii="Arial" w:hAnsi="Arial" w:cs="Arial"/>
        </w:rPr>
        <w:t>.</w:t>
      </w:r>
      <w:r w:rsidRPr="008E402F">
        <w:rPr>
          <w:rFonts w:ascii="Arial" w:hAnsi="Arial" w:cs="Arial"/>
          <w:shd w:val="clear" w:color="auto" w:fill="FFFF00"/>
        </w:rPr>
        <w:t xml:space="preserve"> </w:t>
      </w:r>
    </w:p>
    <w:p w14:paraId="1B483A19" w14:textId="77777777" w:rsidR="00F54804" w:rsidRPr="003D2FCB" w:rsidRDefault="00470EEF" w:rsidP="00B77AD6">
      <w:pPr>
        <w:spacing w:after="0" w:line="480" w:lineRule="auto"/>
        <w:rPr>
          <w:rFonts w:ascii="Arial" w:hAnsi="Arial" w:cs="Arial"/>
          <w:u w:val="single"/>
        </w:rPr>
      </w:pPr>
      <w:r w:rsidRPr="003D2FCB">
        <w:rPr>
          <w:rFonts w:ascii="Arial" w:hAnsi="Arial" w:cs="Arial"/>
          <w:u w:val="single"/>
        </w:rPr>
        <w:t xml:space="preserve">Pain-related </w:t>
      </w:r>
      <w:r w:rsidR="00610B98">
        <w:rPr>
          <w:rFonts w:ascii="Arial" w:hAnsi="Arial" w:cs="Arial"/>
          <w:u w:val="single"/>
        </w:rPr>
        <w:t>I</w:t>
      </w:r>
      <w:r w:rsidR="00F54804" w:rsidRPr="003D2FCB">
        <w:rPr>
          <w:rFonts w:ascii="Arial" w:hAnsi="Arial" w:cs="Arial"/>
          <w:u w:val="single"/>
        </w:rPr>
        <w:t>nterference</w:t>
      </w:r>
    </w:p>
    <w:p w14:paraId="3CE98F7F" w14:textId="6C071547" w:rsidR="005135DB" w:rsidRDefault="008E402F" w:rsidP="0060091B">
      <w:pPr>
        <w:autoSpaceDE w:val="0"/>
        <w:autoSpaceDN w:val="0"/>
        <w:adjustRightInd w:val="0"/>
        <w:spacing w:after="0" w:line="480" w:lineRule="auto"/>
        <w:rPr>
          <w:rFonts w:ascii="Arial" w:hAnsi="Arial" w:cs="Arial"/>
        </w:rPr>
      </w:pPr>
      <w:r>
        <w:rPr>
          <w:rFonts w:ascii="Arial" w:hAnsi="Arial" w:cs="Arial"/>
        </w:rPr>
        <w:tab/>
      </w:r>
      <w:r w:rsidR="00B77AD6" w:rsidRPr="00B77AD6">
        <w:rPr>
          <w:rFonts w:ascii="Arial" w:hAnsi="Arial" w:cs="Arial"/>
        </w:rPr>
        <w:t xml:space="preserve">The post hoc ANOVA </w:t>
      </w:r>
      <w:r w:rsidR="0060091B">
        <w:rPr>
          <w:rFonts w:ascii="Arial" w:hAnsi="Arial" w:cs="Arial"/>
        </w:rPr>
        <w:t>on pain-related interference</w:t>
      </w:r>
      <w:r w:rsidR="002B1E63">
        <w:rPr>
          <w:rFonts w:ascii="Arial" w:hAnsi="Arial" w:cs="Arial"/>
        </w:rPr>
        <w:t xml:space="preserve"> (MPI reference)</w:t>
      </w:r>
      <w:r w:rsidR="0060091B">
        <w:rPr>
          <w:rFonts w:ascii="Arial" w:hAnsi="Arial" w:cs="Arial"/>
        </w:rPr>
        <w:t xml:space="preserve"> </w:t>
      </w:r>
      <w:r w:rsidR="00B77AD6" w:rsidRPr="00B77AD6">
        <w:rPr>
          <w:rFonts w:ascii="Arial" w:hAnsi="Arial" w:cs="Arial"/>
        </w:rPr>
        <w:t xml:space="preserve">revealed a statistically significant group × time interaction </w:t>
      </w:r>
      <w:r w:rsidR="00B77AD6">
        <w:rPr>
          <w:rFonts w:ascii="Arial" w:hAnsi="Arial" w:cs="Arial"/>
        </w:rPr>
        <w:t>(</w:t>
      </w:r>
      <w:proofErr w:type="gramStart"/>
      <w:r w:rsidR="00B77AD6" w:rsidRPr="009C7982">
        <w:rPr>
          <w:rFonts w:ascii="Arial" w:hAnsi="Arial" w:cs="Arial"/>
        </w:rPr>
        <w:t>F(</w:t>
      </w:r>
      <w:proofErr w:type="gramEnd"/>
      <w:r w:rsidR="00B77AD6">
        <w:rPr>
          <w:rFonts w:ascii="Arial" w:hAnsi="Arial" w:cs="Arial"/>
        </w:rPr>
        <w:t>2</w:t>
      </w:r>
      <w:r w:rsidR="00B77AD6" w:rsidRPr="009C7982">
        <w:rPr>
          <w:rFonts w:ascii="Arial" w:hAnsi="Arial" w:cs="Arial"/>
        </w:rPr>
        <w:t xml:space="preserve">, </w:t>
      </w:r>
      <w:r w:rsidR="00B77AD6">
        <w:rPr>
          <w:rFonts w:ascii="Arial" w:hAnsi="Arial" w:cs="Arial"/>
        </w:rPr>
        <w:t>46</w:t>
      </w:r>
      <w:r w:rsidR="00B77AD6" w:rsidRPr="009C7982">
        <w:rPr>
          <w:rFonts w:ascii="Arial" w:hAnsi="Arial" w:cs="Arial"/>
        </w:rPr>
        <w:t xml:space="preserve">) = </w:t>
      </w:r>
      <w:r w:rsidR="00B77AD6">
        <w:rPr>
          <w:rFonts w:ascii="Arial" w:hAnsi="Arial" w:cs="Arial"/>
        </w:rPr>
        <w:t>30.69</w:t>
      </w:r>
      <w:r w:rsidR="00B77AD6" w:rsidRPr="009C7982">
        <w:rPr>
          <w:rFonts w:ascii="Arial" w:hAnsi="Arial" w:cs="Arial"/>
        </w:rPr>
        <w:t xml:space="preserve">, </w:t>
      </w:r>
      <w:r w:rsidR="00B77AD6" w:rsidRPr="009C7982">
        <w:rPr>
          <w:rFonts w:ascii="Arial" w:hAnsi="Arial" w:cs="Arial"/>
          <w:i/>
          <w:iCs/>
        </w:rPr>
        <w:t xml:space="preserve">P </w:t>
      </w:r>
      <w:r w:rsidR="00B77AD6" w:rsidRPr="009C7982">
        <w:rPr>
          <w:rFonts w:ascii="Arial" w:hAnsi="Arial" w:cs="Arial"/>
        </w:rPr>
        <w:t>&lt; 0.001)</w:t>
      </w:r>
      <w:r w:rsidR="00B77AD6" w:rsidRPr="00B77AD6">
        <w:rPr>
          <w:rFonts w:ascii="Arial" w:hAnsi="Arial" w:cs="Arial"/>
        </w:rPr>
        <w:t xml:space="preserve"> (Table 2) with </w:t>
      </w:r>
      <w:r w:rsidR="00B82F63">
        <w:rPr>
          <w:rFonts w:ascii="Arial" w:hAnsi="Arial" w:cs="Arial"/>
        </w:rPr>
        <w:t>SE</w:t>
      </w:r>
      <w:r w:rsidR="00B82F63" w:rsidRPr="00B77AD6">
        <w:rPr>
          <w:rFonts w:ascii="Arial" w:hAnsi="Arial" w:cs="Arial"/>
        </w:rPr>
        <w:t xml:space="preserve">T </w:t>
      </w:r>
      <w:r w:rsidR="00B77AD6" w:rsidRPr="00B77AD6">
        <w:rPr>
          <w:rFonts w:ascii="Arial" w:hAnsi="Arial" w:cs="Arial"/>
        </w:rPr>
        <w:t xml:space="preserve">significantly different from </w:t>
      </w:r>
      <w:r w:rsidR="00696C15">
        <w:rPr>
          <w:rFonts w:ascii="Arial" w:hAnsi="Arial" w:cs="Arial"/>
        </w:rPr>
        <w:t>OT-TENS</w:t>
      </w:r>
      <w:r w:rsidR="00B82F63">
        <w:rPr>
          <w:rFonts w:ascii="Arial" w:hAnsi="Arial" w:cs="Arial"/>
        </w:rPr>
        <w:t xml:space="preserve"> and </w:t>
      </w:r>
      <w:r w:rsidR="00591116">
        <w:rPr>
          <w:rFonts w:ascii="Arial" w:hAnsi="Arial" w:cs="Arial"/>
        </w:rPr>
        <w:t>A</w:t>
      </w:r>
      <w:r w:rsidR="00392442">
        <w:rPr>
          <w:rFonts w:ascii="Arial" w:hAnsi="Arial" w:cs="Arial"/>
        </w:rPr>
        <w:t>E</w:t>
      </w:r>
      <w:r w:rsidR="00591116">
        <w:rPr>
          <w:rFonts w:ascii="Arial" w:hAnsi="Arial" w:cs="Arial"/>
        </w:rPr>
        <w:t>-BRT</w:t>
      </w:r>
      <w:r w:rsidR="00B77AD6" w:rsidRPr="00B77AD6">
        <w:rPr>
          <w:rFonts w:ascii="Arial" w:hAnsi="Arial" w:cs="Arial"/>
        </w:rPr>
        <w:t xml:space="preserve">. Interestingly, </w:t>
      </w:r>
      <w:r w:rsidR="00C24E5D">
        <w:rPr>
          <w:rFonts w:ascii="Arial" w:hAnsi="Arial" w:cs="Arial"/>
        </w:rPr>
        <w:t>only the groups that included OT</w:t>
      </w:r>
      <w:r w:rsidR="00B82F63" w:rsidRPr="00B77AD6">
        <w:rPr>
          <w:rFonts w:ascii="Arial" w:hAnsi="Arial" w:cs="Arial"/>
        </w:rPr>
        <w:t xml:space="preserve"> </w:t>
      </w:r>
      <w:r w:rsidR="00B77AD6" w:rsidRPr="00B77AD6">
        <w:rPr>
          <w:rFonts w:ascii="Arial" w:hAnsi="Arial" w:cs="Arial"/>
        </w:rPr>
        <w:t xml:space="preserve">showed a statistically significant decrease of functional limitations </w:t>
      </w:r>
      <w:r w:rsidR="00B82F63">
        <w:rPr>
          <w:rFonts w:ascii="Arial" w:hAnsi="Arial" w:cs="Arial"/>
        </w:rPr>
        <w:t>immediately after therapy (</w:t>
      </w:r>
      <w:r w:rsidR="00470EEF" w:rsidRPr="00C24E5D">
        <w:rPr>
          <w:rFonts w:ascii="Arial" w:hAnsi="Arial" w:cs="Arial"/>
          <w:i/>
        </w:rPr>
        <w:t>P</w:t>
      </w:r>
      <w:r w:rsidR="00B82F63">
        <w:rPr>
          <w:rFonts w:ascii="Arial" w:hAnsi="Arial" w:cs="Arial"/>
        </w:rPr>
        <w:t xml:space="preserve"> &lt; 0.0</w:t>
      </w:r>
      <w:r w:rsidR="00C24E5D">
        <w:rPr>
          <w:rFonts w:ascii="Arial" w:hAnsi="Arial" w:cs="Arial"/>
        </w:rPr>
        <w:t>1)</w:t>
      </w:r>
      <w:r w:rsidR="002E27BB">
        <w:rPr>
          <w:rFonts w:ascii="Arial" w:hAnsi="Arial" w:cs="Arial"/>
        </w:rPr>
        <w:t>.</w:t>
      </w:r>
      <w:r w:rsidR="00B82F63">
        <w:rPr>
          <w:rFonts w:ascii="Arial" w:hAnsi="Arial" w:cs="Arial"/>
        </w:rPr>
        <w:t xml:space="preserve"> </w:t>
      </w:r>
      <w:r w:rsidR="002E27BB">
        <w:rPr>
          <w:rFonts w:ascii="Arial" w:hAnsi="Arial" w:cs="Arial"/>
        </w:rPr>
        <w:t xml:space="preserve">Both </w:t>
      </w:r>
      <w:r w:rsidR="00B82F63">
        <w:rPr>
          <w:rFonts w:ascii="Arial" w:hAnsi="Arial" w:cs="Arial"/>
        </w:rPr>
        <w:t xml:space="preserve">SET and </w:t>
      </w:r>
      <w:r w:rsidR="00696C15">
        <w:rPr>
          <w:rFonts w:ascii="Arial" w:hAnsi="Arial" w:cs="Arial"/>
        </w:rPr>
        <w:t>OT-TENS</w:t>
      </w:r>
      <w:r w:rsidR="00B82F63">
        <w:rPr>
          <w:rFonts w:ascii="Arial" w:hAnsi="Arial" w:cs="Arial"/>
        </w:rPr>
        <w:t xml:space="preserve"> maintain</w:t>
      </w:r>
      <w:r w:rsidR="002E27BB">
        <w:rPr>
          <w:rFonts w:ascii="Arial" w:hAnsi="Arial" w:cs="Arial"/>
        </w:rPr>
        <w:t>ed</w:t>
      </w:r>
      <w:r w:rsidR="00B82F63">
        <w:rPr>
          <w:rFonts w:ascii="Arial" w:hAnsi="Arial" w:cs="Arial"/>
        </w:rPr>
        <w:t xml:space="preserve"> the decreased interference </w:t>
      </w:r>
      <w:r w:rsidR="00B77AD6" w:rsidRPr="00B77AD6">
        <w:rPr>
          <w:rFonts w:ascii="Arial" w:hAnsi="Arial" w:cs="Arial"/>
        </w:rPr>
        <w:t xml:space="preserve">at the </w:t>
      </w:r>
      <w:r w:rsidR="00B82F63">
        <w:rPr>
          <w:rFonts w:ascii="Arial" w:hAnsi="Arial" w:cs="Arial"/>
        </w:rPr>
        <w:t>6-</w:t>
      </w:r>
      <w:r w:rsidR="00B77AD6" w:rsidRPr="00B77AD6">
        <w:rPr>
          <w:rFonts w:ascii="Arial" w:hAnsi="Arial" w:cs="Arial"/>
        </w:rPr>
        <w:t>12-month follow-up, (</w:t>
      </w:r>
      <w:r w:rsidR="00B77AD6" w:rsidRPr="00675C64">
        <w:rPr>
          <w:rFonts w:ascii="Arial" w:hAnsi="Arial" w:cs="Arial"/>
          <w:i/>
        </w:rPr>
        <w:t xml:space="preserve">Figure </w:t>
      </w:r>
      <w:r w:rsidR="003D2FCB" w:rsidRPr="00675C64">
        <w:rPr>
          <w:rFonts w:ascii="Arial" w:hAnsi="Arial" w:cs="Arial"/>
          <w:i/>
        </w:rPr>
        <w:t>3</w:t>
      </w:r>
      <w:r w:rsidR="00B77AD6" w:rsidRPr="00B77AD6">
        <w:rPr>
          <w:rFonts w:ascii="Arial" w:hAnsi="Arial" w:cs="Arial"/>
        </w:rPr>
        <w:t xml:space="preserve">). </w:t>
      </w:r>
    </w:p>
    <w:p w14:paraId="6732E0BD" w14:textId="77777777" w:rsidR="00B622D7" w:rsidRDefault="00B622D7" w:rsidP="0060091B">
      <w:pPr>
        <w:autoSpaceDE w:val="0"/>
        <w:autoSpaceDN w:val="0"/>
        <w:adjustRightInd w:val="0"/>
        <w:spacing w:after="0" w:line="480" w:lineRule="auto"/>
        <w:rPr>
          <w:rFonts w:ascii="Arial" w:hAnsi="Arial" w:cs="Arial"/>
          <w:i/>
        </w:rPr>
      </w:pPr>
    </w:p>
    <w:p w14:paraId="25E49831" w14:textId="7CDDDB6F" w:rsidR="005135DB" w:rsidRDefault="00557C6F" w:rsidP="005135DB">
      <w:pPr>
        <w:spacing w:after="0" w:line="480" w:lineRule="auto"/>
        <w:rPr>
          <w:rFonts w:ascii="Arial" w:hAnsi="Arial" w:cs="Arial"/>
          <w:b/>
        </w:rPr>
      </w:pPr>
      <w:r>
        <w:rPr>
          <w:rFonts w:ascii="Arial" w:hAnsi="Arial" w:cs="Arial"/>
          <w:b/>
        </w:rPr>
        <w:t xml:space="preserve">NRS- </w:t>
      </w:r>
      <w:r w:rsidR="00323D8A">
        <w:rPr>
          <w:rFonts w:ascii="Arial" w:hAnsi="Arial" w:cs="Arial"/>
          <w:b/>
        </w:rPr>
        <w:t>P</w:t>
      </w:r>
      <w:r w:rsidR="005135DB" w:rsidRPr="009C7982">
        <w:rPr>
          <w:rFonts w:ascii="Arial" w:hAnsi="Arial" w:cs="Arial"/>
          <w:b/>
        </w:rPr>
        <w:t>ain</w:t>
      </w:r>
      <w:r w:rsidR="00323D8A">
        <w:rPr>
          <w:rFonts w:ascii="Arial" w:hAnsi="Arial" w:cs="Arial"/>
          <w:b/>
        </w:rPr>
        <w:t xml:space="preserve"> intensity</w:t>
      </w:r>
      <w:r w:rsidR="003D2FCB">
        <w:rPr>
          <w:rFonts w:ascii="Arial" w:hAnsi="Arial" w:cs="Arial"/>
          <w:b/>
        </w:rPr>
        <w:t xml:space="preserve"> </w:t>
      </w:r>
    </w:p>
    <w:p w14:paraId="4DAF47FF" w14:textId="55C5DE8A" w:rsidR="000110B0" w:rsidRDefault="005135DB" w:rsidP="0060091B">
      <w:pPr>
        <w:spacing w:after="0" w:line="480" w:lineRule="auto"/>
        <w:rPr>
          <w:rFonts w:ascii="Arial" w:hAnsi="Arial" w:cs="Arial"/>
        </w:rPr>
      </w:pPr>
      <w:r w:rsidRPr="00B77AD6">
        <w:rPr>
          <w:rFonts w:ascii="Arial" w:hAnsi="Arial" w:cs="Arial"/>
        </w:rPr>
        <w:t>The post</w:t>
      </w:r>
      <w:r w:rsidR="00851996">
        <w:rPr>
          <w:rFonts w:ascii="Arial" w:hAnsi="Arial" w:cs="Arial"/>
        </w:rPr>
        <w:t>-</w:t>
      </w:r>
      <w:r w:rsidRPr="00B77AD6">
        <w:rPr>
          <w:rFonts w:ascii="Arial" w:hAnsi="Arial" w:cs="Arial"/>
        </w:rPr>
        <w:t xml:space="preserve">hoc ANOVA </w:t>
      </w:r>
      <w:r>
        <w:rPr>
          <w:rFonts w:ascii="Arial" w:hAnsi="Arial" w:cs="Arial"/>
        </w:rPr>
        <w:t xml:space="preserve">on </w:t>
      </w:r>
      <w:r w:rsidR="00526B10">
        <w:rPr>
          <w:rFonts w:ascii="Arial" w:hAnsi="Arial" w:cs="Arial"/>
        </w:rPr>
        <w:t xml:space="preserve">NRS </w:t>
      </w:r>
      <w:r>
        <w:rPr>
          <w:rFonts w:ascii="Arial" w:hAnsi="Arial" w:cs="Arial"/>
        </w:rPr>
        <w:t xml:space="preserve">pain </w:t>
      </w:r>
      <w:r w:rsidR="00323D8A">
        <w:rPr>
          <w:rFonts w:ascii="Arial" w:hAnsi="Arial" w:cs="Arial"/>
        </w:rPr>
        <w:t xml:space="preserve">intensity </w:t>
      </w:r>
      <w:r w:rsidRPr="00B77AD6">
        <w:rPr>
          <w:rFonts w:ascii="Arial" w:hAnsi="Arial" w:cs="Arial"/>
        </w:rPr>
        <w:t xml:space="preserve">revealed a statistically significant group × time interaction </w:t>
      </w:r>
      <w:r>
        <w:rPr>
          <w:rFonts w:ascii="Arial" w:hAnsi="Arial" w:cs="Arial"/>
        </w:rPr>
        <w:t>(</w:t>
      </w:r>
      <w:proofErr w:type="gramStart"/>
      <w:r w:rsidRPr="009C7982">
        <w:rPr>
          <w:rFonts w:ascii="Arial" w:hAnsi="Arial" w:cs="Arial"/>
        </w:rPr>
        <w:t>F(</w:t>
      </w:r>
      <w:proofErr w:type="gramEnd"/>
      <w:r>
        <w:rPr>
          <w:rFonts w:ascii="Arial" w:hAnsi="Arial" w:cs="Arial"/>
        </w:rPr>
        <w:t>2</w:t>
      </w:r>
      <w:r w:rsidRPr="009C7982">
        <w:rPr>
          <w:rFonts w:ascii="Arial" w:hAnsi="Arial" w:cs="Arial"/>
        </w:rPr>
        <w:t xml:space="preserve">, </w:t>
      </w:r>
      <w:r>
        <w:rPr>
          <w:rFonts w:ascii="Arial" w:hAnsi="Arial" w:cs="Arial"/>
        </w:rPr>
        <w:t>46</w:t>
      </w:r>
      <w:r w:rsidRPr="009C7982">
        <w:rPr>
          <w:rFonts w:ascii="Arial" w:hAnsi="Arial" w:cs="Arial"/>
        </w:rPr>
        <w:t xml:space="preserve">) = </w:t>
      </w:r>
      <w:r>
        <w:rPr>
          <w:rFonts w:ascii="Arial" w:hAnsi="Arial" w:cs="Arial"/>
        </w:rPr>
        <w:t>30.69</w:t>
      </w:r>
      <w:r w:rsidRPr="009C7982">
        <w:rPr>
          <w:rFonts w:ascii="Arial" w:hAnsi="Arial" w:cs="Arial"/>
        </w:rPr>
        <w:t xml:space="preserve">, </w:t>
      </w:r>
      <w:r w:rsidRPr="009C7982">
        <w:rPr>
          <w:rFonts w:ascii="Arial" w:hAnsi="Arial" w:cs="Arial"/>
          <w:i/>
          <w:iCs/>
        </w:rPr>
        <w:t xml:space="preserve">P </w:t>
      </w:r>
      <w:r w:rsidRPr="009C7982">
        <w:rPr>
          <w:rFonts w:ascii="Arial" w:hAnsi="Arial" w:cs="Arial"/>
        </w:rPr>
        <w:t>&lt; 0.001)</w:t>
      </w:r>
      <w:r w:rsidRPr="00B77AD6">
        <w:rPr>
          <w:rFonts w:ascii="Arial" w:hAnsi="Arial" w:cs="Arial"/>
        </w:rPr>
        <w:t xml:space="preserve"> (Table 2) with </w:t>
      </w:r>
      <w:r>
        <w:rPr>
          <w:rFonts w:ascii="Arial" w:hAnsi="Arial" w:cs="Arial"/>
        </w:rPr>
        <w:t>SE</w:t>
      </w:r>
      <w:r w:rsidRPr="00B77AD6">
        <w:rPr>
          <w:rFonts w:ascii="Arial" w:hAnsi="Arial" w:cs="Arial"/>
        </w:rPr>
        <w:t xml:space="preserve">T significantly different from </w:t>
      </w:r>
      <w:r w:rsidR="002B1E63">
        <w:rPr>
          <w:rFonts w:ascii="Arial" w:hAnsi="Arial" w:cs="Arial"/>
        </w:rPr>
        <w:t xml:space="preserve">both </w:t>
      </w:r>
      <w:r w:rsidR="00696C15">
        <w:rPr>
          <w:rFonts w:ascii="Arial" w:hAnsi="Arial" w:cs="Arial"/>
        </w:rPr>
        <w:t>OT-TENS</w:t>
      </w:r>
      <w:r>
        <w:rPr>
          <w:rFonts w:ascii="Arial" w:hAnsi="Arial" w:cs="Arial"/>
        </w:rPr>
        <w:t xml:space="preserve"> and </w:t>
      </w:r>
      <w:r w:rsidR="00591116">
        <w:rPr>
          <w:rFonts w:ascii="Arial" w:hAnsi="Arial" w:cs="Arial"/>
        </w:rPr>
        <w:t>A</w:t>
      </w:r>
      <w:r w:rsidR="00392442">
        <w:rPr>
          <w:rFonts w:ascii="Arial" w:hAnsi="Arial" w:cs="Arial"/>
        </w:rPr>
        <w:t>E</w:t>
      </w:r>
      <w:r w:rsidR="00591116">
        <w:rPr>
          <w:rFonts w:ascii="Arial" w:hAnsi="Arial" w:cs="Arial"/>
        </w:rPr>
        <w:t>-BRT</w:t>
      </w:r>
      <w:r>
        <w:rPr>
          <w:rFonts w:ascii="Arial" w:hAnsi="Arial" w:cs="Arial"/>
        </w:rPr>
        <w:t xml:space="preserve"> (</w:t>
      </w:r>
      <w:r w:rsidR="00392442" w:rsidRPr="00851996">
        <w:rPr>
          <w:rFonts w:ascii="Arial" w:hAnsi="Arial" w:cs="Arial"/>
          <w:i/>
        </w:rPr>
        <w:t>P</w:t>
      </w:r>
      <w:r>
        <w:rPr>
          <w:rFonts w:ascii="Arial" w:hAnsi="Arial" w:cs="Arial"/>
        </w:rPr>
        <w:t>&lt;0.001)</w:t>
      </w:r>
      <w:r w:rsidR="002B1E63">
        <w:rPr>
          <w:rFonts w:ascii="Arial" w:hAnsi="Arial" w:cs="Arial"/>
        </w:rPr>
        <w:t>.</w:t>
      </w:r>
      <w:r>
        <w:rPr>
          <w:rFonts w:ascii="Arial" w:hAnsi="Arial" w:cs="Arial"/>
        </w:rPr>
        <w:t xml:space="preserve"> </w:t>
      </w:r>
      <w:r w:rsidR="002B1E63">
        <w:rPr>
          <w:rFonts w:ascii="Arial" w:hAnsi="Arial" w:cs="Arial"/>
        </w:rPr>
        <w:t>A</w:t>
      </w:r>
      <w:r>
        <w:rPr>
          <w:rFonts w:ascii="Arial" w:hAnsi="Arial" w:cs="Arial"/>
        </w:rPr>
        <w:t xml:space="preserve">ll SET treated patients </w:t>
      </w:r>
      <w:r w:rsidR="002B1E63">
        <w:rPr>
          <w:rFonts w:ascii="Arial" w:hAnsi="Arial" w:cs="Arial"/>
        </w:rPr>
        <w:t xml:space="preserve">reported being </w:t>
      </w:r>
      <w:r w:rsidR="006A4F72">
        <w:rPr>
          <w:rFonts w:ascii="Arial" w:hAnsi="Arial" w:cs="Arial"/>
        </w:rPr>
        <w:t xml:space="preserve">completely </w:t>
      </w:r>
      <w:r>
        <w:rPr>
          <w:rFonts w:ascii="Arial" w:hAnsi="Arial" w:cs="Arial"/>
        </w:rPr>
        <w:t xml:space="preserve">pain-free </w:t>
      </w:r>
      <w:r w:rsidR="002B1E63">
        <w:rPr>
          <w:rFonts w:ascii="Arial" w:hAnsi="Arial" w:cs="Arial"/>
        </w:rPr>
        <w:t xml:space="preserve">following treatment </w:t>
      </w:r>
      <w:r w:rsidR="00DB4300">
        <w:rPr>
          <w:rFonts w:ascii="Arial" w:hAnsi="Arial" w:cs="Arial"/>
        </w:rPr>
        <w:t>and 81</w:t>
      </w:r>
      <w:r>
        <w:rPr>
          <w:rFonts w:ascii="Arial" w:hAnsi="Arial" w:cs="Arial"/>
        </w:rPr>
        <w:t>% maintain</w:t>
      </w:r>
      <w:r w:rsidR="002E27BB">
        <w:rPr>
          <w:rFonts w:ascii="Arial" w:hAnsi="Arial" w:cs="Arial"/>
        </w:rPr>
        <w:t>ed</w:t>
      </w:r>
      <w:r>
        <w:rPr>
          <w:rFonts w:ascii="Arial" w:hAnsi="Arial" w:cs="Arial"/>
        </w:rPr>
        <w:t xml:space="preserve"> th</w:t>
      </w:r>
      <w:r w:rsidR="00323D8A">
        <w:rPr>
          <w:rFonts w:ascii="Arial" w:hAnsi="Arial" w:cs="Arial"/>
        </w:rPr>
        <w:t>is status</w:t>
      </w:r>
      <w:r>
        <w:rPr>
          <w:rFonts w:ascii="Arial" w:hAnsi="Arial" w:cs="Arial"/>
        </w:rPr>
        <w:t xml:space="preserve"> </w:t>
      </w:r>
      <w:r w:rsidR="002B1E63">
        <w:rPr>
          <w:rFonts w:ascii="Arial" w:hAnsi="Arial" w:cs="Arial"/>
        </w:rPr>
        <w:t>at</w:t>
      </w:r>
      <w:r>
        <w:rPr>
          <w:rFonts w:ascii="Arial" w:hAnsi="Arial" w:cs="Arial"/>
        </w:rPr>
        <w:t xml:space="preserve"> </w:t>
      </w:r>
      <w:r w:rsidR="0010159B">
        <w:rPr>
          <w:rFonts w:ascii="Arial" w:hAnsi="Arial" w:cs="Arial"/>
        </w:rPr>
        <w:t>follow-up</w:t>
      </w:r>
      <w:r>
        <w:rPr>
          <w:rFonts w:ascii="Arial" w:hAnsi="Arial" w:cs="Arial"/>
        </w:rPr>
        <w:t xml:space="preserve"> (</w:t>
      </w:r>
      <w:r w:rsidRPr="00675C64">
        <w:rPr>
          <w:rFonts w:ascii="Arial" w:hAnsi="Arial" w:cs="Arial"/>
          <w:i/>
        </w:rPr>
        <w:t xml:space="preserve">Figure </w:t>
      </w:r>
      <w:r w:rsidR="003D2FCB" w:rsidRPr="00675C64">
        <w:rPr>
          <w:rFonts w:ascii="Arial" w:hAnsi="Arial" w:cs="Arial"/>
          <w:i/>
        </w:rPr>
        <w:t>3</w:t>
      </w:r>
      <w:r>
        <w:rPr>
          <w:rFonts w:ascii="Arial" w:hAnsi="Arial" w:cs="Arial"/>
        </w:rPr>
        <w:t xml:space="preserve">). </w:t>
      </w:r>
    </w:p>
    <w:p w14:paraId="5869E451" w14:textId="77777777" w:rsidR="000110B0" w:rsidRDefault="000110B0" w:rsidP="0060091B">
      <w:pPr>
        <w:spacing w:after="0" w:line="480" w:lineRule="auto"/>
        <w:rPr>
          <w:rFonts w:ascii="Arial" w:hAnsi="Arial" w:cs="Arial"/>
        </w:rPr>
      </w:pPr>
    </w:p>
    <w:p w14:paraId="7168D9BB" w14:textId="77777777" w:rsidR="001E0F6E" w:rsidRPr="000110B0" w:rsidRDefault="001E0F6E" w:rsidP="0060091B">
      <w:pPr>
        <w:spacing w:after="0" w:line="480" w:lineRule="auto"/>
        <w:rPr>
          <w:rFonts w:ascii="Arial" w:hAnsi="Arial" w:cs="Arial"/>
        </w:rPr>
      </w:pPr>
      <w:r w:rsidRPr="008E402F">
        <w:rPr>
          <w:rFonts w:ascii="Arial" w:hAnsi="Arial" w:cs="Arial"/>
          <w:b/>
        </w:rPr>
        <w:t>BRS</w:t>
      </w:r>
    </w:p>
    <w:p w14:paraId="5E75C0C2" w14:textId="3F061505" w:rsidR="00AC2654" w:rsidRDefault="0060091B" w:rsidP="000110B0">
      <w:pPr>
        <w:autoSpaceDE w:val="0"/>
        <w:autoSpaceDN w:val="0"/>
        <w:adjustRightInd w:val="0"/>
        <w:spacing w:after="0" w:line="480" w:lineRule="auto"/>
        <w:rPr>
          <w:rFonts w:ascii="Arial" w:hAnsi="Arial" w:cs="Arial"/>
        </w:rPr>
      </w:pPr>
      <w:r w:rsidRPr="0060091B">
        <w:rPr>
          <w:rFonts w:ascii="Arial" w:hAnsi="Arial" w:cs="Arial"/>
        </w:rPr>
        <w:t xml:space="preserve">Consistent with the results for pain and functional impact, </w:t>
      </w:r>
      <w:r w:rsidR="002B1E63">
        <w:rPr>
          <w:rFonts w:ascii="Arial" w:hAnsi="Arial" w:cs="Arial"/>
        </w:rPr>
        <w:t>a repeated measures</w:t>
      </w:r>
      <w:r w:rsidRPr="0060091B">
        <w:rPr>
          <w:rFonts w:ascii="Arial" w:hAnsi="Arial" w:cs="Arial"/>
        </w:rPr>
        <w:t xml:space="preserve"> ANOVA yielded a significant group × time interaction (</w:t>
      </w:r>
      <w:proofErr w:type="gramStart"/>
      <w:r w:rsidRPr="0060091B">
        <w:rPr>
          <w:rFonts w:ascii="Arial" w:hAnsi="Arial" w:cs="Arial"/>
        </w:rPr>
        <w:t>F(</w:t>
      </w:r>
      <w:proofErr w:type="gramEnd"/>
      <w:r w:rsidRPr="0060091B">
        <w:rPr>
          <w:rFonts w:ascii="Arial" w:hAnsi="Arial" w:cs="Arial"/>
        </w:rPr>
        <w:t xml:space="preserve">2, 46) = </w:t>
      </w:r>
      <w:r w:rsidR="00FE12DF">
        <w:rPr>
          <w:rFonts w:ascii="Arial" w:hAnsi="Arial" w:cs="Arial"/>
        </w:rPr>
        <w:t>9.78</w:t>
      </w:r>
      <w:r w:rsidRPr="0060091B">
        <w:rPr>
          <w:rFonts w:ascii="Arial" w:hAnsi="Arial" w:cs="Arial"/>
        </w:rPr>
        <w:t xml:space="preserve">, </w:t>
      </w:r>
      <w:r w:rsidRPr="0060091B">
        <w:rPr>
          <w:rFonts w:ascii="Arial" w:hAnsi="Arial" w:cs="Arial"/>
          <w:i/>
          <w:iCs/>
        </w:rPr>
        <w:t xml:space="preserve">P </w:t>
      </w:r>
      <w:r w:rsidR="00FE12DF">
        <w:rPr>
          <w:rFonts w:ascii="Arial" w:hAnsi="Arial" w:cs="Arial"/>
        </w:rPr>
        <w:t>=</w:t>
      </w:r>
      <w:r w:rsidRPr="0060091B">
        <w:rPr>
          <w:rFonts w:ascii="Arial" w:hAnsi="Arial" w:cs="Arial"/>
        </w:rPr>
        <w:t xml:space="preserve"> 0.001) for BRS during </w:t>
      </w:r>
      <w:r w:rsidR="001B4322">
        <w:rPr>
          <w:rFonts w:ascii="Arial" w:hAnsi="Arial" w:cs="Arial"/>
        </w:rPr>
        <w:t>8-minutes-BRT protocol</w:t>
      </w:r>
      <w:r w:rsidRPr="0060091B">
        <w:rPr>
          <w:rFonts w:ascii="Arial" w:hAnsi="Arial" w:cs="Arial"/>
        </w:rPr>
        <w:t xml:space="preserve"> with</w:t>
      </w:r>
      <w:r w:rsidR="002B1E63">
        <w:rPr>
          <w:rFonts w:ascii="Arial" w:hAnsi="Arial" w:cs="Arial"/>
        </w:rPr>
        <w:t xml:space="preserve"> statistically significant </w:t>
      </w:r>
      <w:r w:rsidR="00F80B6A">
        <w:rPr>
          <w:rFonts w:ascii="Arial" w:hAnsi="Arial" w:cs="Arial"/>
        </w:rPr>
        <w:t xml:space="preserve">group </w:t>
      </w:r>
      <w:r w:rsidRPr="0060091B">
        <w:rPr>
          <w:rFonts w:ascii="Arial" w:hAnsi="Arial" w:cs="Arial"/>
        </w:rPr>
        <w:t xml:space="preserve">differences between </w:t>
      </w:r>
      <w:r>
        <w:rPr>
          <w:rFonts w:ascii="Arial" w:hAnsi="Arial" w:cs="Arial"/>
        </w:rPr>
        <w:t>SE</w:t>
      </w:r>
      <w:r w:rsidRPr="0060091B">
        <w:rPr>
          <w:rFonts w:ascii="Arial" w:hAnsi="Arial" w:cs="Arial"/>
        </w:rPr>
        <w:t xml:space="preserve">T and </w:t>
      </w:r>
      <w:r w:rsidR="00696C15">
        <w:rPr>
          <w:rFonts w:ascii="Arial" w:hAnsi="Arial" w:cs="Arial"/>
        </w:rPr>
        <w:t>OT-TENS</w:t>
      </w:r>
      <w:r w:rsidR="003D2FCB">
        <w:rPr>
          <w:rFonts w:ascii="Arial" w:hAnsi="Arial" w:cs="Arial"/>
        </w:rPr>
        <w:t xml:space="preserve"> (</w:t>
      </w:r>
      <w:r w:rsidR="000A0D74" w:rsidRPr="001B4322">
        <w:rPr>
          <w:rFonts w:ascii="Arial" w:hAnsi="Arial" w:cs="Arial"/>
          <w:i/>
        </w:rPr>
        <w:t>P</w:t>
      </w:r>
      <w:r w:rsidR="000A0D74">
        <w:rPr>
          <w:rFonts w:ascii="Arial" w:hAnsi="Arial" w:cs="Arial"/>
        </w:rPr>
        <w:t xml:space="preserve"> </w:t>
      </w:r>
      <w:r w:rsidR="00FE12DF">
        <w:rPr>
          <w:rFonts w:ascii="Arial" w:hAnsi="Arial" w:cs="Arial"/>
        </w:rPr>
        <w:t xml:space="preserve">= </w:t>
      </w:r>
      <w:r w:rsidR="000A0D74">
        <w:rPr>
          <w:rFonts w:ascii="Arial" w:hAnsi="Arial" w:cs="Arial"/>
        </w:rPr>
        <w:t>0.</w:t>
      </w:r>
      <w:r w:rsidR="00FE12DF">
        <w:rPr>
          <w:rFonts w:ascii="Arial" w:hAnsi="Arial" w:cs="Arial"/>
        </w:rPr>
        <w:t>029</w:t>
      </w:r>
      <w:r w:rsidR="000A0D74">
        <w:rPr>
          <w:rFonts w:ascii="Arial" w:hAnsi="Arial" w:cs="Arial"/>
        </w:rPr>
        <w:t xml:space="preserve">, </w:t>
      </w:r>
      <w:r w:rsidR="003D2FCB" w:rsidRPr="00675C64">
        <w:rPr>
          <w:rFonts w:ascii="Arial" w:hAnsi="Arial" w:cs="Arial"/>
          <w:i/>
        </w:rPr>
        <w:t>Figure 3</w:t>
      </w:r>
      <w:r w:rsidR="003D2FCB">
        <w:rPr>
          <w:rFonts w:ascii="Arial" w:hAnsi="Arial" w:cs="Arial"/>
        </w:rPr>
        <w:t>)</w:t>
      </w:r>
      <w:r w:rsidR="008E51BD">
        <w:rPr>
          <w:rFonts w:ascii="Arial" w:hAnsi="Arial" w:cs="Arial"/>
        </w:rPr>
        <w:t>. However,</w:t>
      </w:r>
      <w:r>
        <w:rPr>
          <w:rFonts w:ascii="Arial" w:hAnsi="Arial" w:cs="Arial"/>
        </w:rPr>
        <w:t xml:space="preserve"> </w:t>
      </w:r>
      <w:r w:rsidR="008E51BD">
        <w:rPr>
          <w:rFonts w:ascii="Arial" w:hAnsi="Arial" w:cs="Arial"/>
        </w:rPr>
        <w:t xml:space="preserve">the BRS </w:t>
      </w:r>
      <w:r w:rsidR="00323D8A">
        <w:rPr>
          <w:rFonts w:ascii="Arial" w:hAnsi="Arial" w:cs="Arial"/>
        </w:rPr>
        <w:t xml:space="preserve">level </w:t>
      </w:r>
      <w:r>
        <w:rPr>
          <w:rFonts w:ascii="Arial" w:hAnsi="Arial" w:cs="Arial"/>
        </w:rPr>
        <w:t>b</w:t>
      </w:r>
      <w:r w:rsidRPr="0060091B">
        <w:rPr>
          <w:rFonts w:ascii="Arial" w:hAnsi="Arial" w:cs="Arial"/>
        </w:rPr>
        <w:t xml:space="preserve">etween </w:t>
      </w:r>
      <w:r>
        <w:rPr>
          <w:rFonts w:ascii="Arial" w:hAnsi="Arial" w:cs="Arial"/>
        </w:rPr>
        <w:t>SE</w:t>
      </w:r>
      <w:r w:rsidRPr="0060091B">
        <w:rPr>
          <w:rFonts w:ascii="Arial" w:hAnsi="Arial" w:cs="Arial"/>
        </w:rPr>
        <w:t xml:space="preserve">T and </w:t>
      </w:r>
      <w:r w:rsidR="00591116">
        <w:rPr>
          <w:rFonts w:ascii="Arial" w:hAnsi="Arial" w:cs="Arial"/>
        </w:rPr>
        <w:t>A</w:t>
      </w:r>
      <w:r w:rsidR="00392442">
        <w:rPr>
          <w:rFonts w:ascii="Arial" w:hAnsi="Arial" w:cs="Arial"/>
        </w:rPr>
        <w:t>E</w:t>
      </w:r>
      <w:r w:rsidR="00591116">
        <w:rPr>
          <w:rFonts w:ascii="Arial" w:hAnsi="Arial" w:cs="Arial"/>
        </w:rPr>
        <w:t>-BRT</w:t>
      </w:r>
      <w:r w:rsidR="000A0D74">
        <w:rPr>
          <w:rFonts w:ascii="Arial" w:hAnsi="Arial" w:cs="Arial"/>
        </w:rPr>
        <w:t xml:space="preserve"> </w:t>
      </w:r>
      <w:r w:rsidR="008E51BD">
        <w:rPr>
          <w:rFonts w:ascii="Arial" w:hAnsi="Arial" w:cs="Arial"/>
        </w:rPr>
        <w:t>was not significantly different</w:t>
      </w:r>
      <w:r w:rsidRPr="0060091B">
        <w:rPr>
          <w:rFonts w:ascii="Arial" w:hAnsi="Arial" w:cs="Arial"/>
        </w:rPr>
        <w:t xml:space="preserve">. The </w:t>
      </w:r>
      <w:r>
        <w:rPr>
          <w:rFonts w:ascii="Arial" w:hAnsi="Arial" w:cs="Arial"/>
        </w:rPr>
        <w:t>SE</w:t>
      </w:r>
      <w:r w:rsidRPr="0060091B">
        <w:rPr>
          <w:rFonts w:ascii="Arial" w:hAnsi="Arial" w:cs="Arial"/>
        </w:rPr>
        <w:t xml:space="preserve">T </w:t>
      </w:r>
      <w:r w:rsidR="002B1E63">
        <w:rPr>
          <w:rFonts w:ascii="Arial" w:hAnsi="Arial" w:cs="Arial"/>
        </w:rPr>
        <w:t xml:space="preserve">group </w:t>
      </w:r>
      <w:r w:rsidRPr="0060091B">
        <w:rPr>
          <w:rFonts w:ascii="Arial" w:hAnsi="Arial" w:cs="Arial"/>
        </w:rPr>
        <w:t xml:space="preserve">showed a significant </w:t>
      </w:r>
      <w:r w:rsidRPr="003D2FCB">
        <w:rPr>
          <w:rFonts w:ascii="Arial" w:hAnsi="Arial" w:cs="Arial"/>
          <w:i/>
        </w:rPr>
        <w:t>increase</w:t>
      </w:r>
      <w:r w:rsidRPr="0060091B">
        <w:rPr>
          <w:rFonts w:ascii="Arial" w:hAnsi="Arial" w:cs="Arial"/>
        </w:rPr>
        <w:t xml:space="preserve"> of </w:t>
      </w:r>
      <w:r>
        <w:rPr>
          <w:rFonts w:ascii="Arial" w:hAnsi="Arial" w:cs="Arial"/>
        </w:rPr>
        <w:t>BRS</w:t>
      </w:r>
      <w:r w:rsidR="00EA5A21">
        <w:rPr>
          <w:rFonts w:ascii="Arial" w:hAnsi="Arial" w:cs="Arial"/>
        </w:rPr>
        <w:t xml:space="preserve"> during BRT protocol </w:t>
      </w:r>
      <w:r w:rsidR="00860D38">
        <w:rPr>
          <w:rFonts w:ascii="Arial" w:hAnsi="Arial" w:cs="Arial"/>
        </w:rPr>
        <w:t xml:space="preserve">with </w:t>
      </w:r>
      <w:r w:rsidR="008E51BD">
        <w:rPr>
          <w:rFonts w:ascii="Arial" w:hAnsi="Arial" w:cs="Arial"/>
        </w:rPr>
        <w:t>5</w:t>
      </w:r>
      <w:r w:rsidR="00DB4300">
        <w:rPr>
          <w:rFonts w:ascii="Arial" w:hAnsi="Arial" w:cs="Arial"/>
        </w:rPr>
        <w:t>7</w:t>
      </w:r>
      <w:r>
        <w:rPr>
          <w:rFonts w:ascii="Arial" w:hAnsi="Arial" w:cs="Arial"/>
        </w:rPr>
        <w:t>%</w:t>
      </w:r>
      <w:r w:rsidRPr="0060091B">
        <w:rPr>
          <w:rFonts w:ascii="Arial" w:hAnsi="Arial" w:cs="Arial"/>
        </w:rPr>
        <w:t xml:space="preserve"> </w:t>
      </w:r>
      <w:r w:rsidR="002B1E63">
        <w:rPr>
          <w:rFonts w:ascii="Arial" w:hAnsi="Arial" w:cs="Arial"/>
        </w:rPr>
        <w:lastRenderedPageBreak/>
        <w:t>immediately following treatment</w:t>
      </w:r>
      <w:r w:rsidR="00EA5A21">
        <w:rPr>
          <w:rFonts w:ascii="Arial" w:hAnsi="Arial" w:cs="Arial"/>
        </w:rPr>
        <w:t xml:space="preserve"> and </w:t>
      </w:r>
      <w:r w:rsidR="00FE12DF">
        <w:rPr>
          <w:rFonts w:ascii="Arial" w:hAnsi="Arial" w:cs="Arial"/>
        </w:rPr>
        <w:t>48</w:t>
      </w:r>
      <w:r w:rsidR="00EA5A21">
        <w:rPr>
          <w:rFonts w:ascii="Arial" w:hAnsi="Arial" w:cs="Arial"/>
        </w:rPr>
        <w:t xml:space="preserve">% </w:t>
      </w:r>
      <w:r w:rsidRPr="0060091B">
        <w:rPr>
          <w:rFonts w:ascii="Arial" w:hAnsi="Arial" w:cs="Arial"/>
        </w:rPr>
        <w:t xml:space="preserve">6 </w:t>
      </w:r>
      <w:r>
        <w:rPr>
          <w:rFonts w:ascii="Arial" w:hAnsi="Arial" w:cs="Arial"/>
        </w:rPr>
        <w:t>-</w:t>
      </w:r>
      <w:r w:rsidRPr="0060091B">
        <w:rPr>
          <w:rFonts w:ascii="Arial" w:hAnsi="Arial" w:cs="Arial"/>
        </w:rPr>
        <w:t xml:space="preserve"> 12 months after treatment</w:t>
      </w:r>
      <w:r w:rsidR="00860D38">
        <w:rPr>
          <w:rFonts w:ascii="Arial" w:hAnsi="Arial" w:cs="Arial"/>
        </w:rPr>
        <w:t xml:space="preserve"> (both </w:t>
      </w:r>
      <w:r w:rsidR="00860D38" w:rsidRPr="00860D38">
        <w:rPr>
          <w:rFonts w:ascii="Arial" w:hAnsi="Arial" w:cs="Arial"/>
          <w:i/>
        </w:rPr>
        <w:t>P</w:t>
      </w:r>
      <w:r w:rsidR="005C3D1B">
        <w:rPr>
          <w:rFonts w:ascii="Arial" w:hAnsi="Arial" w:cs="Arial"/>
        </w:rPr>
        <w:t xml:space="preserve"> &lt; 0.01</w:t>
      </w:r>
      <w:r w:rsidR="00EA5A21" w:rsidRPr="0060091B">
        <w:rPr>
          <w:rFonts w:ascii="Arial" w:hAnsi="Arial" w:cs="Arial"/>
        </w:rPr>
        <w:t>)</w:t>
      </w:r>
      <w:r w:rsidR="00EA5A21">
        <w:rPr>
          <w:rFonts w:ascii="Arial" w:hAnsi="Arial" w:cs="Arial"/>
        </w:rPr>
        <w:t>.</w:t>
      </w:r>
      <w:r w:rsidR="00AC2654">
        <w:rPr>
          <w:rFonts w:ascii="Arial" w:hAnsi="Arial" w:cs="Arial"/>
        </w:rPr>
        <w:t xml:space="preserve"> </w:t>
      </w:r>
      <w:r w:rsidR="006A4F72">
        <w:rPr>
          <w:rFonts w:ascii="Arial" w:hAnsi="Arial" w:cs="Arial"/>
        </w:rPr>
        <w:t>Neither the A</w:t>
      </w:r>
      <w:r w:rsidR="00392442">
        <w:rPr>
          <w:rFonts w:ascii="Arial" w:hAnsi="Arial" w:cs="Arial"/>
        </w:rPr>
        <w:t>E</w:t>
      </w:r>
      <w:r w:rsidR="006A4F72">
        <w:rPr>
          <w:rFonts w:ascii="Arial" w:hAnsi="Arial" w:cs="Arial"/>
        </w:rPr>
        <w:t xml:space="preserve">-BRT </w:t>
      </w:r>
      <w:r w:rsidR="00B22555">
        <w:rPr>
          <w:rFonts w:ascii="Arial" w:hAnsi="Arial" w:cs="Arial"/>
        </w:rPr>
        <w:t>n</w:t>
      </w:r>
      <w:r w:rsidR="006A4F72">
        <w:rPr>
          <w:rFonts w:ascii="Arial" w:hAnsi="Arial" w:cs="Arial"/>
        </w:rPr>
        <w:t xml:space="preserve">or </w:t>
      </w:r>
      <w:r w:rsidR="00B22555">
        <w:rPr>
          <w:rFonts w:ascii="Arial" w:hAnsi="Arial" w:cs="Arial"/>
        </w:rPr>
        <w:t xml:space="preserve">the </w:t>
      </w:r>
      <w:r w:rsidR="006A4F72">
        <w:rPr>
          <w:rFonts w:ascii="Arial" w:hAnsi="Arial" w:cs="Arial"/>
        </w:rPr>
        <w:t xml:space="preserve">OT-TENS </w:t>
      </w:r>
      <w:r w:rsidR="00F80B6A">
        <w:rPr>
          <w:rFonts w:ascii="Arial" w:hAnsi="Arial" w:cs="Arial"/>
        </w:rPr>
        <w:t>group</w:t>
      </w:r>
      <w:r w:rsidR="009F446C">
        <w:rPr>
          <w:rFonts w:ascii="Arial" w:hAnsi="Arial" w:cs="Arial"/>
        </w:rPr>
        <w:t>s</w:t>
      </w:r>
      <w:r w:rsidR="00F80B6A">
        <w:rPr>
          <w:rFonts w:ascii="Arial" w:hAnsi="Arial" w:cs="Arial"/>
        </w:rPr>
        <w:t xml:space="preserve"> </w:t>
      </w:r>
      <w:r w:rsidR="00AC2654" w:rsidRPr="0060091B">
        <w:rPr>
          <w:rFonts w:ascii="Arial" w:hAnsi="Arial" w:cs="Arial"/>
        </w:rPr>
        <w:t>display</w:t>
      </w:r>
      <w:r w:rsidR="00B22555">
        <w:rPr>
          <w:rFonts w:ascii="Arial" w:hAnsi="Arial" w:cs="Arial"/>
        </w:rPr>
        <w:t>ed</w:t>
      </w:r>
      <w:r w:rsidR="00AC2654" w:rsidRPr="0060091B">
        <w:rPr>
          <w:rFonts w:ascii="Arial" w:hAnsi="Arial" w:cs="Arial"/>
        </w:rPr>
        <w:t xml:space="preserve"> an</w:t>
      </w:r>
      <w:r w:rsidR="005C3D1B">
        <w:rPr>
          <w:rFonts w:ascii="Arial" w:hAnsi="Arial" w:cs="Arial"/>
        </w:rPr>
        <w:t>y significant changes over time.</w:t>
      </w:r>
    </w:p>
    <w:p w14:paraId="6670CCFB" w14:textId="77777777" w:rsidR="000110B0" w:rsidRDefault="000110B0" w:rsidP="00B77AD6">
      <w:pPr>
        <w:spacing w:after="0" w:line="480" w:lineRule="auto"/>
        <w:rPr>
          <w:rFonts w:ascii="Arial" w:hAnsi="Arial" w:cs="Arial"/>
          <w:b/>
        </w:rPr>
      </w:pPr>
    </w:p>
    <w:p w14:paraId="1074B8B7" w14:textId="77777777" w:rsidR="00CF185E" w:rsidRPr="00CF185E" w:rsidRDefault="00CF185E" w:rsidP="00B77AD6">
      <w:pPr>
        <w:spacing w:after="0" w:line="480" w:lineRule="auto"/>
        <w:rPr>
          <w:rFonts w:ascii="Arial" w:hAnsi="Arial" w:cs="Arial"/>
          <w:b/>
        </w:rPr>
      </w:pPr>
      <w:r w:rsidRPr="00CF185E">
        <w:rPr>
          <w:rFonts w:ascii="Arial" w:hAnsi="Arial" w:cs="Arial"/>
          <w:b/>
        </w:rPr>
        <w:t xml:space="preserve">Clinical </w:t>
      </w:r>
      <w:r w:rsidR="00610B98">
        <w:rPr>
          <w:rFonts w:ascii="Arial" w:hAnsi="Arial" w:cs="Arial"/>
          <w:b/>
        </w:rPr>
        <w:t>S</w:t>
      </w:r>
      <w:r w:rsidRPr="00CF185E">
        <w:rPr>
          <w:rFonts w:ascii="Arial" w:hAnsi="Arial" w:cs="Arial"/>
          <w:b/>
        </w:rPr>
        <w:t xml:space="preserve">ignificance of the </w:t>
      </w:r>
      <w:r w:rsidR="00610B98">
        <w:rPr>
          <w:rFonts w:ascii="Arial" w:hAnsi="Arial" w:cs="Arial"/>
          <w:b/>
        </w:rPr>
        <w:t>I</w:t>
      </w:r>
      <w:r w:rsidRPr="00CF185E">
        <w:rPr>
          <w:rFonts w:ascii="Arial" w:hAnsi="Arial" w:cs="Arial"/>
          <w:b/>
        </w:rPr>
        <w:t xml:space="preserve">mproved and </w:t>
      </w:r>
      <w:r w:rsidR="00610B98">
        <w:rPr>
          <w:rFonts w:ascii="Arial" w:hAnsi="Arial" w:cs="Arial"/>
          <w:b/>
        </w:rPr>
        <w:t>D</w:t>
      </w:r>
      <w:r w:rsidRPr="00CF185E">
        <w:rPr>
          <w:rFonts w:ascii="Arial" w:hAnsi="Arial" w:cs="Arial"/>
          <w:b/>
        </w:rPr>
        <w:t xml:space="preserve">eteriorated </w:t>
      </w:r>
      <w:r w:rsidR="0010159B">
        <w:rPr>
          <w:rFonts w:ascii="Arial" w:hAnsi="Arial" w:cs="Arial"/>
          <w:b/>
        </w:rPr>
        <w:t>V</w:t>
      </w:r>
      <w:r w:rsidR="00B22555">
        <w:rPr>
          <w:rFonts w:ascii="Arial" w:hAnsi="Arial" w:cs="Arial"/>
          <w:b/>
        </w:rPr>
        <w:t>ariables</w:t>
      </w:r>
      <w:r w:rsidRPr="00CF185E">
        <w:rPr>
          <w:rFonts w:ascii="Arial" w:hAnsi="Arial" w:cs="Arial"/>
          <w:b/>
        </w:rPr>
        <w:t xml:space="preserve">. </w:t>
      </w:r>
    </w:p>
    <w:p w14:paraId="68DEFDCC" w14:textId="183B7ECB" w:rsidR="001E0F6E" w:rsidRDefault="00CF185E" w:rsidP="000110B0">
      <w:pPr>
        <w:spacing w:after="0" w:line="480" w:lineRule="auto"/>
        <w:rPr>
          <w:rFonts w:ascii="Arial" w:hAnsi="Arial" w:cs="Arial"/>
        </w:rPr>
      </w:pPr>
      <w:r w:rsidRPr="00CF185E">
        <w:rPr>
          <w:rFonts w:ascii="Arial" w:hAnsi="Arial" w:cs="Arial"/>
        </w:rPr>
        <w:t xml:space="preserve">The RC index of the MPI pain </w:t>
      </w:r>
      <w:r w:rsidR="003E12DC">
        <w:rPr>
          <w:rFonts w:ascii="Arial" w:hAnsi="Arial" w:cs="Arial"/>
        </w:rPr>
        <w:t xml:space="preserve">severity </w:t>
      </w:r>
      <w:r w:rsidRPr="00CF185E">
        <w:rPr>
          <w:rFonts w:ascii="Arial" w:hAnsi="Arial" w:cs="Arial"/>
        </w:rPr>
        <w:t>scale showed a</w:t>
      </w:r>
      <w:r>
        <w:rPr>
          <w:rFonts w:ascii="Arial" w:hAnsi="Arial" w:cs="Arial"/>
        </w:rPr>
        <w:t xml:space="preserve"> </w:t>
      </w:r>
      <w:r w:rsidRPr="001B4322">
        <w:rPr>
          <w:rFonts w:ascii="Arial" w:hAnsi="Arial" w:cs="Arial"/>
        </w:rPr>
        <w:t xml:space="preserve">responder rate of </w:t>
      </w:r>
      <w:r w:rsidR="00C264BC">
        <w:rPr>
          <w:rFonts w:ascii="Arial" w:hAnsi="Arial" w:cs="Arial"/>
        </w:rPr>
        <w:t>82</w:t>
      </w:r>
      <w:r>
        <w:rPr>
          <w:rFonts w:ascii="Arial" w:hAnsi="Arial" w:cs="Arial"/>
        </w:rPr>
        <w:t>.</w:t>
      </w:r>
      <w:r w:rsidR="00C264BC">
        <w:rPr>
          <w:rFonts w:ascii="Arial" w:hAnsi="Arial" w:cs="Arial"/>
        </w:rPr>
        <w:t>6</w:t>
      </w:r>
      <w:r w:rsidRPr="001B4322">
        <w:rPr>
          <w:rFonts w:ascii="Arial" w:hAnsi="Arial" w:cs="Arial"/>
        </w:rPr>
        <w:t xml:space="preserve">% for the </w:t>
      </w:r>
      <w:r>
        <w:rPr>
          <w:rFonts w:ascii="Arial" w:hAnsi="Arial" w:cs="Arial"/>
        </w:rPr>
        <w:t>SE</w:t>
      </w:r>
      <w:r w:rsidRPr="001B4322">
        <w:rPr>
          <w:rFonts w:ascii="Arial" w:hAnsi="Arial" w:cs="Arial"/>
        </w:rPr>
        <w:t>T group</w:t>
      </w:r>
      <w:r w:rsidR="002B1E63">
        <w:rPr>
          <w:rFonts w:ascii="Arial" w:hAnsi="Arial" w:cs="Arial"/>
        </w:rPr>
        <w:t xml:space="preserve"> compared to</w:t>
      </w:r>
      <w:r w:rsidRPr="001B4322">
        <w:rPr>
          <w:rFonts w:ascii="Arial" w:hAnsi="Arial" w:cs="Arial"/>
        </w:rPr>
        <w:t xml:space="preserve"> </w:t>
      </w:r>
      <w:r w:rsidR="00DB4300">
        <w:rPr>
          <w:rFonts w:ascii="Arial" w:hAnsi="Arial" w:cs="Arial"/>
        </w:rPr>
        <w:t>39</w:t>
      </w:r>
      <w:r w:rsidRPr="001B4322">
        <w:rPr>
          <w:rFonts w:ascii="Arial" w:hAnsi="Arial" w:cs="Arial"/>
        </w:rPr>
        <w:t xml:space="preserve">% for the </w:t>
      </w:r>
      <w:r w:rsidR="00696C15">
        <w:rPr>
          <w:rFonts w:ascii="Arial" w:hAnsi="Arial" w:cs="Arial"/>
        </w:rPr>
        <w:t>OT-TENS</w:t>
      </w:r>
      <w:r w:rsidRPr="001B4322">
        <w:rPr>
          <w:rFonts w:ascii="Arial" w:hAnsi="Arial" w:cs="Arial"/>
        </w:rPr>
        <w:t xml:space="preserve"> group and </w:t>
      </w:r>
      <w:r w:rsidR="002F742A">
        <w:rPr>
          <w:rFonts w:ascii="Arial" w:hAnsi="Arial" w:cs="Arial"/>
        </w:rPr>
        <w:t>1</w:t>
      </w:r>
      <w:r w:rsidR="00DB4300">
        <w:rPr>
          <w:rFonts w:ascii="Arial" w:hAnsi="Arial" w:cs="Arial"/>
        </w:rPr>
        <w:t>4</w:t>
      </w:r>
      <w:r w:rsidRPr="001B4322">
        <w:rPr>
          <w:rFonts w:ascii="Arial" w:hAnsi="Arial" w:cs="Arial"/>
        </w:rPr>
        <w:t xml:space="preserve">% for the </w:t>
      </w:r>
      <w:r w:rsidR="00EF068C">
        <w:rPr>
          <w:rFonts w:ascii="Arial" w:hAnsi="Arial" w:cs="Arial"/>
        </w:rPr>
        <w:t>AE</w:t>
      </w:r>
      <w:r w:rsidR="00963BC0">
        <w:rPr>
          <w:rFonts w:ascii="Arial" w:hAnsi="Arial" w:cs="Arial"/>
        </w:rPr>
        <w:t>-</w:t>
      </w:r>
      <w:r>
        <w:rPr>
          <w:rFonts w:ascii="Arial" w:hAnsi="Arial" w:cs="Arial"/>
        </w:rPr>
        <w:t>BRT</w:t>
      </w:r>
      <w:r w:rsidRPr="001B4322">
        <w:rPr>
          <w:rFonts w:ascii="Arial" w:hAnsi="Arial" w:cs="Arial"/>
        </w:rPr>
        <w:t xml:space="preserve"> group (</w:t>
      </w:r>
      <w:r w:rsidR="003B152D">
        <w:rPr>
          <w:rFonts w:ascii="Arial" w:hAnsi="Arial" w:cs="Arial"/>
          <w:color w:val="545454"/>
          <w:shd w:val="clear" w:color="auto" w:fill="FFFFFF"/>
        </w:rPr>
        <w:t xml:space="preserve">χ </w:t>
      </w:r>
      <w:r w:rsidR="003B152D" w:rsidRPr="001B4322">
        <w:rPr>
          <w:rFonts w:ascii="Arial" w:hAnsi="Arial" w:cs="Arial"/>
          <w:color w:val="545454"/>
          <w:shd w:val="clear" w:color="auto" w:fill="FFFFFF"/>
          <w:vertAlign w:val="superscript"/>
        </w:rPr>
        <w:t>2</w:t>
      </w:r>
      <w:r w:rsidRPr="001B4322">
        <w:rPr>
          <w:rFonts w:ascii="Arial" w:hAnsi="Arial" w:cs="Arial"/>
        </w:rPr>
        <w:t xml:space="preserve"> [2] </w:t>
      </w:r>
      <w:r w:rsidR="003B152D">
        <w:rPr>
          <w:rFonts w:ascii="Arial" w:hAnsi="Arial" w:cs="Arial"/>
        </w:rPr>
        <w:t xml:space="preserve">= </w:t>
      </w:r>
      <w:r w:rsidR="003B152D" w:rsidRPr="003B152D">
        <w:rPr>
          <w:rFonts w:ascii="Arial" w:hAnsi="Arial" w:cs="Arial"/>
        </w:rPr>
        <w:t>1</w:t>
      </w:r>
      <w:r w:rsidR="00C264BC">
        <w:rPr>
          <w:rFonts w:ascii="Arial" w:hAnsi="Arial" w:cs="Arial"/>
        </w:rPr>
        <w:t>3</w:t>
      </w:r>
      <w:r w:rsidRPr="001B4322">
        <w:rPr>
          <w:rFonts w:ascii="Arial" w:hAnsi="Arial" w:cs="Arial"/>
        </w:rPr>
        <w:t>.</w:t>
      </w:r>
      <w:r w:rsidR="00C264BC">
        <w:rPr>
          <w:rFonts w:ascii="Arial" w:hAnsi="Arial" w:cs="Arial"/>
        </w:rPr>
        <w:t>38</w:t>
      </w:r>
      <w:r w:rsidRPr="001B4322">
        <w:rPr>
          <w:rFonts w:ascii="Arial" w:hAnsi="Arial" w:cs="Arial"/>
        </w:rPr>
        <w:t xml:space="preserve">, </w:t>
      </w:r>
      <w:r w:rsidRPr="001B4322">
        <w:rPr>
          <w:rFonts w:ascii="Arial" w:hAnsi="Arial" w:cs="Arial"/>
          <w:i/>
        </w:rPr>
        <w:t>P</w:t>
      </w:r>
      <w:r w:rsidRPr="001B4322">
        <w:rPr>
          <w:rFonts w:ascii="Arial" w:hAnsi="Arial" w:cs="Arial"/>
        </w:rPr>
        <w:t xml:space="preserve"> </w:t>
      </w:r>
      <w:r w:rsidR="003B152D">
        <w:rPr>
          <w:rFonts w:ascii="Arial" w:hAnsi="Arial" w:cs="Arial"/>
        </w:rPr>
        <w:t>=</w:t>
      </w:r>
      <w:r w:rsidRPr="001B4322">
        <w:rPr>
          <w:rFonts w:ascii="Arial" w:hAnsi="Arial" w:cs="Arial"/>
        </w:rPr>
        <w:t xml:space="preserve"> 0.00</w:t>
      </w:r>
      <w:r w:rsidR="00C264BC">
        <w:rPr>
          <w:rFonts w:ascii="Arial" w:hAnsi="Arial" w:cs="Arial"/>
        </w:rPr>
        <w:t>1</w:t>
      </w:r>
      <w:r w:rsidR="00226119" w:rsidRPr="00226119">
        <w:rPr>
          <w:rFonts w:ascii="Arial" w:hAnsi="Arial" w:cs="Arial"/>
        </w:rPr>
        <w:t>) 12</w:t>
      </w:r>
      <w:r w:rsidR="002B1E63">
        <w:rPr>
          <w:rFonts w:ascii="Arial" w:hAnsi="Arial" w:cs="Arial"/>
        </w:rPr>
        <w:t>-</w:t>
      </w:r>
      <w:r w:rsidR="00226119" w:rsidRPr="00226119">
        <w:rPr>
          <w:rFonts w:ascii="Arial" w:hAnsi="Arial" w:cs="Arial"/>
        </w:rPr>
        <w:t>months following treatment</w:t>
      </w:r>
      <w:r w:rsidR="002F742A">
        <w:rPr>
          <w:rFonts w:ascii="Arial" w:hAnsi="Arial" w:cs="Arial"/>
        </w:rPr>
        <w:t>.</w:t>
      </w:r>
      <w:r w:rsidR="00226119" w:rsidRPr="00226119">
        <w:rPr>
          <w:rFonts w:ascii="Arial" w:hAnsi="Arial" w:cs="Arial"/>
        </w:rPr>
        <w:t xml:space="preserve"> </w:t>
      </w:r>
      <w:r w:rsidR="002F742A">
        <w:rPr>
          <w:rFonts w:ascii="Arial" w:hAnsi="Arial" w:cs="Arial"/>
        </w:rPr>
        <w:t>T</w:t>
      </w:r>
      <w:r w:rsidRPr="001B4322">
        <w:rPr>
          <w:rFonts w:ascii="Arial" w:hAnsi="Arial" w:cs="Arial"/>
        </w:rPr>
        <w:t xml:space="preserve">he percentage of </w:t>
      </w:r>
      <w:r w:rsidR="003B152D">
        <w:rPr>
          <w:rFonts w:ascii="Arial" w:hAnsi="Arial" w:cs="Arial"/>
        </w:rPr>
        <w:t>SE</w:t>
      </w:r>
      <w:r w:rsidRPr="001B4322">
        <w:rPr>
          <w:rFonts w:ascii="Arial" w:hAnsi="Arial" w:cs="Arial"/>
        </w:rPr>
        <w:t xml:space="preserve">T </w:t>
      </w:r>
      <w:r w:rsidR="002F742A">
        <w:rPr>
          <w:rFonts w:ascii="Arial" w:hAnsi="Arial" w:cs="Arial"/>
        </w:rPr>
        <w:t>and OT</w:t>
      </w:r>
      <w:r w:rsidR="00696C15">
        <w:rPr>
          <w:rFonts w:ascii="Arial" w:hAnsi="Arial" w:cs="Arial"/>
        </w:rPr>
        <w:t>-</w:t>
      </w:r>
      <w:r w:rsidR="006A4F72">
        <w:rPr>
          <w:rFonts w:ascii="Arial" w:hAnsi="Arial" w:cs="Arial"/>
        </w:rPr>
        <w:t>TENS</w:t>
      </w:r>
      <w:r w:rsidR="002F742A">
        <w:rPr>
          <w:rFonts w:ascii="Arial" w:hAnsi="Arial" w:cs="Arial"/>
        </w:rPr>
        <w:t xml:space="preserve"> </w:t>
      </w:r>
      <w:r w:rsidR="00226119">
        <w:rPr>
          <w:rFonts w:ascii="Arial" w:hAnsi="Arial" w:cs="Arial"/>
        </w:rPr>
        <w:t xml:space="preserve">was </w:t>
      </w:r>
      <w:r w:rsidRPr="001B4322">
        <w:rPr>
          <w:rFonts w:ascii="Arial" w:hAnsi="Arial" w:cs="Arial"/>
        </w:rPr>
        <w:t xml:space="preserve">significantly higher than that of </w:t>
      </w:r>
      <w:r w:rsidR="003B152D">
        <w:rPr>
          <w:rFonts w:ascii="Arial" w:hAnsi="Arial" w:cs="Arial"/>
        </w:rPr>
        <w:t xml:space="preserve">the </w:t>
      </w:r>
      <w:r w:rsidR="00591116">
        <w:rPr>
          <w:rFonts w:ascii="Arial" w:hAnsi="Arial" w:cs="Arial"/>
        </w:rPr>
        <w:t>A</w:t>
      </w:r>
      <w:r w:rsidR="00392442">
        <w:rPr>
          <w:rFonts w:ascii="Arial" w:hAnsi="Arial" w:cs="Arial"/>
        </w:rPr>
        <w:t>E</w:t>
      </w:r>
      <w:r w:rsidR="00591116">
        <w:rPr>
          <w:rFonts w:ascii="Arial" w:hAnsi="Arial" w:cs="Arial"/>
        </w:rPr>
        <w:t>-BRT</w:t>
      </w:r>
      <w:r w:rsidRPr="001B4322">
        <w:rPr>
          <w:rFonts w:ascii="Arial" w:hAnsi="Arial" w:cs="Arial"/>
        </w:rPr>
        <w:t xml:space="preserve"> responders (</w:t>
      </w:r>
      <w:r w:rsidR="00226119" w:rsidRPr="001B4322">
        <w:rPr>
          <w:rFonts w:ascii="Arial" w:hAnsi="Arial" w:cs="Arial"/>
          <w:i/>
        </w:rPr>
        <w:t>P</w:t>
      </w:r>
      <w:r w:rsidR="00226119">
        <w:rPr>
          <w:rFonts w:ascii="Arial" w:hAnsi="Arial" w:cs="Arial"/>
        </w:rPr>
        <w:t xml:space="preserve"> =</w:t>
      </w:r>
      <w:r w:rsidR="00226119" w:rsidRPr="00226119">
        <w:rPr>
          <w:rFonts w:ascii="Arial" w:hAnsi="Arial" w:cs="Arial"/>
        </w:rPr>
        <w:t xml:space="preserve"> 0.0</w:t>
      </w:r>
      <w:r w:rsidR="002F742A" w:rsidRPr="00C264BC">
        <w:rPr>
          <w:rFonts w:ascii="Arial" w:hAnsi="Arial" w:cs="Arial"/>
        </w:rPr>
        <w:t>05</w:t>
      </w:r>
      <w:r w:rsidRPr="001B4322">
        <w:rPr>
          <w:rFonts w:ascii="Arial" w:hAnsi="Arial" w:cs="Arial"/>
        </w:rPr>
        <w:t xml:space="preserve">). </w:t>
      </w:r>
      <w:r w:rsidR="00696C15">
        <w:rPr>
          <w:rFonts w:ascii="Arial" w:hAnsi="Arial" w:cs="Arial"/>
        </w:rPr>
        <w:t>OT-TENS</w:t>
      </w:r>
      <w:r w:rsidRPr="001B4322">
        <w:rPr>
          <w:rFonts w:ascii="Arial" w:hAnsi="Arial" w:cs="Arial"/>
        </w:rPr>
        <w:t xml:space="preserve"> and </w:t>
      </w:r>
      <w:r w:rsidR="00591116">
        <w:rPr>
          <w:rFonts w:ascii="Arial" w:hAnsi="Arial" w:cs="Arial"/>
        </w:rPr>
        <w:t>A</w:t>
      </w:r>
      <w:r w:rsidR="00392442">
        <w:rPr>
          <w:rFonts w:ascii="Arial" w:hAnsi="Arial" w:cs="Arial"/>
        </w:rPr>
        <w:t>E</w:t>
      </w:r>
      <w:r w:rsidR="00591116">
        <w:rPr>
          <w:rFonts w:ascii="Arial" w:hAnsi="Arial" w:cs="Arial"/>
        </w:rPr>
        <w:t>-BRT</w:t>
      </w:r>
      <w:r w:rsidRPr="001B4322">
        <w:rPr>
          <w:rFonts w:ascii="Arial" w:hAnsi="Arial" w:cs="Arial"/>
        </w:rPr>
        <w:t xml:space="preserve"> responders</w:t>
      </w:r>
      <w:r w:rsidR="001851B7">
        <w:rPr>
          <w:rFonts w:ascii="Arial" w:hAnsi="Arial" w:cs="Arial"/>
        </w:rPr>
        <w:t xml:space="preserve"> </w:t>
      </w:r>
      <w:r w:rsidRPr="001B4322">
        <w:rPr>
          <w:rFonts w:ascii="Arial" w:hAnsi="Arial" w:cs="Arial"/>
        </w:rPr>
        <w:t>differ significantly</w:t>
      </w:r>
      <w:r w:rsidR="001851B7">
        <w:rPr>
          <w:rFonts w:ascii="Arial" w:hAnsi="Arial" w:cs="Arial"/>
        </w:rPr>
        <w:t xml:space="preserve"> </w:t>
      </w:r>
      <w:r w:rsidRPr="001B4322">
        <w:rPr>
          <w:rFonts w:ascii="Arial" w:hAnsi="Arial" w:cs="Arial"/>
        </w:rPr>
        <w:t>(</w:t>
      </w:r>
      <w:r w:rsidRPr="00675C64">
        <w:rPr>
          <w:rFonts w:ascii="Arial" w:hAnsi="Arial" w:cs="Arial"/>
          <w:i/>
        </w:rPr>
        <w:t xml:space="preserve">Figure </w:t>
      </w:r>
      <w:r w:rsidR="008E51BD" w:rsidRPr="00675C64">
        <w:rPr>
          <w:rFonts w:ascii="Arial" w:hAnsi="Arial" w:cs="Arial"/>
          <w:i/>
        </w:rPr>
        <w:t>4</w:t>
      </w:r>
      <w:r w:rsidRPr="001B4322">
        <w:rPr>
          <w:rFonts w:ascii="Arial" w:hAnsi="Arial" w:cs="Arial"/>
        </w:rPr>
        <w:t>).</w:t>
      </w:r>
    </w:p>
    <w:p w14:paraId="4DBB7996" w14:textId="25EE2097" w:rsidR="001851B7" w:rsidRDefault="001851B7" w:rsidP="001851B7">
      <w:pPr>
        <w:spacing w:after="0" w:line="480" w:lineRule="auto"/>
        <w:ind w:firstLine="720"/>
        <w:rPr>
          <w:rFonts w:ascii="Arial" w:hAnsi="Arial" w:cs="Arial"/>
        </w:rPr>
      </w:pPr>
      <w:r w:rsidRPr="00CF185E">
        <w:rPr>
          <w:rFonts w:ascii="Arial" w:hAnsi="Arial" w:cs="Arial"/>
        </w:rPr>
        <w:t xml:space="preserve">The RC index of the MPI </w:t>
      </w:r>
      <w:r>
        <w:rPr>
          <w:rFonts w:ascii="Arial" w:hAnsi="Arial" w:cs="Arial"/>
        </w:rPr>
        <w:t>interference</w:t>
      </w:r>
      <w:r w:rsidRPr="00CF185E">
        <w:rPr>
          <w:rFonts w:ascii="Arial" w:hAnsi="Arial" w:cs="Arial"/>
        </w:rPr>
        <w:t xml:space="preserve"> scale </w:t>
      </w:r>
      <w:r>
        <w:rPr>
          <w:rFonts w:ascii="Arial" w:hAnsi="Arial" w:cs="Arial"/>
        </w:rPr>
        <w:t>revealed</w:t>
      </w:r>
      <w:r w:rsidRPr="00CF185E">
        <w:rPr>
          <w:rFonts w:ascii="Arial" w:hAnsi="Arial" w:cs="Arial"/>
        </w:rPr>
        <w:t xml:space="preserve"> a</w:t>
      </w:r>
      <w:r>
        <w:rPr>
          <w:rFonts w:ascii="Arial" w:hAnsi="Arial" w:cs="Arial"/>
        </w:rPr>
        <w:t xml:space="preserve"> </w:t>
      </w:r>
      <w:r w:rsidRPr="001E2A68">
        <w:rPr>
          <w:rFonts w:ascii="Arial" w:hAnsi="Arial" w:cs="Arial"/>
        </w:rPr>
        <w:t xml:space="preserve">responder rate of </w:t>
      </w:r>
      <w:r w:rsidR="00DB4300">
        <w:rPr>
          <w:rFonts w:ascii="Arial" w:hAnsi="Arial" w:cs="Arial"/>
        </w:rPr>
        <w:t>96</w:t>
      </w:r>
      <w:r w:rsidRPr="001E2A68">
        <w:rPr>
          <w:rFonts w:ascii="Arial" w:hAnsi="Arial" w:cs="Arial"/>
        </w:rPr>
        <w:t xml:space="preserve">% for the </w:t>
      </w:r>
      <w:r w:rsidR="00DB4300">
        <w:rPr>
          <w:rFonts w:ascii="Arial" w:hAnsi="Arial" w:cs="Arial"/>
        </w:rPr>
        <w:t>SET group compared 60</w:t>
      </w:r>
      <w:r w:rsidRPr="001E2A68">
        <w:rPr>
          <w:rFonts w:ascii="Arial" w:hAnsi="Arial" w:cs="Arial"/>
        </w:rPr>
        <w:t xml:space="preserve">% for the </w:t>
      </w:r>
      <w:r w:rsidR="00696C15">
        <w:rPr>
          <w:rFonts w:ascii="Arial" w:hAnsi="Arial" w:cs="Arial"/>
        </w:rPr>
        <w:t>OT-TENS</w:t>
      </w:r>
      <w:r w:rsidRPr="001E2A68">
        <w:rPr>
          <w:rFonts w:ascii="Arial" w:hAnsi="Arial" w:cs="Arial"/>
        </w:rPr>
        <w:t xml:space="preserve"> group, and </w:t>
      </w:r>
      <w:r>
        <w:rPr>
          <w:rFonts w:ascii="Arial" w:hAnsi="Arial" w:cs="Arial"/>
        </w:rPr>
        <w:t>28.6</w:t>
      </w:r>
      <w:r w:rsidRPr="001E2A68">
        <w:rPr>
          <w:rFonts w:ascii="Arial" w:hAnsi="Arial" w:cs="Arial"/>
        </w:rPr>
        <w:t>% for the A</w:t>
      </w:r>
      <w:r w:rsidR="00392442">
        <w:rPr>
          <w:rFonts w:ascii="Arial" w:hAnsi="Arial" w:cs="Arial"/>
        </w:rPr>
        <w:t>E</w:t>
      </w:r>
      <w:r>
        <w:rPr>
          <w:rFonts w:ascii="Arial" w:hAnsi="Arial" w:cs="Arial"/>
        </w:rPr>
        <w:t>+BRT</w:t>
      </w:r>
      <w:r w:rsidRPr="001E2A68">
        <w:rPr>
          <w:rFonts w:ascii="Arial" w:hAnsi="Arial" w:cs="Arial"/>
        </w:rPr>
        <w:t xml:space="preserve"> group (</w:t>
      </w:r>
      <w:r>
        <w:rPr>
          <w:rFonts w:ascii="Arial" w:hAnsi="Arial" w:cs="Arial"/>
          <w:color w:val="545454"/>
          <w:shd w:val="clear" w:color="auto" w:fill="FFFFFF"/>
        </w:rPr>
        <w:t xml:space="preserve">χ </w:t>
      </w:r>
      <w:r w:rsidRPr="001E2A68">
        <w:rPr>
          <w:rFonts w:ascii="Arial" w:hAnsi="Arial" w:cs="Arial"/>
          <w:color w:val="545454"/>
          <w:shd w:val="clear" w:color="auto" w:fill="FFFFFF"/>
          <w:vertAlign w:val="superscript"/>
        </w:rPr>
        <w:t>2</w:t>
      </w:r>
      <w:r w:rsidRPr="001E2A68">
        <w:rPr>
          <w:rFonts w:ascii="Arial" w:hAnsi="Arial" w:cs="Arial"/>
        </w:rPr>
        <w:t xml:space="preserve"> [2] </w:t>
      </w:r>
      <w:r>
        <w:rPr>
          <w:rFonts w:ascii="Arial" w:hAnsi="Arial" w:cs="Arial"/>
        </w:rPr>
        <w:t>= 20.26</w:t>
      </w:r>
      <w:r w:rsidRPr="001E2A68">
        <w:rPr>
          <w:rFonts w:ascii="Arial" w:hAnsi="Arial" w:cs="Arial"/>
        </w:rPr>
        <w:t xml:space="preserve">, </w:t>
      </w:r>
      <w:r w:rsidRPr="001E2A68">
        <w:rPr>
          <w:rFonts w:ascii="Arial" w:hAnsi="Arial" w:cs="Arial"/>
          <w:i/>
        </w:rPr>
        <w:t>P</w:t>
      </w:r>
      <w:r w:rsidRPr="001E2A68">
        <w:rPr>
          <w:rFonts w:ascii="Arial" w:hAnsi="Arial" w:cs="Arial"/>
        </w:rPr>
        <w:t xml:space="preserve"> </w:t>
      </w:r>
      <w:r>
        <w:rPr>
          <w:rFonts w:ascii="Arial" w:hAnsi="Arial" w:cs="Arial"/>
        </w:rPr>
        <w:t>&lt;</w:t>
      </w:r>
      <w:r w:rsidRPr="001E2A68">
        <w:rPr>
          <w:rFonts w:ascii="Arial" w:hAnsi="Arial" w:cs="Arial"/>
        </w:rPr>
        <w:t xml:space="preserve"> 0.00</w:t>
      </w:r>
      <w:r>
        <w:rPr>
          <w:rFonts w:ascii="Arial" w:hAnsi="Arial" w:cs="Arial"/>
        </w:rPr>
        <w:t>1</w:t>
      </w:r>
      <w:r w:rsidRPr="00226119">
        <w:rPr>
          <w:rFonts w:ascii="Arial" w:hAnsi="Arial" w:cs="Arial"/>
        </w:rPr>
        <w:t>) 12 months following treatment</w:t>
      </w:r>
      <w:r>
        <w:rPr>
          <w:rFonts w:ascii="Arial" w:hAnsi="Arial" w:cs="Arial"/>
        </w:rPr>
        <w:t>. T</w:t>
      </w:r>
      <w:r w:rsidRPr="001E2A68">
        <w:rPr>
          <w:rFonts w:ascii="Arial" w:hAnsi="Arial" w:cs="Arial"/>
        </w:rPr>
        <w:t xml:space="preserve">he percentage of </w:t>
      </w:r>
      <w:r>
        <w:rPr>
          <w:rFonts w:ascii="Arial" w:hAnsi="Arial" w:cs="Arial"/>
        </w:rPr>
        <w:t>SE</w:t>
      </w:r>
      <w:r w:rsidRPr="001E2A68">
        <w:rPr>
          <w:rFonts w:ascii="Arial" w:hAnsi="Arial" w:cs="Arial"/>
        </w:rPr>
        <w:t xml:space="preserve">T </w:t>
      </w:r>
      <w:r>
        <w:rPr>
          <w:rFonts w:ascii="Arial" w:hAnsi="Arial" w:cs="Arial"/>
        </w:rPr>
        <w:t xml:space="preserve">and </w:t>
      </w:r>
      <w:r w:rsidR="00696C15">
        <w:rPr>
          <w:rFonts w:ascii="Arial" w:hAnsi="Arial" w:cs="Arial"/>
        </w:rPr>
        <w:t>OT-TENS</w:t>
      </w:r>
      <w:r>
        <w:rPr>
          <w:rFonts w:ascii="Arial" w:hAnsi="Arial" w:cs="Arial"/>
        </w:rPr>
        <w:t xml:space="preserve"> was </w:t>
      </w:r>
      <w:r w:rsidRPr="001E2A68">
        <w:rPr>
          <w:rFonts w:ascii="Arial" w:hAnsi="Arial" w:cs="Arial"/>
        </w:rPr>
        <w:t xml:space="preserve">significantly higher than that of </w:t>
      </w:r>
      <w:r>
        <w:rPr>
          <w:rFonts w:ascii="Arial" w:hAnsi="Arial" w:cs="Arial"/>
        </w:rPr>
        <w:t xml:space="preserve">the </w:t>
      </w:r>
      <w:r w:rsidR="00591116">
        <w:rPr>
          <w:rFonts w:ascii="Arial" w:hAnsi="Arial" w:cs="Arial"/>
        </w:rPr>
        <w:t>A</w:t>
      </w:r>
      <w:r w:rsidR="00392442">
        <w:rPr>
          <w:rFonts w:ascii="Arial" w:hAnsi="Arial" w:cs="Arial"/>
        </w:rPr>
        <w:t>E</w:t>
      </w:r>
      <w:r w:rsidR="00591116">
        <w:rPr>
          <w:rFonts w:ascii="Arial" w:hAnsi="Arial" w:cs="Arial"/>
        </w:rPr>
        <w:t>-BRT</w:t>
      </w:r>
      <w:r w:rsidRPr="001E2A68">
        <w:rPr>
          <w:rFonts w:ascii="Arial" w:hAnsi="Arial" w:cs="Arial"/>
        </w:rPr>
        <w:t xml:space="preserve"> responders (</w:t>
      </w:r>
      <w:r w:rsidRPr="001E2A68">
        <w:rPr>
          <w:rFonts w:ascii="Arial" w:hAnsi="Arial" w:cs="Arial"/>
          <w:i/>
        </w:rPr>
        <w:t>P</w:t>
      </w:r>
      <w:r>
        <w:rPr>
          <w:rFonts w:ascii="Arial" w:hAnsi="Arial" w:cs="Arial"/>
        </w:rPr>
        <w:t xml:space="preserve"> &lt;</w:t>
      </w:r>
      <w:r w:rsidRPr="00226119">
        <w:rPr>
          <w:rFonts w:ascii="Arial" w:hAnsi="Arial" w:cs="Arial"/>
        </w:rPr>
        <w:t xml:space="preserve"> 0.0</w:t>
      </w:r>
      <w:r>
        <w:rPr>
          <w:rFonts w:ascii="Arial" w:hAnsi="Arial" w:cs="Arial"/>
        </w:rPr>
        <w:t>01</w:t>
      </w:r>
      <w:r w:rsidRPr="001E2A68">
        <w:rPr>
          <w:rFonts w:ascii="Arial" w:hAnsi="Arial" w:cs="Arial"/>
        </w:rPr>
        <w:t xml:space="preserve">). </w:t>
      </w:r>
      <w:r w:rsidR="00696C15">
        <w:rPr>
          <w:rFonts w:ascii="Arial" w:hAnsi="Arial" w:cs="Arial"/>
        </w:rPr>
        <w:t>OT-TENS</w:t>
      </w:r>
      <w:r w:rsidRPr="001E2A68">
        <w:rPr>
          <w:rFonts w:ascii="Arial" w:hAnsi="Arial" w:cs="Arial"/>
        </w:rPr>
        <w:t xml:space="preserve"> and </w:t>
      </w:r>
      <w:r w:rsidR="00EF068C">
        <w:rPr>
          <w:rFonts w:ascii="Arial" w:hAnsi="Arial" w:cs="Arial"/>
        </w:rPr>
        <w:t>AE</w:t>
      </w:r>
      <w:r w:rsidR="00591116">
        <w:rPr>
          <w:rFonts w:ascii="Arial" w:hAnsi="Arial" w:cs="Arial"/>
        </w:rPr>
        <w:t>-BRT</w:t>
      </w:r>
      <w:r>
        <w:rPr>
          <w:rFonts w:ascii="Arial" w:hAnsi="Arial" w:cs="Arial"/>
        </w:rPr>
        <w:t xml:space="preserve"> responders </w:t>
      </w:r>
      <w:r w:rsidRPr="001E2A68">
        <w:rPr>
          <w:rFonts w:ascii="Arial" w:hAnsi="Arial" w:cs="Arial"/>
        </w:rPr>
        <w:t>differ significantly</w:t>
      </w:r>
      <w:r>
        <w:rPr>
          <w:rFonts w:ascii="Arial" w:hAnsi="Arial" w:cs="Arial"/>
        </w:rPr>
        <w:t xml:space="preserve"> from each other with </w:t>
      </w:r>
      <w:r w:rsidR="00696C15">
        <w:rPr>
          <w:rFonts w:ascii="Arial" w:hAnsi="Arial" w:cs="Arial"/>
        </w:rPr>
        <w:t>OT-TENS</w:t>
      </w:r>
      <w:r>
        <w:rPr>
          <w:rFonts w:ascii="Arial" w:hAnsi="Arial" w:cs="Arial"/>
        </w:rPr>
        <w:t xml:space="preserve"> having a greater and statistically significant percentage of responders</w:t>
      </w:r>
      <w:r w:rsidRPr="001E2A68">
        <w:rPr>
          <w:rFonts w:ascii="Arial" w:hAnsi="Arial" w:cs="Arial"/>
        </w:rPr>
        <w:t xml:space="preserve"> (</w:t>
      </w:r>
      <w:r w:rsidRPr="008E51BD">
        <w:rPr>
          <w:rFonts w:ascii="Arial" w:hAnsi="Arial" w:cs="Arial"/>
          <w:i/>
        </w:rPr>
        <w:t>P</w:t>
      </w:r>
      <w:r>
        <w:rPr>
          <w:rFonts w:ascii="Arial" w:hAnsi="Arial" w:cs="Arial"/>
        </w:rPr>
        <w:t xml:space="preserve">&lt; 0.01, </w:t>
      </w:r>
      <w:r w:rsidRPr="00675C64">
        <w:rPr>
          <w:rFonts w:ascii="Arial" w:hAnsi="Arial" w:cs="Arial"/>
          <w:i/>
        </w:rPr>
        <w:t>Figure 4</w:t>
      </w:r>
      <w:r w:rsidRPr="001E2A68">
        <w:rPr>
          <w:rFonts w:ascii="Arial" w:hAnsi="Arial" w:cs="Arial"/>
        </w:rPr>
        <w:t>).</w:t>
      </w:r>
    </w:p>
    <w:p w14:paraId="2C3460B6" w14:textId="5000EE8B" w:rsidR="008C6275" w:rsidRDefault="002F742A" w:rsidP="00423AF3">
      <w:pPr>
        <w:spacing w:after="0" w:line="480" w:lineRule="auto"/>
        <w:ind w:firstLine="720"/>
        <w:rPr>
          <w:rFonts w:ascii="Arial" w:hAnsi="Arial" w:cs="Arial"/>
        </w:rPr>
      </w:pPr>
      <w:r w:rsidRPr="00CF185E">
        <w:rPr>
          <w:rFonts w:ascii="Arial" w:hAnsi="Arial" w:cs="Arial"/>
        </w:rPr>
        <w:t xml:space="preserve">The RC index of the </w:t>
      </w:r>
      <w:r w:rsidR="001851B7">
        <w:rPr>
          <w:rFonts w:ascii="Arial" w:hAnsi="Arial" w:cs="Arial"/>
        </w:rPr>
        <w:t>NRS</w:t>
      </w:r>
      <w:r w:rsidR="001851B7" w:rsidRPr="00CF185E">
        <w:rPr>
          <w:rFonts w:ascii="Arial" w:hAnsi="Arial" w:cs="Arial"/>
        </w:rPr>
        <w:t xml:space="preserve"> </w:t>
      </w:r>
      <w:r w:rsidRPr="00CF185E">
        <w:rPr>
          <w:rFonts w:ascii="Arial" w:hAnsi="Arial" w:cs="Arial"/>
        </w:rPr>
        <w:t>pain scale showed a</w:t>
      </w:r>
      <w:r>
        <w:rPr>
          <w:rFonts w:ascii="Arial" w:hAnsi="Arial" w:cs="Arial"/>
        </w:rPr>
        <w:t xml:space="preserve"> </w:t>
      </w:r>
      <w:r w:rsidRPr="001E2A68">
        <w:rPr>
          <w:rFonts w:ascii="Arial" w:hAnsi="Arial" w:cs="Arial"/>
        </w:rPr>
        <w:t xml:space="preserve">responder rate of </w:t>
      </w:r>
      <w:r w:rsidR="00DB4300">
        <w:rPr>
          <w:rFonts w:ascii="Arial" w:hAnsi="Arial" w:cs="Arial"/>
        </w:rPr>
        <w:t>91</w:t>
      </w:r>
      <w:r w:rsidRPr="001E2A68">
        <w:rPr>
          <w:rFonts w:ascii="Arial" w:hAnsi="Arial" w:cs="Arial"/>
        </w:rPr>
        <w:t xml:space="preserve">% for the </w:t>
      </w:r>
      <w:r>
        <w:rPr>
          <w:rFonts w:ascii="Arial" w:hAnsi="Arial" w:cs="Arial"/>
        </w:rPr>
        <w:t>SE</w:t>
      </w:r>
      <w:r w:rsidRPr="001E2A68">
        <w:rPr>
          <w:rFonts w:ascii="Arial" w:hAnsi="Arial" w:cs="Arial"/>
        </w:rPr>
        <w:t>T group, 4</w:t>
      </w:r>
      <w:r>
        <w:rPr>
          <w:rFonts w:ascii="Arial" w:hAnsi="Arial" w:cs="Arial"/>
        </w:rPr>
        <w:t>6</w:t>
      </w:r>
      <w:r w:rsidRPr="001E2A68">
        <w:rPr>
          <w:rFonts w:ascii="Arial" w:hAnsi="Arial" w:cs="Arial"/>
        </w:rPr>
        <w:t xml:space="preserve">% for the </w:t>
      </w:r>
      <w:r w:rsidR="00696C15">
        <w:rPr>
          <w:rFonts w:ascii="Arial" w:hAnsi="Arial" w:cs="Arial"/>
        </w:rPr>
        <w:t>OT-TENS</w:t>
      </w:r>
      <w:r w:rsidRPr="001E2A68">
        <w:rPr>
          <w:rFonts w:ascii="Arial" w:hAnsi="Arial" w:cs="Arial"/>
        </w:rPr>
        <w:t xml:space="preserve"> group, and 5</w:t>
      </w:r>
      <w:r w:rsidR="00DB4300">
        <w:rPr>
          <w:rFonts w:ascii="Arial" w:hAnsi="Arial" w:cs="Arial"/>
        </w:rPr>
        <w:t>3</w:t>
      </w:r>
      <w:r w:rsidRPr="001E2A68">
        <w:rPr>
          <w:rFonts w:ascii="Arial" w:hAnsi="Arial" w:cs="Arial"/>
        </w:rPr>
        <w:t>% for the A</w:t>
      </w:r>
      <w:r w:rsidR="00392442">
        <w:rPr>
          <w:rFonts w:ascii="Arial" w:hAnsi="Arial" w:cs="Arial"/>
        </w:rPr>
        <w:t>E</w:t>
      </w:r>
      <w:r w:rsidR="00963BC0">
        <w:rPr>
          <w:rFonts w:ascii="Arial" w:hAnsi="Arial" w:cs="Arial"/>
        </w:rPr>
        <w:t>-</w:t>
      </w:r>
      <w:r>
        <w:rPr>
          <w:rFonts w:ascii="Arial" w:hAnsi="Arial" w:cs="Arial"/>
        </w:rPr>
        <w:t>BRT</w:t>
      </w:r>
      <w:r w:rsidRPr="001E2A68">
        <w:rPr>
          <w:rFonts w:ascii="Arial" w:hAnsi="Arial" w:cs="Arial"/>
        </w:rPr>
        <w:t xml:space="preserve"> group (</w:t>
      </w:r>
      <w:r>
        <w:rPr>
          <w:rFonts w:ascii="Arial" w:hAnsi="Arial" w:cs="Arial"/>
          <w:color w:val="545454"/>
          <w:shd w:val="clear" w:color="auto" w:fill="FFFFFF"/>
        </w:rPr>
        <w:t xml:space="preserve">χ </w:t>
      </w:r>
      <w:r w:rsidRPr="001E2A68">
        <w:rPr>
          <w:rFonts w:ascii="Arial" w:hAnsi="Arial" w:cs="Arial"/>
          <w:color w:val="545454"/>
          <w:shd w:val="clear" w:color="auto" w:fill="FFFFFF"/>
          <w:vertAlign w:val="superscript"/>
        </w:rPr>
        <w:t>2</w:t>
      </w:r>
      <w:r w:rsidRPr="001E2A68">
        <w:rPr>
          <w:rFonts w:ascii="Arial" w:hAnsi="Arial" w:cs="Arial"/>
        </w:rPr>
        <w:t xml:space="preserve"> [2] </w:t>
      </w:r>
      <w:r>
        <w:rPr>
          <w:rFonts w:ascii="Arial" w:hAnsi="Arial" w:cs="Arial"/>
        </w:rPr>
        <w:t xml:space="preserve">= </w:t>
      </w:r>
      <w:r w:rsidRPr="003B152D">
        <w:rPr>
          <w:rFonts w:ascii="Arial" w:hAnsi="Arial" w:cs="Arial"/>
        </w:rPr>
        <w:t>1</w:t>
      </w:r>
      <w:r w:rsidR="00C264BC">
        <w:rPr>
          <w:rFonts w:ascii="Arial" w:hAnsi="Arial" w:cs="Arial"/>
        </w:rPr>
        <w:t>1</w:t>
      </w:r>
      <w:r w:rsidRPr="001E2A68">
        <w:rPr>
          <w:rFonts w:ascii="Arial" w:hAnsi="Arial" w:cs="Arial"/>
        </w:rPr>
        <w:t>.</w:t>
      </w:r>
      <w:r>
        <w:rPr>
          <w:rFonts w:ascii="Arial" w:hAnsi="Arial" w:cs="Arial"/>
        </w:rPr>
        <w:t>1</w:t>
      </w:r>
      <w:r w:rsidR="00C264BC">
        <w:rPr>
          <w:rFonts w:ascii="Arial" w:hAnsi="Arial" w:cs="Arial"/>
        </w:rPr>
        <w:t>9</w:t>
      </w:r>
      <w:r w:rsidRPr="001E2A68">
        <w:rPr>
          <w:rFonts w:ascii="Arial" w:hAnsi="Arial" w:cs="Arial"/>
        </w:rPr>
        <w:t xml:space="preserve">, </w:t>
      </w:r>
      <w:r w:rsidRPr="001E2A68">
        <w:rPr>
          <w:rFonts w:ascii="Arial" w:hAnsi="Arial" w:cs="Arial"/>
          <w:i/>
        </w:rPr>
        <w:t>P</w:t>
      </w:r>
      <w:r w:rsidRPr="001E2A68">
        <w:rPr>
          <w:rFonts w:ascii="Arial" w:hAnsi="Arial" w:cs="Arial"/>
        </w:rPr>
        <w:t xml:space="preserve"> </w:t>
      </w:r>
      <w:r>
        <w:rPr>
          <w:rFonts w:ascii="Arial" w:hAnsi="Arial" w:cs="Arial"/>
        </w:rPr>
        <w:t>=</w:t>
      </w:r>
      <w:r w:rsidRPr="001E2A68">
        <w:rPr>
          <w:rFonts w:ascii="Arial" w:hAnsi="Arial" w:cs="Arial"/>
        </w:rPr>
        <w:t xml:space="preserve"> 0.00</w:t>
      </w:r>
      <w:r>
        <w:rPr>
          <w:rFonts w:ascii="Arial" w:hAnsi="Arial" w:cs="Arial"/>
        </w:rPr>
        <w:t>4</w:t>
      </w:r>
      <w:r w:rsidRPr="00226119">
        <w:rPr>
          <w:rFonts w:ascii="Arial" w:hAnsi="Arial" w:cs="Arial"/>
        </w:rPr>
        <w:t>) 12 months following treatment</w:t>
      </w:r>
      <w:r w:rsidR="002B1E63">
        <w:rPr>
          <w:rFonts w:ascii="Arial" w:hAnsi="Arial" w:cs="Arial"/>
        </w:rPr>
        <w:t>. T</w:t>
      </w:r>
      <w:r w:rsidRPr="001E2A68">
        <w:rPr>
          <w:rFonts w:ascii="Arial" w:hAnsi="Arial" w:cs="Arial"/>
        </w:rPr>
        <w:t xml:space="preserve">he percentage of </w:t>
      </w:r>
      <w:r>
        <w:rPr>
          <w:rFonts w:ascii="Arial" w:hAnsi="Arial" w:cs="Arial"/>
        </w:rPr>
        <w:t>SE</w:t>
      </w:r>
      <w:r w:rsidRPr="001E2A68">
        <w:rPr>
          <w:rFonts w:ascii="Arial" w:hAnsi="Arial" w:cs="Arial"/>
        </w:rPr>
        <w:t xml:space="preserve">T </w:t>
      </w:r>
      <w:r>
        <w:rPr>
          <w:rFonts w:ascii="Arial" w:hAnsi="Arial" w:cs="Arial"/>
        </w:rPr>
        <w:t xml:space="preserve">was </w:t>
      </w:r>
      <w:r w:rsidRPr="001E2A68">
        <w:rPr>
          <w:rFonts w:ascii="Arial" w:hAnsi="Arial" w:cs="Arial"/>
        </w:rPr>
        <w:t xml:space="preserve">significantly higher than that of </w:t>
      </w:r>
      <w:r w:rsidR="009C1624">
        <w:rPr>
          <w:rFonts w:ascii="Arial" w:hAnsi="Arial" w:cs="Arial"/>
        </w:rPr>
        <w:t>t</w:t>
      </w:r>
      <w:r w:rsidR="001B4322">
        <w:rPr>
          <w:rFonts w:ascii="Arial" w:hAnsi="Arial" w:cs="Arial"/>
        </w:rPr>
        <w:t xml:space="preserve">he </w:t>
      </w:r>
      <w:r w:rsidR="00696C15">
        <w:rPr>
          <w:rFonts w:ascii="Arial" w:hAnsi="Arial" w:cs="Arial"/>
        </w:rPr>
        <w:t>OT-TENS</w:t>
      </w:r>
      <w:r w:rsidR="001B4322">
        <w:rPr>
          <w:rFonts w:ascii="Arial" w:hAnsi="Arial" w:cs="Arial"/>
        </w:rPr>
        <w:t xml:space="preserve"> (</w:t>
      </w:r>
      <w:r w:rsidR="001B4322" w:rsidRPr="001B4322">
        <w:rPr>
          <w:rFonts w:ascii="Arial" w:hAnsi="Arial" w:cs="Arial"/>
          <w:i/>
        </w:rPr>
        <w:t>P</w:t>
      </w:r>
      <w:r w:rsidR="001B4322">
        <w:rPr>
          <w:rFonts w:ascii="Arial" w:hAnsi="Arial" w:cs="Arial"/>
        </w:rPr>
        <w:t xml:space="preserve"> = 0.009) and </w:t>
      </w:r>
      <w:r>
        <w:rPr>
          <w:rFonts w:ascii="Arial" w:hAnsi="Arial" w:cs="Arial"/>
        </w:rPr>
        <w:t xml:space="preserve">the </w:t>
      </w:r>
      <w:r w:rsidR="00591116">
        <w:rPr>
          <w:rFonts w:ascii="Arial" w:hAnsi="Arial" w:cs="Arial"/>
        </w:rPr>
        <w:t>A</w:t>
      </w:r>
      <w:r w:rsidR="00392442">
        <w:rPr>
          <w:rFonts w:ascii="Arial" w:hAnsi="Arial" w:cs="Arial"/>
        </w:rPr>
        <w:t>E</w:t>
      </w:r>
      <w:r w:rsidR="00591116">
        <w:rPr>
          <w:rFonts w:ascii="Arial" w:hAnsi="Arial" w:cs="Arial"/>
        </w:rPr>
        <w:t>-BRT</w:t>
      </w:r>
      <w:r w:rsidRPr="001E2A68">
        <w:rPr>
          <w:rFonts w:ascii="Arial" w:hAnsi="Arial" w:cs="Arial"/>
        </w:rPr>
        <w:t xml:space="preserve"> responders (</w:t>
      </w:r>
      <w:r w:rsidRPr="001E2A68">
        <w:rPr>
          <w:rFonts w:ascii="Arial" w:hAnsi="Arial" w:cs="Arial"/>
          <w:i/>
        </w:rPr>
        <w:t>P</w:t>
      </w:r>
      <w:r>
        <w:rPr>
          <w:rFonts w:ascii="Arial" w:hAnsi="Arial" w:cs="Arial"/>
        </w:rPr>
        <w:t xml:space="preserve"> =</w:t>
      </w:r>
      <w:r w:rsidRPr="00226119">
        <w:rPr>
          <w:rFonts w:ascii="Arial" w:hAnsi="Arial" w:cs="Arial"/>
        </w:rPr>
        <w:t xml:space="preserve"> 0.0</w:t>
      </w:r>
      <w:r w:rsidR="001B4322">
        <w:rPr>
          <w:rFonts w:ascii="Arial" w:hAnsi="Arial" w:cs="Arial"/>
        </w:rPr>
        <w:t>1</w:t>
      </w:r>
      <w:r w:rsidRPr="001E2A68">
        <w:rPr>
          <w:rFonts w:ascii="Arial" w:hAnsi="Arial" w:cs="Arial"/>
        </w:rPr>
        <w:t xml:space="preserve">). </w:t>
      </w:r>
      <w:r w:rsidR="00696C15">
        <w:rPr>
          <w:rFonts w:ascii="Arial" w:hAnsi="Arial" w:cs="Arial"/>
        </w:rPr>
        <w:t>OT-TENS</w:t>
      </w:r>
      <w:r w:rsidRPr="001E2A68">
        <w:rPr>
          <w:rFonts w:ascii="Arial" w:hAnsi="Arial" w:cs="Arial"/>
        </w:rPr>
        <w:t xml:space="preserve"> and </w:t>
      </w:r>
      <w:r w:rsidR="00591116">
        <w:rPr>
          <w:rFonts w:ascii="Arial" w:hAnsi="Arial" w:cs="Arial"/>
        </w:rPr>
        <w:t>A</w:t>
      </w:r>
      <w:r w:rsidR="00392442">
        <w:rPr>
          <w:rFonts w:ascii="Arial" w:hAnsi="Arial" w:cs="Arial"/>
        </w:rPr>
        <w:t>E</w:t>
      </w:r>
      <w:r w:rsidR="00591116">
        <w:rPr>
          <w:rFonts w:ascii="Arial" w:hAnsi="Arial" w:cs="Arial"/>
        </w:rPr>
        <w:t>-BRT</w:t>
      </w:r>
      <w:r w:rsidRPr="001E2A68">
        <w:rPr>
          <w:rFonts w:ascii="Arial" w:hAnsi="Arial" w:cs="Arial"/>
        </w:rPr>
        <w:t xml:space="preserve"> responders did not differ significantly (</w:t>
      </w:r>
      <w:r w:rsidRPr="00675C64">
        <w:rPr>
          <w:rFonts w:ascii="Arial" w:hAnsi="Arial" w:cs="Arial"/>
          <w:i/>
        </w:rPr>
        <w:t xml:space="preserve">Figure </w:t>
      </w:r>
      <w:r w:rsidR="008E51BD" w:rsidRPr="00675C64">
        <w:rPr>
          <w:rFonts w:ascii="Arial" w:hAnsi="Arial" w:cs="Arial"/>
          <w:i/>
        </w:rPr>
        <w:t>4</w:t>
      </w:r>
      <w:r w:rsidRPr="001E2A68">
        <w:rPr>
          <w:rFonts w:ascii="Arial" w:hAnsi="Arial" w:cs="Arial"/>
        </w:rPr>
        <w:t>).</w:t>
      </w:r>
    </w:p>
    <w:p w14:paraId="706EEB33" w14:textId="77777777" w:rsidR="000110B0" w:rsidRDefault="000110B0" w:rsidP="00D847ED">
      <w:pPr>
        <w:autoSpaceDE w:val="0"/>
        <w:autoSpaceDN w:val="0"/>
        <w:adjustRightInd w:val="0"/>
        <w:spacing w:after="0" w:line="480" w:lineRule="auto"/>
        <w:rPr>
          <w:rFonts w:ascii="Arial" w:hAnsi="Arial" w:cs="Arial"/>
          <w:b/>
        </w:rPr>
      </w:pPr>
    </w:p>
    <w:p w14:paraId="6A41EF7F" w14:textId="77777777" w:rsidR="00D847ED" w:rsidRPr="00D847ED" w:rsidRDefault="00D847ED" w:rsidP="00D847ED">
      <w:pPr>
        <w:autoSpaceDE w:val="0"/>
        <w:autoSpaceDN w:val="0"/>
        <w:adjustRightInd w:val="0"/>
        <w:spacing w:after="0" w:line="480" w:lineRule="auto"/>
        <w:rPr>
          <w:rFonts w:ascii="Arial" w:hAnsi="Arial" w:cs="Arial"/>
          <w:b/>
        </w:rPr>
      </w:pPr>
      <w:r w:rsidRPr="00D847ED">
        <w:rPr>
          <w:rFonts w:ascii="Arial" w:hAnsi="Arial" w:cs="Arial"/>
          <w:b/>
        </w:rPr>
        <w:t xml:space="preserve">Correlation between </w:t>
      </w:r>
      <w:r w:rsidR="005702AD">
        <w:rPr>
          <w:rFonts w:ascii="Arial" w:hAnsi="Arial" w:cs="Arial"/>
          <w:b/>
        </w:rPr>
        <w:t xml:space="preserve">clinically significant </w:t>
      </w:r>
      <w:r w:rsidR="00EF31D7">
        <w:rPr>
          <w:rFonts w:ascii="Arial" w:hAnsi="Arial" w:cs="Arial"/>
          <w:b/>
        </w:rPr>
        <w:t>p</w:t>
      </w:r>
      <w:r w:rsidR="00EF31D7" w:rsidRPr="00D847ED">
        <w:rPr>
          <w:rFonts w:ascii="Arial" w:hAnsi="Arial" w:cs="Arial"/>
          <w:b/>
        </w:rPr>
        <w:t>ain</w:t>
      </w:r>
      <w:r w:rsidR="00EF31D7">
        <w:rPr>
          <w:rFonts w:ascii="Arial" w:hAnsi="Arial" w:cs="Arial"/>
          <w:b/>
        </w:rPr>
        <w:t xml:space="preserve"> </w:t>
      </w:r>
      <w:r w:rsidR="005702AD">
        <w:rPr>
          <w:rFonts w:ascii="Arial" w:hAnsi="Arial" w:cs="Arial"/>
          <w:b/>
        </w:rPr>
        <w:t>reduction</w:t>
      </w:r>
      <w:r w:rsidR="00EF31D7">
        <w:rPr>
          <w:rFonts w:ascii="Arial" w:hAnsi="Arial" w:cs="Arial"/>
          <w:b/>
        </w:rPr>
        <w:t xml:space="preserve"> and </w:t>
      </w:r>
      <w:r w:rsidR="00EF31D7" w:rsidRPr="00D847ED">
        <w:rPr>
          <w:rFonts w:ascii="Arial" w:hAnsi="Arial" w:cs="Arial"/>
          <w:b/>
        </w:rPr>
        <w:t xml:space="preserve">BRS </w:t>
      </w:r>
      <w:r w:rsidR="00EF31D7">
        <w:rPr>
          <w:rFonts w:ascii="Arial" w:hAnsi="Arial" w:cs="Arial"/>
          <w:b/>
        </w:rPr>
        <w:t>changes</w:t>
      </w:r>
      <w:r w:rsidRPr="00D847ED">
        <w:rPr>
          <w:rFonts w:ascii="Arial" w:hAnsi="Arial" w:cs="Arial"/>
          <w:b/>
        </w:rPr>
        <w:t>.</w:t>
      </w:r>
    </w:p>
    <w:p w14:paraId="7E8DD198" w14:textId="77777777" w:rsidR="00D847ED" w:rsidRDefault="00D847ED" w:rsidP="000110B0">
      <w:pPr>
        <w:autoSpaceDE w:val="0"/>
        <w:autoSpaceDN w:val="0"/>
        <w:adjustRightInd w:val="0"/>
        <w:spacing w:after="0" w:line="480" w:lineRule="auto"/>
        <w:rPr>
          <w:rFonts w:ascii="Arial" w:hAnsi="Arial" w:cs="Arial"/>
        </w:rPr>
      </w:pPr>
      <w:r>
        <w:rPr>
          <w:rFonts w:ascii="Arial" w:hAnsi="Arial" w:cs="Arial"/>
        </w:rPr>
        <w:t xml:space="preserve">The </w:t>
      </w:r>
      <w:r w:rsidR="00F20778">
        <w:rPr>
          <w:rFonts w:ascii="Arial" w:hAnsi="Arial" w:cs="Arial"/>
        </w:rPr>
        <w:t xml:space="preserve">clinically significant changes in pain severity assessed by MPI-RC-index were negatively correlated with </w:t>
      </w:r>
      <w:r>
        <w:rPr>
          <w:rFonts w:ascii="Arial" w:hAnsi="Arial" w:cs="Arial"/>
        </w:rPr>
        <w:t>BRS changes immediately after treatment</w:t>
      </w:r>
      <w:r w:rsidR="00F20778">
        <w:rPr>
          <w:rFonts w:ascii="Arial" w:hAnsi="Arial" w:cs="Arial"/>
        </w:rPr>
        <w:t xml:space="preserve"> (r = - 0.51, </w:t>
      </w:r>
      <w:r w:rsidR="00F20778" w:rsidRPr="00B25AFB">
        <w:rPr>
          <w:rFonts w:ascii="Arial" w:hAnsi="Arial" w:cs="Arial"/>
          <w:i/>
        </w:rPr>
        <w:t>P</w:t>
      </w:r>
      <w:r w:rsidR="00F20778">
        <w:rPr>
          <w:rFonts w:ascii="Arial" w:hAnsi="Arial" w:cs="Arial"/>
        </w:rPr>
        <w:t xml:space="preserve"> = 0.008)</w:t>
      </w:r>
      <w:r>
        <w:rPr>
          <w:rFonts w:ascii="Arial" w:hAnsi="Arial" w:cs="Arial"/>
        </w:rPr>
        <w:t xml:space="preserve">. The BRS changes 6-12 months after therapy were negatively correlated with changes in pain intensity measured by NRS-RC-index (r = - 0.52, </w:t>
      </w:r>
      <w:r w:rsidRPr="00EA5A21">
        <w:rPr>
          <w:rFonts w:ascii="Arial" w:hAnsi="Arial" w:cs="Arial"/>
          <w:i/>
        </w:rPr>
        <w:t>P</w:t>
      </w:r>
      <w:r>
        <w:rPr>
          <w:rFonts w:ascii="Arial" w:hAnsi="Arial" w:cs="Arial"/>
        </w:rPr>
        <w:t xml:space="preserve"> = 0.008)</w:t>
      </w:r>
      <w:r w:rsidRPr="0060091B">
        <w:rPr>
          <w:rFonts w:ascii="Arial" w:hAnsi="Arial" w:cs="Arial"/>
        </w:rPr>
        <w:t xml:space="preserve">. </w:t>
      </w:r>
    </w:p>
    <w:p w14:paraId="21AEBB18" w14:textId="77777777" w:rsidR="000110B0" w:rsidRDefault="000110B0" w:rsidP="006F3BC4">
      <w:pPr>
        <w:spacing w:after="0" w:line="480" w:lineRule="auto"/>
        <w:rPr>
          <w:rFonts w:ascii="Arial" w:hAnsi="Arial" w:cs="Arial"/>
          <w:b/>
        </w:rPr>
      </w:pPr>
    </w:p>
    <w:p w14:paraId="474C3965" w14:textId="77777777" w:rsidR="00F54804" w:rsidRDefault="00F54804" w:rsidP="006F3BC4">
      <w:pPr>
        <w:spacing w:after="0" w:line="480" w:lineRule="auto"/>
        <w:rPr>
          <w:rFonts w:ascii="Arial" w:hAnsi="Arial" w:cs="Arial"/>
          <w:b/>
        </w:rPr>
      </w:pPr>
      <w:r w:rsidRPr="00F54804">
        <w:rPr>
          <w:rFonts w:ascii="Arial" w:hAnsi="Arial" w:cs="Arial"/>
          <w:b/>
        </w:rPr>
        <w:t>Discussion</w:t>
      </w:r>
    </w:p>
    <w:p w14:paraId="5242C1F0" w14:textId="0916635B" w:rsidR="00680689" w:rsidRDefault="00680689" w:rsidP="000110B0">
      <w:pPr>
        <w:spacing w:line="480" w:lineRule="auto"/>
        <w:rPr>
          <w:rFonts w:ascii="Arial" w:hAnsi="Arial" w:cs="Arial"/>
        </w:rPr>
      </w:pPr>
      <w:r>
        <w:rPr>
          <w:rFonts w:ascii="Arial" w:hAnsi="Arial" w:cs="Arial"/>
        </w:rPr>
        <w:t xml:space="preserve">This </w:t>
      </w:r>
      <w:r w:rsidRPr="006F0E63">
        <w:rPr>
          <w:rFonts w:ascii="Arial" w:hAnsi="Arial" w:cs="Arial"/>
        </w:rPr>
        <w:t>study evaluate</w:t>
      </w:r>
      <w:r>
        <w:rPr>
          <w:rFonts w:ascii="Arial" w:hAnsi="Arial" w:cs="Arial"/>
        </w:rPr>
        <w:t>d</w:t>
      </w:r>
      <w:r w:rsidRPr="006F0E63">
        <w:rPr>
          <w:rFonts w:ascii="Arial" w:hAnsi="Arial" w:cs="Arial"/>
        </w:rPr>
        <w:t xml:space="preserve"> the </w:t>
      </w:r>
      <w:r>
        <w:rPr>
          <w:rFonts w:ascii="Arial" w:hAnsi="Arial" w:cs="Arial"/>
        </w:rPr>
        <w:t xml:space="preserve">efficacy of </w:t>
      </w:r>
      <w:r w:rsidRPr="006F0E63">
        <w:rPr>
          <w:rFonts w:ascii="Arial" w:hAnsi="Arial" w:cs="Arial"/>
        </w:rPr>
        <w:t>SET</w:t>
      </w:r>
      <w:r>
        <w:rPr>
          <w:rFonts w:ascii="Arial" w:hAnsi="Arial" w:cs="Arial"/>
        </w:rPr>
        <w:t xml:space="preserve"> combin</w:t>
      </w:r>
      <w:r w:rsidR="00392442">
        <w:rPr>
          <w:rFonts w:ascii="Arial" w:hAnsi="Arial" w:cs="Arial"/>
        </w:rPr>
        <w:t>ing</w:t>
      </w:r>
      <w:r>
        <w:rPr>
          <w:rFonts w:ascii="Arial" w:hAnsi="Arial" w:cs="Arial"/>
        </w:rPr>
        <w:t xml:space="preserve"> OT with a cardiac-gated electrical stimulation (BRT). SET showed high</w:t>
      </w:r>
      <w:r w:rsidRPr="005B3428">
        <w:rPr>
          <w:rFonts w:ascii="Arial" w:hAnsi="Arial" w:cs="Arial"/>
        </w:rPr>
        <w:t xml:space="preserve"> efficacy for </w:t>
      </w:r>
      <w:r>
        <w:rPr>
          <w:rFonts w:ascii="Arial" w:hAnsi="Arial" w:cs="Arial"/>
        </w:rPr>
        <w:t>a subgroup of female FM</w:t>
      </w:r>
      <w:r w:rsidRPr="005B3428">
        <w:rPr>
          <w:rFonts w:ascii="Arial" w:hAnsi="Arial" w:cs="Arial"/>
        </w:rPr>
        <w:t xml:space="preserve"> patients</w:t>
      </w:r>
      <w:r>
        <w:rPr>
          <w:rFonts w:ascii="Arial" w:hAnsi="Arial" w:cs="Arial"/>
        </w:rPr>
        <w:t xml:space="preserve"> with hypertensive profiles</w:t>
      </w:r>
      <w:r w:rsidRPr="005B3428">
        <w:rPr>
          <w:rFonts w:ascii="Arial" w:hAnsi="Arial" w:cs="Arial"/>
        </w:rPr>
        <w:t>.</w:t>
      </w:r>
      <w:r>
        <w:rPr>
          <w:rFonts w:ascii="Arial" w:hAnsi="Arial" w:cs="Arial"/>
        </w:rPr>
        <w:t xml:space="preserve"> </w:t>
      </w:r>
      <w:r w:rsidRPr="005B3428">
        <w:rPr>
          <w:rFonts w:ascii="Arial" w:hAnsi="Arial" w:cs="Arial"/>
        </w:rPr>
        <w:t xml:space="preserve">SET </w:t>
      </w:r>
      <w:r>
        <w:rPr>
          <w:rFonts w:ascii="Arial" w:hAnsi="Arial" w:cs="Arial"/>
        </w:rPr>
        <w:t xml:space="preserve">displayed </w:t>
      </w:r>
      <w:r w:rsidR="00392442">
        <w:rPr>
          <w:rFonts w:ascii="Arial" w:hAnsi="Arial" w:cs="Arial"/>
        </w:rPr>
        <w:t xml:space="preserve">significantly </w:t>
      </w:r>
      <w:r>
        <w:rPr>
          <w:rFonts w:ascii="Arial" w:hAnsi="Arial" w:cs="Arial"/>
        </w:rPr>
        <w:t>greater reductions in pain intensity and pain-related interference than in patients who were treated with OT</w:t>
      </w:r>
      <w:r w:rsidR="008565BB">
        <w:rPr>
          <w:rFonts w:ascii="Arial" w:hAnsi="Arial" w:cs="Arial"/>
        </w:rPr>
        <w:t>-</w:t>
      </w:r>
      <w:r>
        <w:rPr>
          <w:rFonts w:ascii="Arial" w:hAnsi="Arial" w:cs="Arial"/>
        </w:rPr>
        <w:t xml:space="preserve">TENS (i.e., cardiac independent peripheral electrical stimulation). OT </w:t>
      </w:r>
      <w:r w:rsidR="005C3D1B">
        <w:rPr>
          <w:rFonts w:ascii="Arial" w:hAnsi="Arial" w:cs="Arial"/>
        </w:rPr>
        <w:t>is an</w:t>
      </w:r>
      <w:r>
        <w:rPr>
          <w:rFonts w:ascii="Arial" w:hAnsi="Arial" w:cs="Arial"/>
        </w:rPr>
        <w:t xml:space="preserve"> effective treatment of FM, with modest reductions in pain severity. However, wh</w:t>
      </w:r>
      <w:r w:rsidR="00DB4300">
        <w:rPr>
          <w:rFonts w:ascii="Arial" w:hAnsi="Arial" w:cs="Arial"/>
        </w:rPr>
        <w:t>en OT is combined with BRT, 44</w:t>
      </w:r>
      <w:r>
        <w:rPr>
          <w:rFonts w:ascii="Arial" w:hAnsi="Arial" w:cs="Arial"/>
        </w:rPr>
        <w:t xml:space="preserve">% more patients reduced their pain by 50% </w:t>
      </w:r>
      <w:r w:rsidR="00975C27">
        <w:rPr>
          <w:rFonts w:ascii="Arial" w:hAnsi="Arial" w:cs="Arial"/>
        </w:rPr>
        <w:t>f</w:t>
      </w:r>
      <w:r>
        <w:rPr>
          <w:rFonts w:ascii="Arial" w:hAnsi="Arial" w:cs="Arial"/>
        </w:rPr>
        <w:t xml:space="preserve">or more 6-12 months following treatment. </w:t>
      </w:r>
      <w:r>
        <w:rPr>
          <w:rFonts w:ascii="Arial" w:hAnsi="Arial" w:cs="Arial"/>
          <w:i/>
        </w:rPr>
        <w:t xml:space="preserve">SET </w:t>
      </w:r>
      <w:r>
        <w:rPr>
          <w:rFonts w:ascii="Arial" w:hAnsi="Arial" w:cs="Arial"/>
        </w:rPr>
        <w:t xml:space="preserve">reached a pain remission in 100% of the patients immediately after treatment which held in 82% of the patients for more than 12 months. </w:t>
      </w:r>
    </w:p>
    <w:p w14:paraId="661703C1" w14:textId="43E0D901" w:rsidR="00680689" w:rsidRDefault="005C657A" w:rsidP="00680689">
      <w:pPr>
        <w:spacing w:line="480" w:lineRule="auto"/>
        <w:ind w:firstLine="720"/>
        <w:rPr>
          <w:rFonts w:ascii="Arial" w:hAnsi="Arial" w:cs="Arial"/>
        </w:rPr>
      </w:pPr>
      <w:r>
        <w:rPr>
          <w:rFonts w:ascii="Arial" w:hAnsi="Arial" w:cs="Arial"/>
        </w:rPr>
        <w:t>Bo</w:t>
      </w:r>
      <w:r w:rsidR="00680689">
        <w:rPr>
          <w:rFonts w:ascii="Arial" w:hAnsi="Arial" w:cs="Arial"/>
        </w:rPr>
        <w:t xml:space="preserve">th treatment groups that targeted pain behaviors (i.e., OT) produced significantly greater long-term </w:t>
      </w:r>
      <w:r w:rsidR="00680689" w:rsidRPr="000275CB">
        <w:rPr>
          <w:rFonts w:ascii="Arial" w:hAnsi="Arial" w:cs="Arial"/>
        </w:rPr>
        <w:t>improvements in pain</w:t>
      </w:r>
      <w:r w:rsidR="00680689">
        <w:rPr>
          <w:rFonts w:ascii="Arial" w:hAnsi="Arial" w:cs="Arial"/>
        </w:rPr>
        <w:t xml:space="preserve"> (NRS)</w:t>
      </w:r>
      <w:r w:rsidR="00680689" w:rsidRPr="000275CB">
        <w:rPr>
          <w:rFonts w:ascii="Arial" w:hAnsi="Arial" w:cs="Arial"/>
        </w:rPr>
        <w:t xml:space="preserve">, </w:t>
      </w:r>
      <w:r w:rsidR="00680689">
        <w:rPr>
          <w:rFonts w:ascii="Arial" w:hAnsi="Arial" w:cs="Arial"/>
        </w:rPr>
        <w:t>pain severity, and physical functioning</w:t>
      </w:r>
      <w:r w:rsidR="00680689" w:rsidRPr="000275CB">
        <w:rPr>
          <w:rFonts w:ascii="Arial" w:hAnsi="Arial" w:cs="Arial"/>
        </w:rPr>
        <w:t xml:space="preserve"> </w:t>
      </w:r>
      <w:r w:rsidR="00680689">
        <w:rPr>
          <w:rFonts w:ascii="Arial" w:hAnsi="Arial" w:cs="Arial"/>
        </w:rPr>
        <w:t>(both MPI) versus cardiovascular fitness training (A</w:t>
      </w:r>
      <w:r w:rsidR="00654C25">
        <w:rPr>
          <w:rFonts w:ascii="Arial" w:hAnsi="Arial" w:cs="Arial"/>
        </w:rPr>
        <w:t>E</w:t>
      </w:r>
      <w:r w:rsidR="00680689">
        <w:rPr>
          <w:rFonts w:ascii="Arial" w:hAnsi="Arial" w:cs="Arial"/>
        </w:rPr>
        <w:t>) even when it was combined with BRT. The results of long-term improvements in pain and physical functioning with OT show the importance of including a behavioral component in chronic pain</w:t>
      </w:r>
      <w:r w:rsidR="00680689" w:rsidRPr="009F3632">
        <w:rPr>
          <w:rFonts w:ascii="Arial" w:hAnsi="Arial" w:cs="Arial"/>
        </w:rPr>
        <w:t xml:space="preserve"> </w:t>
      </w:r>
      <w:r w:rsidR="00680689">
        <w:rPr>
          <w:rFonts w:ascii="Arial" w:hAnsi="Arial" w:cs="Arial"/>
        </w:rPr>
        <w:t>treatment</w:t>
      </w:r>
      <w:r w:rsidR="00290D60">
        <w:rPr>
          <w:rStyle w:val="EndnoteReference"/>
          <w:rFonts w:ascii="Arial" w:hAnsi="Arial" w:cs="Arial"/>
        </w:rPr>
        <w:endnoteReference w:id="47"/>
      </w:r>
      <w:r w:rsidR="00290D60" w:rsidRPr="00290D60">
        <w:rPr>
          <w:rFonts w:ascii="Arial" w:hAnsi="Arial" w:cs="Arial"/>
          <w:vertAlign w:val="superscript"/>
        </w:rPr>
        <w:t>,</w:t>
      </w:r>
      <w:r w:rsidR="00290D60">
        <w:rPr>
          <w:rStyle w:val="EndnoteReference"/>
          <w:rFonts w:ascii="Arial" w:hAnsi="Arial" w:cs="Arial"/>
        </w:rPr>
        <w:endnoteReference w:id="48"/>
      </w:r>
      <w:r w:rsidR="00290D60" w:rsidRPr="00290D60">
        <w:rPr>
          <w:rFonts w:ascii="Arial" w:hAnsi="Arial" w:cs="Arial"/>
          <w:vertAlign w:val="superscript"/>
        </w:rPr>
        <w:t>,</w:t>
      </w:r>
      <w:r w:rsidR="00290D60">
        <w:rPr>
          <w:rStyle w:val="EndnoteReference"/>
          <w:rFonts w:ascii="Arial" w:hAnsi="Arial" w:cs="Arial"/>
        </w:rPr>
        <w:endnoteReference w:id="49"/>
      </w:r>
      <w:r w:rsidR="00680689">
        <w:rPr>
          <w:rFonts w:ascii="Arial" w:hAnsi="Arial" w:cs="Arial"/>
        </w:rPr>
        <w:t>.</w:t>
      </w:r>
    </w:p>
    <w:p w14:paraId="118D8FAA" w14:textId="6CA9FD99" w:rsidR="00680689" w:rsidRDefault="00680689" w:rsidP="00DB4300">
      <w:pPr>
        <w:spacing w:line="480" w:lineRule="auto"/>
        <w:ind w:firstLine="720"/>
        <w:rPr>
          <w:rFonts w:ascii="Arial" w:hAnsi="Arial" w:cs="Arial"/>
        </w:rPr>
      </w:pPr>
      <w:r>
        <w:rPr>
          <w:rFonts w:ascii="Arial" w:hAnsi="Arial" w:cs="Arial"/>
        </w:rPr>
        <w:t>Also confirming our hypothesis, patients treated with BRT with either SET or A</w:t>
      </w:r>
      <w:r w:rsidR="00654C25">
        <w:rPr>
          <w:rFonts w:ascii="Arial" w:hAnsi="Arial" w:cs="Arial"/>
        </w:rPr>
        <w:t>E</w:t>
      </w:r>
      <w:r>
        <w:rPr>
          <w:rFonts w:ascii="Arial" w:hAnsi="Arial" w:cs="Arial"/>
        </w:rPr>
        <w:t xml:space="preserve"> increased </w:t>
      </w:r>
      <w:r w:rsidR="00B622D7">
        <w:rPr>
          <w:rFonts w:ascii="Arial" w:hAnsi="Arial" w:cs="Arial"/>
        </w:rPr>
        <w:t>their originally diminished BRS</w:t>
      </w:r>
      <w:r>
        <w:rPr>
          <w:rFonts w:ascii="Arial" w:hAnsi="Arial" w:cs="Arial"/>
        </w:rPr>
        <w:t xml:space="preserve"> and had </w:t>
      </w:r>
      <w:r w:rsidRPr="004A437C">
        <w:rPr>
          <w:rFonts w:ascii="Arial" w:hAnsi="Arial" w:cs="Arial"/>
        </w:rPr>
        <w:t xml:space="preserve">greater pain reduction immediately after treatment than patients who did not receive BRT </w:t>
      </w:r>
      <w:r>
        <w:rPr>
          <w:rFonts w:ascii="Arial" w:hAnsi="Arial" w:cs="Arial"/>
        </w:rPr>
        <w:t>(i.e., OT-TENS)</w:t>
      </w:r>
      <w:r w:rsidR="00290D60">
        <w:rPr>
          <w:rFonts w:ascii="Arial" w:hAnsi="Arial" w:cs="Arial"/>
        </w:rPr>
        <w:t>.</w:t>
      </w:r>
      <w:r w:rsidR="00654C25">
        <w:rPr>
          <w:rFonts w:ascii="Arial" w:hAnsi="Arial" w:cs="Arial"/>
        </w:rPr>
        <w:t xml:space="preserve"> </w:t>
      </w:r>
      <w:r>
        <w:rPr>
          <w:rFonts w:ascii="Arial" w:hAnsi="Arial" w:cs="Arial"/>
        </w:rPr>
        <w:t>In contrast to SET, the physical conditioning treatment (A</w:t>
      </w:r>
      <w:r w:rsidR="00654C25">
        <w:rPr>
          <w:rFonts w:ascii="Arial" w:hAnsi="Arial" w:cs="Arial"/>
        </w:rPr>
        <w:t>E</w:t>
      </w:r>
      <w:r>
        <w:rPr>
          <w:rFonts w:ascii="Arial" w:hAnsi="Arial" w:cs="Arial"/>
        </w:rPr>
        <w:t>) did not maintain BRS at the follow-up. Furthermore, the pain reduction after A</w:t>
      </w:r>
      <w:r w:rsidR="00654C25">
        <w:rPr>
          <w:rFonts w:ascii="Arial" w:hAnsi="Arial" w:cs="Arial"/>
        </w:rPr>
        <w:t>E</w:t>
      </w:r>
      <w:r>
        <w:rPr>
          <w:rFonts w:ascii="Arial" w:hAnsi="Arial" w:cs="Arial"/>
        </w:rPr>
        <w:t>-BRT was maint</w:t>
      </w:r>
      <w:r w:rsidR="00DB4300">
        <w:rPr>
          <w:rFonts w:ascii="Arial" w:hAnsi="Arial" w:cs="Arial"/>
        </w:rPr>
        <w:t>ained at follow-up for only 14</w:t>
      </w:r>
      <w:r>
        <w:rPr>
          <w:rFonts w:ascii="Arial" w:hAnsi="Arial" w:cs="Arial"/>
        </w:rPr>
        <w:t>% in contrast to 82% of SET responders. Interestingly, A</w:t>
      </w:r>
      <w:r w:rsidR="00654C25">
        <w:rPr>
          <w:rFonts w:ascii="Arial" w:hAnsi="Arial" w:cs="Arial"/>
        </w:rPr>
        <w:t>E</w:t>
      </w:r>
      <w:r>
        <w:rPr>
          <w:rFonts w:ascii="Arial" w:hAnsi="Arial" w:cs="Arial"/>
        </w:rPr>
        <w:t xml:space="preserve"> responders showed sign</w:t>
      </w:r>
      <w:r w:rsidR="00290D60">
        <w:rPr>
          <w:rFonts w:ascii="Arial" w:hAnsi="Arial" w:cs="Arial"/>
        </w:rPr>
        <w:t>ificantly lower pain before the</w:t>
      </w:r>
      <w:r>
        <w:rPr>
          <w:rFonts w:ascii="Arial" w:hAnsi="Arial" w:cs="Arial"/>
        </w:rPr>
        <w:t xml:space="preserve"> treatment compared to the non-responders (</w:t>
      </w:r>
      <w:r w:rsidRPr="00CF5958">
        <w:rPr>
          <w:rFonts w:ascii="Arial" w:hAnsi="Arial" w:cs="Arial"/>
          <w:i/>
        </w:rPr>
        <w:t>P</w:t>
      </w:r>
      <w:r>
        <w:rPr>
          <w:rFonts w:ascii="Arial" w:hAnsi="Arial" w:cs="Arial"/>
        </w:rPr>
        <w:t xml:space="preserve"> &lt; 0.01).</w:t>
      </w:r>
      <w:r w:rsidRPr="00CF5958">
        <w:rPr>
          <w:rFonts w:ascii="Arial" w:hAnsi="Arial" w:cs="Arial"/>
        </w:rPr>
        <w:t xml:space="preserve"> </w:t>
      </w:r>
      <w:r>
        <w:rPr>
          <w:rFonts w:ascii="Arial" w:hAnsi="Arial" w:cs="Arial"/>
        </w:rPr>
        <w:t>This result replicates studies report</w:t>
      </w:r>
      <w:r w:rsidR="00654C25">
        <w:rPr>
          <w:rFonts w:ascii="Arial" w:hAnsi="Arial" w:cs="Arial"/>
        </w:rPr>
        <w:t>ing</w:t>
      </w:r>
      <w:r>
        <w:rPr>
          <w:rFonts w:ascii="Arial" w:hAnsi="Arial" w:cs="Arial"/>
        </w:rPr>
        <w:t xml:space="preserve"> that only patients with lower pain intensity (&lt; 3, NRS 0-10) appear to profit from </w:t>
      </w:r>
      <w:r w:rsidR="00EF068C">
        <w:rPr>
          <w:rFonts w:ascii="Arial" w:hAnsi="Arial" w:cs="Arial"/>
        </w:rPr>
        <w:t>AE</w:t>
      </w:r>
      <w:r w:rsidR="00290D60">
        <w:rPr>
          <w:rFonts w:ascii="Arial" w:hAnsi="Arial" w:cs="Arial"/>
        </w:rPr>
        <w:fldChar w:fldCharType="begin"/>
      </w:r>
      <w:r w:rsidR="00290D60">
        <w:rPr>
          <w:rFonts w:ascii="Arial" w:hAnsi="Arial" w:cs="Arial"/>
        </w:rPr>
        <w:instrText xml:space="preserve"> NOTEREF _Ref492231526 \f \h </w:instrText>
      </w:r>
      <w:r w:rsidR="00290D60">
        <w:rPr>
          <w:rFonts w:ascii="Arial" w:hAnsi="Arial" w:cs="Arial"/>
        </w:rPr>
      </w:r>
      <w:r w:rsidR="00290D60">
        <w:rPr>
          <w:rFonts w:ascii="Arial" w:hAnsi="Arial" w:cs="Arial"/>
        </w:rPr>
        <w:fldChar w:fldCharType="separate"/>
      </w:r>
      <w:r w:rsidR="00290D60" w:rsidRPr="00290D60">
        <w:rPr>
          <w:rStyle w:val="EndnoteReference"/>
        </w:rPr>
        <w:t>26</w:t>
      </w:r>
      <w:r w:rsidR="00290D60">
        <w:rPr>
          <w:rFonts w:ascii="Arial" w:hAnsi="Arial" w:cs="Arial"/>
        </w:rPr>
        <w:fldChar w:fldCharType="end"/>
      </w:r>
      <w:r>
        <w:rPr>
          <w:rFonts w:ascii="Arial" w:hAnsi="Arial" w:cs="Arial"/>
        </w:rPr>
        <w:t xml:space="preserve">. Future studies might determine whether the addition of BRT to cardiovascular training can improve the efficacy of physiotherapy in patients with lower pain intensity. </w:t>
      </w:r>
    </w:p>
    <w:p w14:paraId="7ECD3489" w14:textId="2C68BA82" w:rsidR="00680689" w:rsidRDefault="00680689" w:rsidP="00680689">
      <w:pPr>
        <w:spacing w:line="480" w:lineRule="auto"/>
        <w:ind w:firstLine="720"/>
        <w:rPr>
          <w:rFonts w:ascii="Arial" w:hAnsi="Arial" w:cs="Arial"/>
        </w:rPr>
      </w:pPr>
      <w:r>
        <w:rPr>
          <w:rFonts w:ascii="Arial" w:hAnsi="Arial" w:cs="Arial"/>
        </w:rPr>
        <w:lastRenderedPageBreak/>
        <w:t xml:space="preserve">Our hypothesis regarding the long-term effects in BRS and pain inhibition after SET was also confirmed. The combination of </w:t>
      </w:r>
      <w:r w:rsidR="00654C25">
        <w:rPr>
          <w:rFonts w:ascii="Arial" w:hAnsi="Arial" w:cs="Arial"/>
        </w:rPr>
        <w:t>(</w:t>
      </w:r>
      <w:r>
        <w:rPr>
          <w:rFonts w:ascii="Arial" w:hAnsi="Arial" w:cs="Arial"/>
        </w:rPr>
        <w:t xml:space="preserve">1) practicing healthy behaviors provokes cortical changes of pain inhibition with </w:t>
      </w:r>
      <w:r w:rsidR="00654C25">
        <w:rPr>
          <w:rFonts w:ascii="Arial" w:hAnsi="Arial" w:cs="Arial"/>
        </w:rPr>
        <w:t>(</w:t>
      </w:r>
      <w:r>
        <w:rPr>
          <w:rFonts w:ascii="Arial" w:hAnsi="Arial" w:cs="Arial"/>
        </w:rPr>
        <w:t xml:space="preserve">2) </w:t>
      </w:r>
      <w:r w:rsidR="00654C25">
        <w:rPr>
          <w:rFonts w:ascii="Arial" w:hAnsi="Arial" w:cs="Arial"/>
        </w:rPr>
        <w:t>BRS</w:t>
      </w:r>
      <w:r>
        <w:rPr>
          <w:rFonts w:ascii="Arial" w:hAnsi="Arial" w:cs="Arial"/>
        </w:rPr>
        <w:t xml:space="preserve"> that provokes subcortical and brainstem changes, resulted in pain freedom for 82% of the patients at the 12</w:t>
      </w:r>
      <w:r w:rsidR="00DB4300">
        <w:rPr>
          <w:rFonts w:ascii="Arial" w:hAnsi="Arial" w:cs="Arial"/>
        </w:rPr>
        <w:t>-</w:t>
      </w:r>
      <w:r>
        <w:rPr>
          <w:rFonts w:ascii="Arial" w:hAnsi="Arial" w:cs="Arial"/>
        </w:rPr>
        <w:t xml:space="preserve">month follow-up. This clinically significant pain reduction was significantly correlated with BRS reactivation (r=0.52) and restored the inverse relationship of pain and BRS comparable to </w:t>
      </w:r>
      <w:r w:rsidR="00654C25">
        <w:rPr>
          <w:rFonts w:ascii="Arial" w:hAnsi="Arial" w:cs="Arial"/>
        </w:rPr>
        <w:t xml:space="preserve">observed in </w:t>
      </w:r>
      <w:r>
        <w:rPr>
          <w:rFonts w:ascii="Arial" w:hAnsi="Arial" w:cs="Arial"/>
        </w:rPr>
        <w:t>healthy people</w:t>
      </w:r>
      <w:r w:rsidR="00290D60">
        <w:rPr>
          <w:rFonts w:ascii="Arial" w:hAnsi="Arial" w:cs="Arial"/>
        </w:rPr>
        <w:fldChar w:fldCharType="begin"/>
      </w:r>
      <w:r w:rsidR="00290D60">
        <w:rPr>
          <w:rFonts w:ascii="Arial" w:hAnsi="Arial" w:cs="Arial"/>
        </w:rPr>
        <w:instrText xml:space="preserve"> NOTEREF _Ref492231591 \f \h </w:instrText>
      </w:r>
      <w:r w:rsidR="00290D60">
        <w:rPr>
          <w:rFonts w:ascii="Arial" w:hAnsi="Arial" w:cs="Arial"/>
        </w:rPr>
      </w:r>
      <w:r w:rsidR="00290D60">
        <w:rPr>
          <w:rFonts w:ascii="Arial" w:hAnsi="Arial" w:cs="Arial"/>
        </w:rPr>
        <w:fldChar w:fldCharType="separate"/>
      </w:r>
      <w:r w:rsidR="00290D60" w:rsidRPr="00290D60">
        <w:rPr>
          <w:rStyle w:val="EndnoteReference"/>
        </w:rPr>
        <w:t>21</w:t>
      </w:r>
      <w:r w:rsidR="00290D60">
        <w:rPr>
          <w:rFonts w:ascii="Arial" w:hAnsi="Arial" w:cs="Arial"/>
        </w:rPr>
        <w:fldChar w:fldCharType="end"/>
      </w:r>
      <w:r w:rsidR="00290D60" w:rsidRPr="00290D60">
        <w:rPr>
          <w:rFonts w:ascii="Arial" w:hAnsi="Arial" w:cs="Arial"/>
          <w:vertAlign w:val="superscript"/>
        </w:rPr>
        <w:t>,</w:t>
      </w:r>
      <w:r w:rsidR="00290D60">
        <w:rPr>
          <w:rFonts w:ascii="Arial" w:hAnsi="Arial" w:cs="Arial"/>
        </w:rPr>
        <w:fldChar w:fldCharType="begin"/>
      </w:r>
      <w:r w:rsidR="00290D60">
        <w:rPr>
          <w:rFonts w:ascii="Arial" w:hAnsi="Arial" w:cs="Arial"/>
        </w:rPr>
        <w:instrText xml:space="preserve"> NOTEREF _Ref492231603 \f \h </w:instrText>
      </w:r>
      <w:r w:rsidR="00290D60">
        <w:rPr>
          <w:rFonts w:ascii="Arial" w:hAnsi="Arial" w:cs="Arial"/>
        </w:rPr>
      </w:r>
      <w:r w:rsidR="00290D60">
        <w:rPr>
          <w:rFonts w:ascii="Arial" w:hAnsi="Arial" w:cs="Arial"/>
        </w:rPr>
        <w:fldChar w:fldCharType="separate"/>
      </w:r>
      <w:r w:rsidR="00290D60" w:rsidRPr="00290D60">
        <w:rPr>
          <w:rStyle w:val="EndnoteReference"/>
        </w:rPr>
        <w:t>16</w:t>
      </w:r>
      <w:r w:rsidR="00290D60">
        <w:rPr>
          <w:rFonts w:ascii="Arial" w:hAnsi="Arial" w:cs="Arial"/>
        </w:rPr>
        <w:fldChar w:fldCharType="end"/>
      </w:r>
      <w:r w:rsidR="00DB4300">
        <w:rPr>
          <w:rFonts w:ascii="Arial" w:hAnsi="Arial" w:cs="Arial"/>
        </w:rPr>
        <w:t>. BRS increased by 57</w:t>
      </w:r>
      <w:r>
        <w:rPr>
          <w:rFonts w:ascii="Arial" w:hAnsi="Arial" w:cs="Arial"/>
        </w:rPr>
        <w:t xml:space="preserve">% immediately </w:t>
      </w:r>
      <w:r w:rsidR="00DB4300">
        <w:rPr>
          <w:rFonts w:ascii="Arial" w:hAnsi="Arial" w:cs="Arial"/>
        </w:rPr>
        <w:t>after SET and maintained at 48</w:t>
      </w:r>
      <w:r>
        <w:rPr>
          <w:rFonts w:ascii="Arial" w:hAnsi="Arial" w:cs="Arial"/>
        </w:rPr>
        <w:t>% for more than 12 months</w:t>
      </w:r>
      <w:r w:rsidR="00AE5D51">
        <w:rPr>
          <w:rFonts w:ascii="Arial" w:hAnsi="Arial" w:cs="Arial"/>
        </w:rPr>
        <w:t xml:space="preserve">. The resulting level of BRS, </w:t>
      </w:r>
      <w:r w:rsidR="00DB4300">
        <w:rPr>
          <w:rFonts w:ascii="Arial" w:hAnsi="Arial" w:cs="Arial"/>
        </w:rPr>
        <w:t>10.2</w:t>
      </w:r>
      <w:r>
        <w:rPr>
          <w:rFonts w:ascii="Arial" w:hAnsi="Arial" w:cs="Arial"/>
        </w:rPr>
        <w:t xml:space="preserve"> </w:t>
      </w:r>
      <w:proofErr w:type="spellStart"/>
      <w:r>
        <w:rPr>
          <w:rFonts w:ascii="Arial" w:hAnsi="Arial" w:cs="Arial"/>
        </w:rPr>
        <w:t>ms</w:t>
      </w:r>
      <w:proofErr w:type="spellEnd"/>
      <w:r>
        <w:rPr>
          <w:rFonts w:ascii="Arial" w:hAnsi="Arial" w:cs="Arial"/>
        </w:rPr>
        <w:t xml:space="preserve">/mmHg, </w:t>
      </w:r>
      <w:r w:rsidRPr="00987B0B">
        <w:rPr>
          <w:rFonts w:ascii="Arial" w:hAnsi="Arial" w:cs="Arial"/>
        </w:rPr>
        <w:t xml:space="preserve">was comparable to </w:t>
      </w:r>
      <w:r>
        <w:rPr>
          <w:rFonts w:ascii="Arial" w:hAnsi="Arial" w:cs="Arial"/>
        </w:rPr>
        <w:t xml:space="preserve">that observed in </w:t>
      </w:r>
      <w:r w:rsidRPr="00987B0B">
        <w:rPr>
          <w:rFonts w:ascii="Arial" w:hAnsi="Arial" w:cs="Arial"/>
        </w:rPr>
        <w:t>healthy individuals</w:t>
      </w:r>
      <w:r w:rsidR="00675C64">
        <w:rPr>
          <w:rStyle w:val="EndnoteReference"/>
          <w:rFonts w:ascii="Arial" w:hAnsi="Arial" w:cs="Arial"/>
        </w:rPr>
        <w:endnoteReference w:id="50"/>
      </w:r>
      <w:r w:rsidR="00675C64" w:rsidRPr="00675C64">
        <w:rPr>
          <w:rFonts w:ascii="Arial" w:hAnsi="Arial" w:cs="Arial"/>
          <w:vertAlign w:val="superscript"/>
        </w:rPr>
        <w:t>,</w:t>
      </w:r>
      <w:r w:rsidR="00D40B80">
        <w:rPr>
          <w:rFonts w:ascii="Arial" w:hAnsi="Arial" w:cs="Arial"/>
        </w:rPr>
        <w:t xml:space="preserve"> </w:t>
      </w:r>
      <w:r w:rsidRPr="00987B0B">
        <w:rPr>
          <w:rFonts w:ascii="Arial" w:hAnsi="Arial" w:cs="Arial"/>
        </w:rPr>
        <w:t xml:space="preserve">Future studies may investigate the influence of NTS </w:t>
      </w:r>
      <w:r>
        <w:rPr>
          <w:rFonts w:ascii="Arial" w:hAnsi="Arial" w:cs="Arial"/>
        </w:rPr>
        <w:t xml:space="preserve">reflex arcs </w:t>
      </w:r>
      <w:r w:rsidRPr="00987B0B">
        <w:rPr>
          <w:rFonts w:ascii="Arial" w:hAnsi="Arial" w:cs="Arial"/>
        </w:rPr>
        <w:t>on the cortical pain network</w:t>
      </w:r>
      <w:r>
        <w:rPr>
          <w:rFonts w:ascii="Arial" w:hAnsi="Arial" w:cs="Arial"/>
        </w:rPr>
        <w:t>. From the clinical perspective, SET can achieve complete pain relief in a targeted subgroup of female FM patients.</w:t>
      </w:r>
    </w:p>
    <w:p w14:paraId="709D8397" w14:textId="649D93C0" w:rsidR="00680689" w:rsidRPr="00685730" w:rsidRDefault="007138E2" w:rsidP="00975C27">
      <w:pPr>
        <w:spacing w:after="0" w:line="480" w:lineRule="auto"/>
        <w:ind w:firstLine="720"/>
        <w:rPr>
          <w:rFonts w:ascii="Arial" w:hAnsi="Arial" w:cs="Arial"/>
          <w:b/>
        </w:rPr>
      </w:pPr>
      <w:r w:rsidRPr="007138E2">
        <w:rPr>
          <w:rFonts w:ascii="Arial" w:hAnsi="Arial" w:cs="Arial"/>
          <w:lang w:val="en-GB"/>
        </w:rPr>
        <w:t>FM patients with</w:t>
      </w:r>
      <w:r w:rsidR="00654C25" w:rsidRPr="007138E2">
        <w:rPr>
          <w:rFonts w:ascii="Arial" w:hAnsi="Arial" w:cs="Arial"/>
          <w:lang w:val="en-GB"/>
        </w:rPr>
        <w:t xml:space="preserve"> avoidant personality disorder showed a higher number of painful regions</w:t>
      </w:r>
      <w:r w:rsidR="00654C25" w:rsidRPr="007138E2">
        <w:rPr>
          <w:rFonts w:ascii="Arial" w:hAnsi="Arial" w:cs="Arial"/>
          <w:color w:val="0070C0"/>
          <w:lang w:val="en-GB"/>
        </w:rPr>
        <w:t xml:space="preserve">, </w:t>
      </w:r>
      <w:r w:rsidR="00654C25" w:rsidRPr="007138E2">
        <w:rPr>
          <w:rFonts w:ascii="Arial" w:hAnsi="Arial" w:cs="Arial"/>
          <w:lang w:val="en-GB"/>
        </w:rPr>
        <w:t xml:space="preserve">a higher tender point </w:t>
      </w:r>
      <w:r w:rsidR="00654C25" w:rsidRPr="00975C27">
        <w:rPr>
          <w:rFonts w:ascii="Arial" w:hAnsi="Arial" w:cs="Arial"/>
          <w:lang w:val="en-GB"/>
        </w:rPr>
        <w:t xml:space="preserve">intensity, and a higher BRS than </w:t>
      </w:r>
      <w:r w:rsidR="00DB4300">
        <w:rPr>
          <w:rFonts w:ascii="Arial" w:hAnsi="Arial" w:cs="Arial"/>
          <w:lang w:val="en-GB"/>
        </w:rPr>
        <w:t xml:space="preserve">the </w:t>
      </w:r>
      <w:r w:rsidR="00654C25" w:rsidRPr="00975C27">
        <w:rPr>
          <w:rFonts w:ascii="Arial" w:hAnsi="Arial" w:cs="Arial"/>
          <w:lang w:val="en-GB"/>
        </w:rPr>
        <w:t>FM</w:t>
      </w:r>
      <w:r w:rsidRPr="00975C27">
        <w:rPr>
          <w:rFonts w:ascii="Arial" w:hAnsi="Arial" w:cs="Arial"/>
          <w:lang w:val="en-GB"/>
        </w:rPr>
        <w:t xml:space="preserve"> patients without PD</w:t>
      </w:r>
      <w:r w:rsidR="00654C25" w:rsidRPr="00975C27">
        <w:rPr>
          <w:rFonts w:ascii="Arial" w:hAnsi="Arial" w:cs="Arial"/>
          <w:lang w:val="en-GB"/>
        </w:rPr>
        <w:t xml:space="preserve">. Future studies with larger samples should investigate whether </w:t>
      </w:r>
      <w:r w:rsidR="00975C27" w:rsidRPr="00975C27">
        <w:rPr>
          <w:rFonts w:ascii="Arial" w:hAnsi="Arial" w:cs="Arial"/>
          <w:lang w:val="en-GB"/>
        </w:rPr>
        <w:t>higher</w:t>
      </w:r>
      <w:r w:rsidR="00654C25" w:rsidRPr="00975C27">
        <w:rPr>
          <w:rFonts w:ascii="Arial" w:hAnsi="Arial" w:cs="Arial"/>
          <w:lang w:val="en-GB"/>
        </w:rPr>
        <w:t xml:space="preserve"> BRS, despite higher pain perception and hypertensive blood pressure reactivity in FM</w:t>
      </w:r>
      <w:r w:rsidRPr="00975C27">
        <w:rPr>
          <w:rFonts w:ascii="Arial" w:hAnsi="Arial" w:cs="Arial"/>
          <w:lang w:val="en-GB"/>
        </w:rPr>
        <w:t>-</w:t>
      </w:r>
      <w:r w:rsidR="00654C25" w:rsidRPr="00975C27">
        <w:rPr>
          <w:rFonts w:ascii="Arial" w:hAnsi="Arial" w:cs="Arial"/>
          <w:lang w:val="en-GB"/>
        </w:rPr>
        <w:t xml:space="preserve">PD patients, might have mechanisms and pathways that are similar to psychiatric diseases observed </w:t>
      </w:r>
      <w:r w:rsidR="00654C25" w:rsidRPr="007138E2">
        <w:rPr>
          <w:rFonts w:ascii="Arial" w:hAnsi="Arial" w:cs="Arial"/>
          <w:color w:val="000000"/>
          <w:lang w:val="en-GB"/>
        </w:rPr>
        <w:t>in</w:t>
      </w:r>
      <w:r w:rsidR="00654C25" w:rsidRPr="007138E2">
        <w:rPr>
          <w:rFonts w:ascii="Arial" w:hAnsi="Arial" w:cs="Arial"/>
          <w:lang w:val="en-GB"/>
        </w:rPr>
        <w:t xml:space="preserve"> chronic pain disorders.</w:t>
      </w:r>
    </w:p>
    <w:p w14:paraId="65CE2A92" w14:textId="708C403C" w:rsidR="00680689" w:rsidRDefault="00680689" w:rsidP="00975C27">
      <w:pPr>
        <w:spacing w:line="480" w:lineRule="auto"/>
        <w:ind w:firstLine="720"/>
        <w:rPr>
          <w:rFonts w:ascii="Arial" w:hAnsi="Arial" w:cs="Arial"/>
        </w:rPr>
      </w:pPr>
      <w:r>
        <w:rPr>
          <w:rFonts w:ascii="Arial" w:hAnsi="Arial" w:cs="Arial"/>
        </w:rPr>
        <w:t xml:space="preserve">Although the sample size in this study was relatively small, a power analysis </w:t>
      </w:r>
      <w:r w:rsidR="007138E2">
        <w:rPr>
          <w:rFonts w:ascii="Arial" w:hAnsi="Arial" w:cs="Arial"/>
        </w:rPr>
        <w:t>confirmed the numbers were adequate to test our primary hypotheses</w:t>
      </w:r>
      <w:r w:rsidR="00D40B80">
        <w:rPr>
          <w:rFonts w:ascii="Arial" w:hAnsi="Arial" w:cs="Arial"/>
        </w:rPr>
        <w:t>.</w:t>
      </w:r>
    </w:p>
    <w:p w14:paraId="3144007A" w14:textId="77777777" w:rsidR="00680689" w:rsidRDefault="00680689" w:rsidP="00680689">
      <w:pPr>
        <w:spacing w:line="480" w:lineRule="auto"/>
        <w:rPr>
          <w:rFonts w:ascii="Arial" w:hAnsi="Arial" w:cs="Arial"/>
        </w:rPr>
      </w:pPr>
    </w:p>
    <w:p w14:paraId="18D30F35" w14:textId="77777777" w:rsidR="00680689" w:rsidRPr="002B7191" w:rsidRDefault="00680689" w:rsidP="00680689">
      <w:pPr>
        <w:spacing w:line="480" w:lineRule="auto"/>
        <w:rPr>
          <w:rFonts w:ascii="Arial" w:hAnsi="Arial" w:cs="Arial"/>
          <w:b/>
        </w:rPr>
      </w:pPr>
      <w:r w:rsidRPr="002B7191">
        <w:rPr>
          <w:rFonts w:ascii="Arial" w:hAnsi="Arial" w:cs="Arial"/>
          <w:b/>
        </w:rPr>
        <w:t xml:space="preserve">Conclusions </w:t>
      </w:r>
    </w:p>
    <w:p w14:paraId="73FB1148" w14:textId="6558508A" w:rsidR="00F54804" w:rsidRDefault="00680689" w:rsidP="00680689">
      <w:pPr>
        <w:spacing w:line="480" w:lineRule="auto"/>
        <w:rPr>
          <w:rFonts w:ascii="Arial" w:hAnsi="Arial" w:cs="Arial"/>
        </w:rPr>
      </w:pPr>
      <w:r>
        <w:rPr>
          <w:rFonts w:ascii="Arial" w:hAnsi="Arial" w:cs="Arial"/>
        </w:rPr>
        <w:t xml:space="preserve">SET </w:t>
      </w:r>
      <w:r w:rsidRPr="00A43BD5">
        <w:rPr>
          <w:rFonts w:ascii="Arial" w:hAnsi="Arial" w:cs="Arial"/>
        </w:rPr>
        <w:t xml:space="preserve">resulted in </w:t>
      </w:r>
      <w:r>
        <w:rPr>
          <w:rFonts w:ascii="Arial" w:hAnsi="Arial" w:cs="Arial"/>
        </w:rPr>
        <w:t xml:space="preserve">clinically </w:t>
      </w:r>
      <w:r w:rsidRPr="00A43BD5">
        <w:rPr>
          <w:rFonts w:ascii="Arial" w:hAnsi="Arial" w:cs="Arial"/>
        </w:rPr>
        <w:t xml:space="preserve">significant and long-lasting remission </w:t>
      </w:r>
      <w:r>
        <w:rPr>
          <w:rFonts w:ascii="Arial" w:hAnsi="Arial" w:cs="Arial"/>
        </w:rPr>
        <w:t xml:space="preserve">of pain </w:t>
      </w:r>
      <w:r w:rsidRPr="00A43BD5">
        <w:rPr>
          <w:rFonts w:ascii="Arial" w:hAnsi="Arial" w:cs="Arial"/>
        </w:rPr>
        <w:t xml:space="preserve">and </w:t>
      </w:r>
      <w:r>
        <w:rPr>
          <w:rFonts w:ascii="Arial" w:hAnsi="Arial" w:cs="Arial"/>
        </w:rPr>
        <w:t xml:space="preserve">physical </w:t>
      </w:r>
      <w:r w:rsidRPr="00A43BD5">
        <w:rPr>
          <w:rFonts w:ascii="Arial" w:hAnsi="Arial" w:cs="Arial"/>
        </w:rPr>
        <w:t xml:space="preserve">interference compared to </w:t>
      </w:r>
      <w:r>
        <w:rPr>
          <w:rFonts w:ascii="Arial" w:hAnsi="Arial" w:cs="Arial"/>
        </w:rPr>
        <w:t>OT-TENS</w:t>
      </w:r>
      <w:r w:rsidRPr="00A43BD5">
        <w:rPr>
          <w:rFonts w:ascii="Arial" w:hAnsi="Arial" w:cs="Arial"/>
        </w:rPr>
        <w:t xml:space="preserve"> and </w:t>
      </w:r>
      <w:r>
        <w:rPr>
          <w:rFonts w:ascii="Arial" w:hAnsi="Arial" w:cs="Arial"/>
        </w:rPr>
        <w:t>A</w:t>
      </w:r>
      <w:r w:rsidR="007138E2">
        <w:rPr>
          <w:rFonts w:ascii="Arial" w:hAnsi="Arial" w:cs="Arial"/>
        </w:rPr>
        <w:t>E</w:t>
      </w:r>
      <w:r>
        <w:rPr>
          <w:rFonts w:ascii="Arial" w:hAnsi="Arial" w:cs="Arial"/>
        </w:rPr>
        <w:t>-BRT</w:t>
      </w:r>
      <w:r w:rsidRPr="00A43BD5">
        <w:rPr>
          <w:rFonts w:ascii="Arial" w:hAnsi="Arial" w:cs="Arial"/>
        </w:rPr>
        <w:t xml:space="preserve"> </w:t>
      </w:r>
      <w:r>
        <w:rPr>
          <w:rFonts w:ascii="Arial" w:hAnsi="Arial" w:cs="Arial"/>
        </w:rPr>
        <w:t xml:space="preserve">for female FM patients with significant deficiencies in </w:t>
      </w:r>
      <w:r>
        <w:rPr>
          <w:rFonts w:ascii="Arial" w:hAnsi="Arial" w:cs="Arial"/>
        </w:rPr>
        <w:lastRenderedPageBreak/>
        <w:t>baroreceptor sensitivity</w:t>
      </w:r>
      <w:r w:rsidRPr="00A43BD5">
        <w:rPr>
          <w:rFonts w:ascii="Arial" w:hAnsi="Arial" w:cs="Arial"/>
        </w:rPr>
        <w:t>. Additional research with larger samples</w:t>
      </w:r>
      <w:r w:rsidR="007138E2">
        <w:rPr>
          <w:rFonts w:ascii="Arial" w:hAnsi="Arial" w:cs="Arial"/>
        </w:rPr>
        <w:t xml:space="preserve"> </w:t>
      </w:r>
      <w:r w:rsidRPr="00A43BD5">
        <w:rPr>
          <w:rFonts w:ascii="Arial" w:hAnsi="Arial" w:cs="Arial"/>
        </w:rPr>
        <w:t xml:space="preserve">and other chronic pain conditions </w:t>
      </w:r>
      <w:r>
        <w:rPr>
          <w:rFonts w:ascii="Arial" w:hAnsi="Arial" w:cs="Arial"/>
        </w:rPr>
        <w:t>is</w:t>
      </w:r>
      <w:r w:rsidRPr="00A43BD5">
        <w:rPr>
          <w:rFonts w:ascii="Arial" w:hAnsi="Arial" w:cs="Arial"/>
        </w:rPr>
        <w:t xml:space="preserve"> warranted to confirm and extend the</w:t>
      </w:r>
      <w:r>
        <w:rPr>
          <w:rFonts w:ascii="Arial" w:hAnsi="Arial" w:cs="Arial"/>
        </w:rPr>
        <w:t>se</w:t>
      </w:r>
      <w:r w:rsidRPr="00A43BD5">
        <w:rPr>
          <w:rFonts w:ascii="Arial" w:hAnsi="Arial" w:cs="Arial"/>
        </w:rPr>
        <w:t xml:space="preserve"> results</w:t>
      </w:r>
      <w:r>
        <w:rPr>
          <w:rFonts w:ascii="Arial" w:hAnsi="Arial" w:cs="Arial"/>
        </w:rPr>
        <w:t>.</w:t>
      </w:r>
    </w:p>
    <w:p w14:paraId="01D2FDBB" w14:textId="77777777" w:rsidR="00071BE5" w:rsidRDefault="00071BE5">
      <w:pPr>
        <w:rPr>
          <w:rFonts w:ascii="Arial" w:hAnsi="Arial" w:cs="Arial"/>
        </w:rPr>
      </w:pPr>
    </w:p>
    <w:p w14:paraId="165CAB1B" w14:textId="77777777" w:rsidR="00F54804" w:rsidRDefault="00F54804" w:rsidP="00F1018B">
      <w:pPr>
        <w:spacing w:line="480" w:lineRule="auto"/>
        <w:rPr>
          <w:rFonts w:ascii="Arial" w:hAnsi="Arial" w:cs="Arial"/>
        </w:rPr>
      </w:pPr>
    </w:p>
    <w:p w14:paraId="7C1CD8D0" w14:textId="77777777" w:rsidR="00F1018B" w:rsidRDefault="00F1018B" w:rsidP="00F1018B">
      <w:pPr>
        <w:spacing w:line="480" w:lineRule="auto"/>
        <w:rPr>
          <w:rFonts w:ascii="Arial" w:hAnsi="Arial" w:cs="Arial"/>
        </w:rPr>
      </w:pPr>
      <w:r>
        <w:rPr>
          <w:rFonts w:ascii="Arial" w:hAnsi="Arial" w:cs="Arial"/>
        </w:rPr>
        <w:t>Acknowledgements</w:t>
      </w:r>
    </w:p>
    <w:p w14:paraId="79B6A8A2" w14:textId="77777777" w:rsidR="00F1018B" w:rsidRDefault="00F1018B" w:rsidP="00F1018B">
      <w:pPr>
        <w:spacing w:line="480" w:lineRule="auto"/>
        <w:rPr>
          <w:rFonts w:ascii="Arial" w:hAnsi="Arial" w:cs="Arial"/>
        </w:rPr>
      </w:pPr>
      <w:r w:rsidRPr="005E5E5C">
        <w:rPr>
          <w:rFonts w:ascii="Arial" w:hAnsi="Arial" w:cs="Arial"/>
        </w:rPr>
        <w:t xml:space="preserve">Supported by grants of the Deutsche </w:t>
      </w:r>
      <w:proofErr w:type="spellStart"/>
      <w:r w:rsidRPr="005E5E5C">
        <w:rPr>
          <w:rFonts w:ascii="Arial" w:hAnsi="Arial" w:cs="Arial"/>
        </w:rPr>
        <w:t>Forschungsgemeinschaft</w:t>
      </w:r>
      <w:proofErr w:type="spellEnd"/>
      <w:r w:rsidRPr="005E5E5C">
        <w:rPr>
          <w:rFonts w:ascii="Arial" w:hAnsi="Arial" w:cs="Arial"/>
        </w:rPr>
        <w:t xml:space="preserve"> to KT (</w:t>
      </w:r>
      <w:proofErr w:type="spellStart"/>
      <w:r w:rsidRPr="005E5E5C">
        <w:rPr>
          <w:rFonts w:ascii="Arial" w:hAnsi="Arial" w:cs="Arial"/>
        </w:rPr>
        <w:t>Th</w:t>
      </w:r>
      <w:proofErr w:type="spellEnd"/>
      <w:r w:rsidRPr="005E5E5C">
        <w:rPr>
          <w:rFonts w:ascii="Arial" w:hAnsi="Arial" w:cs="Arial"/>
        </w:rPr>
        <w:t xml:space="preserve"> 877/</w:t>
      </w:r>
      <w:r>
        <w:rPr>
          <w:rFonts w:ascii="Arial" w:hAnsi="Arial" w:cs="Arial"/>
        </w:rPr>
        <w:t>7-1</w:t>
      </w:r>
      <w:r w:rsidRPr="005E5E5C">
        <w:rPr>
          <w:rFonts w:ascii="Arial" w:hAnsi="Arial" w:cs="Arial"/>
        </w:rPr>
        <w:t>).</w:t>
      </w:r>
    </w:p>
    <w:p w14:paraId="6F703F77" w14:textId="77777777" w:rsidR="00F1018B" w:rsidRPr="005E5E5C" w:rsidRDefault="00F1018B" w:rsidP="00F1018B">
      <w:pPr>
        <w:spacing w:line="480" w:lineRule="auto"/>
        <w:rPr>
          <w:rFonts w:ascii="Arial" w:hAnsi="Arial" w:cs="Arial"/>
          <w:lang w:eastAsia="de-DE"/>
        </w:rPr>
      </w:pPr>
      <w:r>
        <w:rPr>
          <w:rFonts w:ascii="Arial" w:hAnsi="Arial" w:cs="Arial"/>
        </w:rPr>
        <w:t xml:space="preserve">We want to thank Dr. </w:t>
      </w:r>
      <w:proofErr w:type="spellStart"/>
      <w:r w:rsidR="007A3C96">
        <w:rPr>
          <w:rFonts w:ascii="Arial" w:hAnsi="Arial" w:cs="Arial"/>
        </w:rPr>
        <w:t>Heinze</w:t>
      </w:r>
      <w:proofErr w:type="spellEnd"/>
      <w:r w:rsidR="007A3C96">
        <w:rPr>
          <w:rFonts w:ascii="Arial" w:hAnsi="Arial" w:cs="Arial"/>
        </w:rPr>
        <w:t xml:space="preserve">, MD, Dr. </w:t>
      </w:r>
      <w:proofErr w:type="spellStart"/>
      <w:r>
        <w:rPr>
          <w:rFonts w:ascii="Arial" w:hAnsi="Arial" w:cs="Arial"/>
        </w:rPr>
        <w:t>Stuebing</w:t>
      </w:r>
      <w:r w:rsidR="00F54804">
        <w:rPr>
          <w:rFonts w:ascii="Arial" w:hAnsi="Arial" w:cs="Arial"/>
        </w:rPr>
        <w:t>er</w:t>
      </w:r>
      <w:proofErr w:type="spellEnd"/>
      <w:r w:rsidR="00F54804">
        <w:rPr>
          <w:rFonts w:ascii="Arial" w:hAnsi="Arial" w:cs="Arial"/>
        </w:rPr>
        <w:t xml:space="preserve">, MD and Dr. </w:t>
      </w:r>
      <w:proofErr w:type="spellStart"/>
      <w:r w:rsidR="00F54804">
        <w:rPr>
          <w:rFonts w:ascii="Arial" w:hAnsi="Arial" w:cs="Arial"/>
        </w:rPr>
        <w:t>Pigs</w:t>
      </w:r>
      <w:r>
        <w:rPr>
          <w:rFonts w:ascii="Arial" w:hAnsi="Arial" w:cs="Arial"/>
        </w:rPr>
        <w:t>a</w:t>
      </w:r>
      <w:proofErr w:type="spellEnd"/>
      <w:r>
        <w:rPr>
          <w:rFonts w:ascii="Arial" w:hAnsi="Arial" w:cs="Arial"/>
        </w:rPr>
        <w:t>, MD for transferring FM patients to our new treatment</w:t>
      </w:r>
      <w:r w:rsidR="00EE7E7F" w:rsidRPr="00EE7E7F">
        <w:rPr>
          <w:rFonts w:ascii="Arial" w:hAnsi="Arial" w:cs="Arial"/>
        </w:rPr>
        <w:t xml:space="preserve"> </w:t>
      </w:r>
      <w:r w:rsidR="00EE7E7F">
        <w:rPr>
          <w:rFonts w:ascii="Arial" w:hAnsi="Arial" w:cs="Arial"/>
        </w:rPr>
        <w:t xml:space="preserve">approach, </w:t>
      </w:r>
      <w:proofErr w:type="spellStart"/>
      <w:r w:rsidR="00EE7E7F">
        <w:rPr>
          <w:rFonts w:ascii="Arial" w:hAnsi="Arial" w:cs="Arial"/>
        </w:rPr>
        <w:t>Ersin</w:t>
      </w:r>
      <w:proofErr w:type="spellEnd"/>
      <w:r w:rsidR="00EE7E7F">
        <w:rPr>
          <w:rFonts w:ascii="Arial" w:hAnsi="Arial" w:cs="Arial"/>
        </w:rPr>
        <w:t xml:space="preserve"> </w:t>
      </w:r>
      <w:proofErr w:type="spellStart"/>
      <w:r w:rsidR="00EE7E7F">
        <w:rPr>
          <w:rFonts w:ascii="Arial" w:hAnsi="Arial" w:cs="Arial"/>
        </w:rPr>
        <w:t>Celtin</w:t>
      </w:r>
      <w:proofErr w:type="spellEnd"/>
      <w:r w:rsidR="00EE7E7F">
        <w:rPr>
          <w:rFonts w:ascii="Arial" w:hAnsi="Arial" w:cs="Arial"/>
        </w:rPr>
        <w:t>, MSc for preparing tables in his Master thesis</w:t>
      </w:r>
      <w:r>
        <w:rPr>
          <w:rFonts w:ascii="Arial" w:hAnsi="Arial" w:cs="Arial"/>
        </w:rPr>
        <w:t xml:space="preserve"> as well as to all </w:t>
      </w:r>
      <w:r w:rsidR="007A3C96">
        <w:rPr>
          <w:rFonts w:ascii="Arial" w:hAnsi="Arial" w:cs="Arial"/>
        </w:rPr>
        <w:t xml:space="preserve">of </w:t>
      </w:r>
      <w:r>
        <w:rPr>
          <w:rFonts w:ascii="Arial" w:hAnsi="Arial" w:cs="Arial"/>
        </w:rPr>
        <w:t>our patients and their partners for their trust, support and impact.</w:t>
      </w:r>
    </w:p>
    <w:p w14:paraId="403FB8BC" w14:textId="5467D7E5" w:rsidR="00007B59" w:rsidRDefault="00F1018B" w:rsidP="00F1018B">
      <w:pPr>
        <w:autoSpaceDE w:val="0"/>
        <w:autoSpaceDN w:val="0"/>
        <w:adjustRightInd w:val="0"/>
        <w:spacing w:after="0" w:line="480" w:lineRule="auto"/>
        <w:rPr>
          <w:rFonts w:ascii="Arial" w:hAnsi="Arial" w:cs="Arial"/>
        </w:rPr>
      </w:pPr>
      <w:r w:rsidRPr="00F52025">
        <w:rPr>
          <w:rFonts w:ascii="Arial" w:hAnsi="Arial" w:cs="Arial"/>
          <w:b/>
          <w:bCs/>
        </w:rPr>
        <w:t>Competing interests</w:t>
      </w:r>
      <w:r>
        <w:rPr>
          <w:rFonts w:ascii="Arial" w:hAnsi="Arial" w:cs="Arial"/>
          <w:b/>
          <w:bCs/>
        </w:rPr>
        <w:t xml:space="preserve">: </w:t>
      </w:r>
      <w:r w:rsidRPr="00F52025">
        <w:rPr>
          <w:rFonts w:ascii="Arial" w:hAnsi="Arial" w:cs="Arial"/>
        </w:rPr>
        <w:t>The authors declare that they have no competing interests.</w:t>
      </w:r>
    </w:p>
    <w:p w14:paraId="2ED25AF0" w14:textId="77777777" w:rsidR="00007B59" w:rsidRDefault="00007B59">
      <w:pPr>
        <w:rPr>
          <w:rFonts w:ascii="Arial" w:hAnsi="Arial" w:cs="Arial"/>
        </w:rPr>
      </w:pPr>
      <w:r>
        <w:rPr>
          <w:rFonts w:ascii="Arial" w:hAnsi="Arial" w:cs="Arial"/>
        </w:rPr>
        <w:br w:type="page"/>
      </w:r>
    </w:p>
    <w:p w14:paraId="56F76E7F" w14:textId="77777777" w:rsidR="00007B59" w:rsidRDefault="00007B59" w:rsidP="00007B59">
      <w:pPr>
        <w:tabs>
          <w:tab w:val="left" w:pos="2912"/>
        </w:tabs>
        <w:spacing w:line="360" w:lineRule="auto"/>
        <w:rPr>
          <w:rFonts w:ascii="Arial" w:hAnsi="Arial" w:cs="Arial"/>
        </w:rPr>
      </w:pPr>
      <w:r w:rsidRPr="00540E70">
        <w:rPr>
          <w:rFonts w:ascii="Arial" w:hAnsi="Arial" w:cs="Arial"/>
        </w:rPr>
        <w:lastRenderedPageBreak/>
        <w:t>References</w:t>
      </w:r>
    </w:p>
    <w:p w14:paraId="1146639A" w14:textId="77777777" w:rsidR="00F1018B" w:rsidRPr="008005BD" w:rsidRDefault="00F1018B" w:rsidP="00F1018B">
      <w:pPr>
        <w:autoSpaceDE w:val="0"/>
        <w:autoSpaceDN w:val="0"/>
        <w:adjustRightInd w:val="0"/>
        <w:spacing w:after="0" w:line="480" w:lineRule="auto"/>
        <w:rPr>
          <w:rFonts w:ascii="Arial" w:hAnsi="Arial" w:cs="Arial"/>
          <w:b/>
          <w:bCs/>
        </w:rPr>
      </w:pPr>
    </w:p>
    <w:p w14:paraId="0963DF01" w14:textId="77777777" w:rsidR="004A5DB1" w:rsidRDefault="004A5DB1">
      <w:pPr>
        <w:sectPr w:rsidR="004A5DB1">
          <w:headerReference w:type="default" r:id="rId10"/>
          <w:footerReference w:type="default" r:id="rId11"/>
          <w:endnotePr>
            <w:numFmt w:val="decimal"/>
          </w:endnotePr>
          <w:pgSz w:w="12240" w:h="15840"/>
          <w:pgMar w:top="1440" w:right="1440" w:bottom="1440" w:left="1440" w:header="720" w:footer="720" w:gutter="0"/>
          <w:cols w:space="720"/>
          <w:docGrid w:linePitch="360"/>
        </w:sectPr>
      </w:pPr>
    </w:p>
    <w:p w14:paraId="723A2849" w14:textId="6A2C0C37" w:rsidR="00F839BF" w:rsidRPr="000859EB" w:rsidRDefault="00F839BF" w:rsidP="00DF37BA">
      <w:pPr>
        <w:pStyle w:val="BodyText"/>
        <w:spacing w:line="360" w:lineRule="auto"/>
        <w:rPr>
          <w:rFonts w:ascii="Arial" w:hAnsi="Arial" w:cs="Arial"/>
          <w:lang w:val="en-GB"/>
        </w:rPr>
      </w:pPr>
      <w:r w:rsidRPr="000859EB">
        <w:rPr>
          <w:rFonts w:ascii="Arial" w:hAnsi="Arial" w:cs="Arial"/>
        </w:rPr>
        <w:lastRenderedPageBreak/>
        <w:t xml:space="preserve">Table1: </w:t>
      </w:r>
      <w:r w:rsidRPr="000859EB">
        <w:rPr>
          <w:rFonts w:ascii="Arial" w:hAnsi="Arial" w:cs="Arial"/>
          <w:lang w:val="en-GB"/>
        </w:rPr>
        <w:t>Demographic and clinical d</w:t>
      </w:r>
      <w:bookmarkStart w:id="13" w:name="_GoBack"/>
      <w:bookmarkEnd w:id="13"/>
      <w:r w:rsidRPr="000859EB">
        <w:rPr>
          <w:rFonts w:ascii="Arial" w:hAnsi="Arial" w:cs="Arial"/>
          <w:lang w:val="en-GB"/>
        </w:rPr>
        <w:t>ata of the patients (N=1</w:t>
      </w:r>
      <w:r>
        <w:rPr>
          <w:rFonts w:ascii="Arial" w:hAnsi="Arial" w:cs="Arial"/>
          <w:lang w:val="en-GB"/>
        </w:rPr>
        <w:t>28</w:t>
      </w:r>
      <w:r w:rsidRPr="000859EB">
        <w:rPr>
          <w:rFonts w:ascii="Arial" w:hAnsi="Arial" w:cs="Arial"/>
          <w:lang w:val="en-GB"/>
        </w:rPr>
        <w:t>)</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35"/>
        <w:gridCol w:w="1701"/>
        <w:gridCol w:w="1701"/>
        <w:gridCol w:w="1701"/>
        <w:gridCol w:w="1701"/>
        <w:gridCol w:w="1701"/>
        <w:gridCol w:w="2268"/>
      </w:tblGrid>
      <w:tr w:rsidR="00F839BF" w:rsidRPr="00ED3B6E" w14:paraId="0FC10CC6" w14:textId="77777777" w:rsidTr="00DF37BA">
        <w:tc>
          <w:tcPr>
            <w:tcW w:w="2835" w:type="dxa"/>
            <w:tcBorders>
              <w:top w:val="single" w:sz="4" w:space="0" w:color="auto"/>
              <w:left w:val="nil"/>
              <w:bottom w:val="single" w:sz="4" w:space="0" w:color="auto"/>
              <w:right w:val="single" w:sz="4" w:space="0" w:color="auto"/>
            </w:tcBorders>
          </w:tcPr>
          <w:p w14:paraId="3C2865D7" w14:textId="77777777" w:rsidR="00F839BF" w:rsidRPr="00ED3B6E" w:rsidRDefault="00F839BF" w:rsidP="00DF37BA">
            <w:pPr>
              <w:spacing w:after="0" w:line="360" w:lineRule="auto"/>
              <w:jc w:val="both"/>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tcPr>
          <w:p w14:paraId="74D7C38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SET</w:t>
            </w:r>
          </w:p>
          <w:p w14:paraId="14758E8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(N=21)</w:t>
            </w:r>
          </w:p>
          <w:p w14:paraId="7CEA9627"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M</w:t>
            </w:r>
          </w:p>
          <w:p w14:paraId="4E8F5BB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SD</w:t>
            </w:r>
          </w:p>
          <w:p w14:paraId="6CBD6326"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(Range)</w:t>
            </w:r>
          </w:p>
        </w:tc>
        <w:tc>
          <w:tcPr>
            <w:tcW w:w="1701" w:type="dxa"/>
            <w:tcBorders>
              <w:top w:val="single" w:sz="4" w:space="0" w:color="auto"/>
              <w:left w:val="single" w:sz="4" w:space="0" w:color="auto"/>
              <w:bottom w:val="single" w:sz="4" w:space="0" w:color="auto"/>
              <w:right w:val="single" w:sz="4" w:space="0" w:color="auto"/>
            </w:tcBorders>
          </w:tcPr>
          <w:p w14:paraId="38919E7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OT+TENS</w:t>
            </w:r>
          </w:p>
          <w:p w14:paraId="457835C8"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(N=20)</w:t>
            </w:r>
          </w:p>
          <w:p w14:paraId="2FB4269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M</w:t>
            </w:r>
          </w:p>
          <w:p w14:paraId="2D39BFD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SD</w:t>
            </w:r>
          </w:p>
          <w:p w14:paraId="1B8118B6"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(Range)</w:t>
            </w:r>
          </w:p>
        </w:tc>
        <w:tc>
          <w:tcPr>
            <w:tcW w:w="1701" w:type="dxa"/>
            <w:tcBorders>
              <w:top w:val="single" w:sz="4" w:space="0" w:color="auto"/>
              <w:left w:val="single" w:sz="4" w:space="0" w:color="auto"/>
              <w:bottom w:val="single" w:sz="4" w:space="0" w:color="auto"/>
              <w:right w:val="single" w:sz="4" w:space="0" w:color="auto"/>
            </w:tcBorders>
          </w:tcPr>
          <w:p w14:paraId="429DB8C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AT+BRT</w:t>
            </w:r>
          </w:p>
          <w:p w14:paraId="37C6D97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(N=21)</w:t>
            </w:r>
          </w:p>
          <w:p w14:paraId="6291EAB8"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M</w:t>
            </w:r>
          </w:p>
          <w:p w14:paraId="12E6870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SD</w:t>
            </w:r>
          </w:p>
          <w:p w14:paraId="30D73737"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 xml:space="preserve">  (Range)</w:t>
            </w:r>
          </w:p>
        </w:tc>
        <w:tc>
          <w:tcPr>
            <w:tcW w:w="1701" w:type="dxa"/>
            <w:tcBorders>
              <w:top w:val="single" w:sz="4" w:space="0" w:color="auto"/>
              <w:left w:val="single" w:sz="4" w:space="0" w:color="auto"/>
              <w:bottom w:val="single" w:sz="4" w:space="0" w:color="auto"/>
              <w:right w:val="single" w:sz="4" w:space="0" w:color="auto"/>
            </w:tcBorders>
          </w:tcPr>
          <w:p w14:paraId="4B6E15B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FM with BP↓</w:t>
            </w:r>
          </w:p>
          <w:p w14:paraId="5944EEE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(N=50)</w:t>
            </w:r>
          </w:p>
          <w:p w14:paraId="448E7F7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M</w:t>
            </w:r>
          </w:p>
          <w:p w14:paraId="29BDE19C"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SD</w:t>
            </w:r>
          </w:p>
          <w:p w14:paraId="7484F988"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 xml:space="preserve">  (Range)</w:t>
            </w:r>
          </w:p>
        </w:tc>
        <w:tc>
          <w:tcPr>
            <w:tcW w:w="1701" w:type="dxa"/>
            <w:tcBorders>
              <w:top w:val="single" w:sz="4" w:space="0" w:color="auto"/>
              <w:left w:val="single" w:sz="4" w:space="0" w:color="auto"/>
              <w:bottom w:val="single" w:sz="4" w:space="0" w:color="auto"/>
              <w:right w:val="single" w:sz="4" w:space="0" w:color="auto"/>
            </w:tcBorders>
          </w:tcPr>
          <w:p w14:paraId="2C65CAC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FM with PD</w:t>
            </w:r>
          </w:p>
          <w:p w14:paraId="5820C4D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(N=16)</w:t>
            </w:r>
          </w:p>
          <w:p w14:paraId="7C2CBE8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M</w:t>
            </w:r>
          </w:p>
          <w:p w14:paraId="5B95368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SD</w:t>
            </w:r>
          </w:p>
          <w:p w14:paraId="0658AC0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 xml:space="preserve">  (Range)</w:t>
            </w:r>
          </w:p>
        </w:tc>
        <w:tc>
          <w:tcPr>
            <w:tcW w:w="2268" w:type="dxa"/>
            <w:tcBorders>
              <w:top w:val="single" w:sz="4" w:space="0" w:color="auto"/>
              <w:left w:val="single" w:sz="4" w:space="0" w:color="auto"/>
              <w:bottom w:val="single" w:sz="4" w:space="0" w:color="auto"/>
              <w:right w:val="nil"/>
            </w:tcBorders>
          </w:tcPr>
          <w:p w14:paraId="12CC9F74" w14:textId="77777777" w:rsidR="00F839BF" w:rsidRPr="00ED3B6E" w:rsidRDefault="00F839BF" w:rsidP="00DF37BA">
            <w:pPr>
              <w:spacing w:after="0" w:line="360" w:lineRule="auto"/>
              <w:jc w:val="center"/>
              <w:rPr>
                <w:rFonts w:ascii="Arial" w:hAnsi="Arial" w:cs="Arial"/>
                <w:sz w:val="24"/>
                <w:szCs w:val="24"/>
              </w:rPr>
            </w:pPr>
          </w:p>
          <w:p w14:paraId="4F0DD1DF" w14:textId="15B99E0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w:t>
            </w:r>
          </w:p>
          <w:p w14:paraId="603942B5" w14:textId="0CF0329C"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w:t>
            </w:r>
          </w:p>
        </w:tc>
      </w:tr>
      <w:tr w:rsidR="00F839BF" w:rsidRPr="00ED3B6E" w14:paraId="26489338" w14:textId="77777777" w:rsidTr="00F839BF">
        <w:tc>
          <w:tcPr>
            <w:tcW w:w="2835" w:type="dxa"/>
            <w:tcBorders>
              <w:left w:val="nil"/>
              <w:bottom w:val="nil"/>
            </w:tcBorders>
          </w:tcPr>
          <w:p w14:paraId="1AFE027C" w14:textId="77777777" w:rsidR="00F839BF" w:rsidRPr="00ED3B6E" w:rsidRDefault="00F839BF" w:rsidP="00DF37BA">
            <w:pPr>
              <w:spacing w:after="0" w:line="360" w:lineRule="auto"/>
              <w:jc w:val="both"/>
              <w:rPr>
                <w:rFonts w:ascii="Arial" w:hAnsi="Arial" w:cs="Arial"/>
                <w:sz w:val="24"/>
                <w:szCs w:val="24"/>
                <w:lang w:val="en-GB"/>
              </w:rPr>
            </w:pPr>
            <w:r w:rsidRPr="00ED3B6E">
              <w:rPr>
                <w:rFonts w:ascii="Arial" w:hAnsi="Arial" w:cs="Arial"/>
                <w:sz w:val="24"/>
                <w:szCs w:val="24"/>
                <w:lang w:val="en-GB"/>
              </w:rPr>
              <w:t xml:space="preserve">Age </w:t>
            </w:r>
          </w:p>
          <w:p w14:paraId="1DB201C7" w14:textId="77777777" w:rsidR="00F839BF" w:rsidRPr="00ED3B6E" w:rsidRDefault="00F839BF" w:rsidP="00DF37BA">
            <w:pPr>
              <w:spacing w:after="0" w:line="360" w:lineRule="auto"/>
              <w:jc w:val="both"/>
              <w:rPr>
                <w:rFonts w:ascii="Arial" w:hAnsi="Arial" w:cs="Arial"/>
                <w:sz w:val="24"/>
                <w:szCs w:val="24"/>
                <w:lang w:val="en-GB"/>
              </w:rPr>
            </w:pPr>
            <w:r w:rsidRPr="00ED3B6E">
              <w:rPr>
                <w:rFonts w:ascii="Arial" w:hAnsi="Arial" w:cs="Arial"/>
                <w:sz w:val="24"/>
                <w:szCs w:val="24"/>
                <w:lang w:val="en-GB"/>
              </w:rPr>
              <w:t xml:space="preserve">(in years) </w:t>
            </w:r>
          </w:p>
          <w:p w14:paraId="50FAE1A5" w14:textId="77777777" w:rsidR="00F839BF" w:rsidRPr="00ED3B6E" w:rsidRDefault="00F839BF" w:rsidP="00DF37BA">
            <w:pPr>
              <w:spacing w:after="0" w:line="360" w:lineRule="auto"/>
              <w:jc w:val="both"/>
              <w:rPr>
                <w:rFonts w:ascii="Arial" w:hAnsi="Arial" w:cs="Arial"/>
                <w:sz w:val="24"/>
                <w:szCs w:val="24"/>
              </w:rPr>
            </w:pPr>
          </w:p>
        </w:tc>
        <w:tc>
          <w:tcPr>
            <w:tcW w:w="1701" w:type="dxa"/>
            <w:tcBorders>
              <w:top w:val="single" w:sz="4" w:space="0" w:color="auto"/>
              <w:bottom w:val="nil"/>
              <w:right w:val="single" w:sz="4" w:space="0" w:color="auto"/>
            </w:tcBorders>
          </w:tcPr>
          <w:p w14:paraId="3816D63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51.57</w:t>
            </w:r>
          </w:p>
          <w:p w14:paraId="5F23DE68"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9.06</w:t>
            </w:r>
          </w:p>
          <w:p w14:paraId="7D10A5C9" w14:textId="5756563B"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(34 – 67)</w:t>
            </w:r>
          </w:p>
        </w:tc>
        <w:tc>
          <w:tcPr>
            <w:tcW w:w="1701" w:type="dxa"/>
            <w:tcBorders>
              <w:top w:val="single" w:sz="4" w:space="0" w:color="auto"/>
              <w:left w:val="single" w:sz="4" w:space="0" w:color="auto"/>
              <w:bottom w:val="nil"/>
              <w:right w:val="single" w:sz="4" w:space="0" w:color="auto"/>
            </w:tcBorders>
          </w:tcPr>
          <w:p w14:paraId="741750A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56.17</w:t>
            </w:r>
          </w:p>
          <w:p w14:paraId="3D7E6D1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9.82</w:t>
            </w:r>
          </w:p>
          <w:p w14:paraId="72239548" w14:textId="2636F6FE"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(40 – 79)</w:t>
            </w:r>
          </w:p>
        </w:tc>
        <w:tc>
          <w:tcPr>
            <w:tcW w:w="1701" w:type="dxa"/>
            <w:tcBorders>
              <w:top w:val="single" w:sz="4" w:space="0" w:color="auto"/>
              <w:left w:val="single" w:sz="4" w:space="0" w:color="auto"/>
              <w:bottom w:val="nil"/>
              <w:right w:val="nil"/>
            </w:tcBorders>
          </w:tcPr>
          <w:p w14:paraId="07D1840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52.06</w:t>
            </w:r>
          </w:p>
          <w:p w14:paraId="0BC1B44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10.49</w:t>
            </w:r>
          </w:p>
          <w:p w14:paraId="0894D8F8" w14:textId="25AE403F"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(35 – 74)</w:t>
            </w:r>
          </w:p>
        </w:tc>
        <w:tc>
          <w:tcPr>
            <w:tcW w:w="1701" w:type="dxa"/>
            <w:tcBorders>
              <w:top w:val="single" w:sz="4" w:space="0" w:color="auto"/>
              <w:left w:val="single" w:sz="4" w:space="0" w:color="auto"/>
              <w:bottom w:val="nil"/>
              <w:right w:val="nil"/>
            </w:tcBorders>
          </w:tcPr>
          <w:p w14:paraId="2D7FFB66"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54.36</w:t>
            </w:r>
          </w:p>
          <w:p w14:paraId="21DC49F4"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12.06</w:t>
            </w:r>
          </w:p>
          <w:p w14:paraId="1B0DDD9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(28 – 68)</w:t>
            </w:r>
          </w:p>
        </w:tc>
        <w:tc>
          <w:tcPr>
            <w:tcW w:w="1701" w:type="dxa"/>
            <w:tcBorders>
              <w:top w:val="single" w:sz="4" w:space="0" w:color="auto"/>
              <w:left w:val="single" w:sz="4" w:space="0" w:color="auto"/>
              <w:bottom w:val="nil"/>
              <w:right w:val="nil"/>
            </w:tcBorders>
          </w:tcPr>
          <w:p w14:paraId="7D9B879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55.67</w:t>
            </w:r>
          </w:p>
          <w:p w14:paraId="52AD20B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12.00</w:t>
            </w:r>
          </w:p>
          <w:p w14:paraId="56CBFDB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(28-79)</w:t>
            </w:r>
          </w:p>
        </w:tc>
        <w:tc>
          <w:tcPr>
            <w:tcW w:w="2268" w:type="dxa"/>
            <w:tcBorders>
              <w:top w:val="single" w:sz="4" w:space="0" w:color="auto"/>
              <w:left w:val="single" w:sz="4" w:space="0" w:color="auto"/>
              <w:bottom w:val="nil"/>
              <w:right w:val="nil"/>
            </w:tcBorders>
          </w:tcPr>
          <w:p w14:paraId="1E2A00A4" w14:textId="77777777" w:rsidR="00F839BF" w:rsidRPr="00ED3B6E" w:rsidRDefault="00F839BF" w:rsidP="00DF37BA">
            <w:pPr>
              <w:spacing w:after="0" w:line="360" w:lineRule="auto"/>
              <w:jc w:val="center"/>
              <w:rPr>
                <w:rFonts w:ascii="Arial" w:hAnsi="Arial" w:cs="Arial"/>
                <w:sz w:val="24"/>
                <w:szCs w:val="24"/>
              </w:rPr>
            </w:pPr>
          </w:p>
          <w:p w14:paraId="4C6755E4"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3356DC27"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11D87803" w14:textId="77777777" w:rsidTr="00F839BF">
        <w:tc>
          <w:tcPr>
            <w:tcW w:w="2835" w:type="dxa"/>
            <w:tcBorders>
              <w:top w:val="nil"/>
              <w:left w:val="nil"/>
              <w:bottom w:val="nil"/>
            </w:tcBorders>
          </w:tcPr>
          <w:p w14:paraId="67628630" w14:textId="3AAA2620"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Education N (%)</w:t>
            </w:r>
          </w:p>
          <w:p w14:paraId="49C2C471" w14:textId="77777777" w:rsidR="00F839BF" w:rsidRPr="00ED3B6E" w:rsidRDefault="00F839BF" w:rsidP="00DF37BA">
            <w:pPr>
              <w:spacing w:after="0" w:line="360" w:lineRule="auto"/>
              <w:jc w:val="right"/>
              <w:rPr>
                <w:rFonts w:ascii="Arial" w:hAnsi="Arial" w:cs="Arial"/>
                <w:sz w:val="24"/>
                <w:szCs w:val="24"/>
              </w:rPr>
            </w:pPr>
            <w:r w:rsidRPr="00ED3B6E">
              <w:rPr>
                <w:rFonts w:ascii="Arial" w:hAnsi="Arial" w:cs="Arial"/>
                <w:sz w:val="24"/>
                <w:szCs w:val="24"/>
              </w:rPr>
              <w:t>&lt;10 years</w:t>
            </w:r>
          </w:p>
          <w:p w14:paraId="4FF6F732" w14:textId="77777777" w:rsidR="00F839BF" w:rsidRPr="00ED3B6E" w:rsidRDefault="00F839BF" w:rsidP="00DF37BA">
            <w:pPr>
              <w:spacing w:after="0" w:line="360" w:lineRule="auto"/>
              <w:jc w:val="right"/>
              <w:rPr>
                <w:rFonts w:ascii="Arial" w:hAnsi="Arial" w:cs="Arial"/>
                <w:sz w:val="24"/>
                <w:szCs w:val="24"/>
              </w:rPr>
            </w:pPr>
            <w:r w:rsidRPr="00ED3B6E">
              <w:rPr>
                <w:rFonts w:ascii="Arial" w:hAnsi="Arial" w:cs="Arial"/>
                <w:sz w:val="24"/>
                <w:szCs w:val="24"/>
              </w:rPr>
              <w:t xml:space="preserve">  13 years</w:t>
            </w:r>
          </w:p>
          <w:p w14:paraId="5CAA0033" w14:textId="2C8566E1" w:rsidR="00F839BF" w:rsidRPr="00ED3B6E" w:rsidRDefault="00F839BF" w:rsidP="00DF37BA">
            <w:pPr>
              <w:spacing w:after="0" w:line="360" w:lineRule="auto"/>
              <w:jc w:val="right"/>
              <w:rPr>
                <w:rFonts w:ascii="Arial" w:hAnsi="Arial" w:cs="Arial"/>
                <w:sz w:val="24"/>
                <w:szCs w:val="24"/>
              </w:rPr>
            </w:pPr>
            <w:r w:rsidRPr="00ED3B6E">
              <w:rPr>
                <w:rFonts w:ascii="Arial" w:hAnsi="Arial" w:cs="Arial"/>
                <w:sz w:val="24"/>
                <w:szCs w:val="24"/>
              </w:rPr>
              <w:t>University Degree</w:t>
            </w:r>
          </w:p>
        </w:tc>
        <w:tc>
          <w:tcPr>
            <w:tcW w:w="1701" w:type="dxa"/>
            <w:tcBorders>
              <w:top w:val="nil"/>
              <w:bottom w:val="single" w:sz="4" w:space="0" w:color="auto"/>
              <w:right w:val="single" w:sz="4" w:space="0" w:color="auto"/>
            </w:tcBorders>
          </w:tcPr>
          <w:p w14:paraId="3F7890CC" w14:textId="77777777" w:rsidR="00F839BF" w:rsidRPr="00ED3B6E" w:rsidRDefault="00F839BF" w:rsidP="00DF37BA">
            <w:pPr>
              <w:spacing w:after="0" w:line="360" w:lineRule="auto"/>
              <w:jc w:val="center"/>
              <w:rPr>
                <w:rFonts w:ascii="Arial" w:hAnsi="Arial" w:cs="Arial"/>
                <w:sz w:val="24"/>
                <w:szCs w:val="24"/>
              </w:rPr>
            </w:pPr>
          </w:p>
          <w:p w14:paraId="0F57A733"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13 (61.90)</w:t>
            </w:r>
          </w:p>
          <w:p w14:paraId="30B5FA3D"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 xml:space="preserve">  4 (19.05)</w:t>
            </w:r>
          </w:p>
          <w:p w14:paraId="504DBE2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 xml:space="preserve">  4 (19.05)</w:t>
            </w:r>
          </w:p>
        </w:tc>
        <w:tc>
          <w:tcPr>
            <w:tcW w:w="1701" w:type="dxa"/>
            <w:tcBorders>
              <w:top w:val="nil"/>
              <w:left w:val="single" w:sz="4" w:space="0" w:color="auto"/>
              <w:bottom w:val="single" w:sz="4" w:space="0" w:color="auto"/>
              <w:right w:val="single" w:sz="4" w:space="0" w:color="auto"/>
            </w:tcBorders>
          </w:tcPr>
          <w:p w14:paraId="00066AE6" w14:textId="77777777" w:rsidR="00F839BF" w:rsidRPr="00ED3B6E" w:rsidRDefault="00F839BF" w:rsidP="00DF37BA">
            <w:pPr>
              <w:spacing w:after="0" w:line="360" w:lineRule="auto"/>
              <w:jc w:val="center"/>
              <w:rPr>
                <w:rFonts w:ascii="Arial" w:hAnsi="Arial" w:cs="Arial"/>
                <w:sz w:val="24"/>
                <w:szCs w:val="24"/>
                <w:lang w:val="de-DE"/>
              </w:rPr>
            </w:pPr>
          </w:p>
          <w:p w14:paraId="113FBB58"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14 (70.00)</w:t>
            </w:r>
          </w:p>
          <w:p w14:paraId="5502E4E1"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 xml:space="preserve">  3 (15.00)</w:t>
            </w:r>
          </w:p>
          <w:p w14:paraId="6B135EE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 xml:space="preserve">  3 (15.00)</w:t>
            </w:r>
          </w:p>
        </w:tc>
        <w:tc>
          <w:tcPr>
            <w:tcW w:w="1701" w:type="dxa"/>
            <w:tcBorders>
              <w:top w:val="nil"/>
              <w:left w:val="single" w:sz="4" w:space="0" w:color="auto"/>
              <w:bottom w:val="single" w:sz="4" w:space="0" w:color="auto"/>
              <w:right w:val="nil"/>
            </w:tcBorders>
          </w:tcPr>
          <w:p w14:paraId="2C8FA450" w14:textId="77777777" w:rsidR="00F839BF" w:rsidRPr="00ED3B6E" w:rsidRDefault="00F839BF" w:rsidP="00DF37BA">
            <w:pPr>
              <w:spacing w:after="0" w:line="360" w:lineRule="auto"/>
              <w:jc w:val="center"/>
              <w:rPr>
                <w:rFonts w:ascii="Arial" w:hAnsi="Arial" w:cs="Arial"/>
                <w:sz w:val="24"/>
                <w:szCs w:val="24"/>
                <w:lang w:val="de-DE"/>
              </w:rPr>
            </w:pPr>
          </w:p>
          <w:p w14:paraId="1D9F6F06"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14 (66.67)</w:t>
            </w:r>
          </w:p>
          <w:p w14:paraId="08730A7B"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 xml:space="preserve">  6 (28.57)</w:t>
            </w:r>
          </w:p>
          <w:p w14:paraId="4065C73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 xml:space="preserve">  1</w:t>
            </w:r>
            <w:proofErr w:type="gramStart"/>
            <w:r w:rsidRPr="00ED3B6E">
              <w:rPr>
                <w:rFonts w:ascii="Arial" w:hAnsi="Arial" w:cs="Arial"/>
                <w:sz w:val="24"/>
                <w:szCs w:val="24"/>
                <w:lang w:val="de-DE"/>
              </w:rPr>
              <w:t xml:space="preserve">   (</w:t>
            </w:r>
            <w:proofErr w:type="gramEnd"/>
            <w:r w:rsidRPr="00ED3B6E">
              <w:rPr>
                <w:rFonts w:ascii="Arial" w:hAnsi="Arial" w:cs="Arial"/>
                <w:sz w:val="24"/>
                <w:szCs w:val="24"/>
                <w:lang w:val="de-DE"/>
              </w:rPr>
              <w:t>4.76)</w:t>
            </w:r>
          </w:p>
        </w:tc>
        <w:tc>
          <w:tcPr>
            <w:tcW w:w="1701" w:type="dxa"/>
            <w:tcBorders>
              <w:top w:val="nil"/>
              <w:left w:val="single" w:sz="4" w:space="0" w:color="auto"/>
              <w:bottom w:val="single" w:sz="4" w:space="0" w:color="auto"/>
              <w:right w:val="nil"/>
            </w:tcBorders>
          </w:tcPr>
          <w:p w14:paraId="586BCB95" w14:textId="77777777" w:rsidR="00F839BF" w:rsidRPr="00ED3B6E" w:rsidRDefault="00F839BF" w:rsidP="00DF37BA">
            <w:pPr>
              <w:spacing w:after="0" w:line="360" w:lineRule="auto"/>
              <w:jc w:val="center"/>
              <w:rPr>
                <w:rFonts w:ascii="Arial" w:hAnsi="Arial" w:cs="Arial"/>
                <w:sz w:val="24"/>
                <w:szCs w:val="24"/>
                <w:lang w:val="de-DE"/>
              </w:rPr>
            </w:pPr>
          </w:p>
          <w:p w14:paraId="3A6DF0B7"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32 (64.00)</w:t>
            </w:r>
          </w:p>
          <w:p w14:paraId="26B8714D"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 xml:space="preserve">  5 (10.00)</w:t>
            </w:r>
          </w:p>
          <w:p w14:paraId="0CDF622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 xml:space="preserve"> 13 (26.00)</w:t>
            </w:r>
          </w:p>
        </w:tc>
        <w:tc>
          <w:tcPr>
            <w:tcW w:w="1701" w:type="dxa"/>
            <w:tcBorders>
              <w:top w:val="nil"/>
              <w:left w:val="single" w:sz="4" w:space="0" w:color="auto"/>
              <w:bottom w:val="single" w:sz="4" w:space="0" w:color="auto"/>
              <w:right w:val="nil"/>
            </w:tcBorders>
          </w:tcPr>
          <w:p w14:paraId="34D49D9E" w14:textId="77777777" w:rsidR="00F839BF" w:rsidRPr="00ED3B6E" w:rsidRDefault="00F839BF" w:rsidP="00DF37BA">
            <w:pPr>
              <w:spacing w:after="0" w:line="360" w:lineRule="auto"/>
              <w:jc w:val="center"/>
              <w:rPr>
                <w:rFonts w:ascii="Arial" w:hAnsi="Arial" w:cs="Arial"/>
                <w:sz w:val="24"/>
                <w:szCs w:val="24"/>
                <w:lang w:val="de-DE"/>
              </w:rPr>
            </w:pPr>
          </w:p>
          <w:p w14:paraId="5BAF87F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10 (62.50)</w:t>
            </w:r>
          </w:p>
          <w:p w14:paraId="7801140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 xml:space="preserve">  3 (18.75)</w:t>
            </w:r>
          </w:p>
          <w:p w14:paraId="5C6B55C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 xml:space="preserve">  3 (18.75)</w:t>
            </w:r>
          </w:p>
        </w:tc>
        <w:tc>
          <w:tcPr>
            <w:tcW w:w="2268" w:type="dxa"/>
            <w:tcBorders>
              <w:top w:val="nil"/>
              <w:left w:val="single" w:sz="4" w:space="0" w:color="auto"/>
              <w:bottom w:val="single" w:sz="4" w:space="0" w:color="auto"/>
              <w:right w:val="nil"/>
            </w:tcBorders>
          </w:tcPr>
          <w:p w14:paraId="22B7F0C8" w14:textId="77777777" w:rsidR="00F839BF" w:rsidRPr="00ED3B6E" w:rsidRDefault="00F839BF" w:rsidP="00DF37BA">
            <w:pPr>
              <w:spacing w:after="0" w:line="360" w:lineRule="auto"/>
              <w:jc w:val="center"/>
              <w:rPr>
                <w:rFonts w:ascii="Arial" w:hAnsi="Arial" w:cs="Arial"/>
                <w:sz w:val="24"/>
                <w:szCs w:val="24"/>
                <w:lang w:val="de-DE"/>
              </w:rPr>
            </w:pPr>
          </w:p>
          <w:p w14:paraId="059CF3AA" w14:textId="77777777" w:rsidR="00F839BF" w:rsidRPr="00ED3B6E" w:rsidRDefault="00F839BF" w:rsidP="00DF37BA">
            <w:pPr>
              <w:spacing w:after="0" w:line="360" w:lineRule="auto"/>
              <w:jc w:val="center"/>
              <w:rPr>
                <w:rFonts w:ascii="Arial" w:hAnsi="Arial" w:cs="Arial"/>
                <w:sz w:val="24"/>
                <w:szCs w:val="24"/>
                <w:lang w:val="de-DE"/>
              </w:rPr>
            </w:pPr>
          </w:p>
          <w:p w14:paraId="713C6D6A" w14:textId="77777777" w:rsidR="00F839BF" w:rsidRPr="00ED3B6E" w:rsidRDefault="00F839BF" w:rsidP="00DF37BA">
            <w:pPr>
              <w:spacing w:after="0" w:line="360" w:lineRule="auto"/>
              <w:jc w:val="center"/>
              <w:rPr>
                <w:rFonts w:ascii="Arial" w:hAnsi="Arial" w:cs="Arial"/>
                <w:sz w:val="24"/>
                <w:szCs w:val="24"/>
                <w:lang w:val="de-DE"/>
              </w:rPr>
            </w:pPr>
            <w:proofErr w:type="spellStart"/>
            <w:r w:rsidRPr="00ED3B6E">
              <w:rPr>
                <w:rFonts w:ascii="Arial" w:hAnsi="Arial" w:cs="Arial"/>
                <w:sz w:val="24"/>
                <w:szCs w:val="24"/>
                <w:lang w:val="de-DE"/>
              </w:rPr>
              <w:t>ns</w:t>
            </w:r>
            <w:proofErr w:type="spellEnd"/>
            <w:r w:rsidRPr="00ED3B6E">
              <w:rPr>
                <w:rFonts w:ascii="Arial" w:hAnsi="Arial" w:cs="Arial"/>
                <w:sz w:val="24"/>
                <w:szCs w:val="24"/>
                <w:lang w:val="de-DE"/>
              </w:rPr>
              <w:t>.</w:t>
            </w:r>
          </w:p>
          <w:p w14:paraId="363E5F3D" w14:textId="77777777" w:rsidR="00F839BF" w:rsidRPr="00ED3B6E" w:rsidRDefault="00F839BF" w:rsidP="00DF37BA">
            <w:pPr>
              <w:spacing w:after="0" w:line="360" w:lineRule="auto"/>
              <w:jc w:val="center"/>
              <w:rPr>
                <w:rFonts w:ascii="Arial" w:hAnsi="Arial" w:cs="Arial"/>
                <w:sz w:val="24"/>
                <w:szCs w:val="24"/>
              </w:rPr>
            </w:pPr>
            <w:proofErr w:type="spellStart"/>
            <w:r w:rsidRPr="00ED3B6E">
              <w:rPr>
                <w:rFonts w:ascii="Arial" w:hAnsi="Arial" w:cs="Arial"/>
                <w:sz w:val="24"/>
                <w:szCs w:val="24"/>
                <w:lang w:val="de-DE"/>
              </w:rPr>
              <w:t>ns</w:t>
            </w:r>
            <w:proofErr w:type="spellEnd"/>
            <w:r w:rsidRPr="00ED3B6E">
              <w:rPr>
                <w:rFonts w:ascii="Arial" w:hAnsi="Arial" w:cs="Arial"/>
                <w:sz w:val="24"/>
                <w:szCs w:val="24"/>
                <w:lang w:val="de-DE"/>
              </w:rPr>
              <w:t>.</w:t>
            </w:r>
          </w:p>
        </w:tc>
      </w:tr>
      <w:tr w:rsidR="00F839BF" w:rsidRPr="00ED3B6E" w14:paraId="0561BAD1" w14:textId="77777777" w:rsidTr="00F839BF">
        <w:tc>
          <w:tcPr>
            <w:tcW w:w="2835" w:type="dxa"/>
            <w:tcBorders>
              <w:top w:val="nil"/>
              <w:left w:val="nil"/>
              <w:bottom w:val="nil"/>
            </w:tcBorders>
          </w:tcPr>
          <w:p w14:paraId="3E0D32FF" w14:textId="447955E4"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Occupation N (%)</w:t>
            </w:r>
          </w:p>
          <w:p w14:paraId="5297AB6B" w14:textId="77777777" w:rsidR="00F839BF" w:rsidRPr="00ED3B6E" w:rsidRDefault="00F839BF" w:rsidP="00DF37BA">
            <w:pPr>
              <w:spacing w:after="0" w:line="360" w:lineRule="auto"/>
              <w:jc w:val="right"/>
              <w:rPr>
                <w:rFonts w:ascii="Arial" w:hAnsi="Arial" w:cs="Arial"/>
                <w:sz w:val="24"/>
                <w:szCs w:val="24"/>
                <w:lang w:val="en-GB"/>
              </w:rPr>
            </w:pPr>
            <w:r w:rsidRPr="00ED3B6E">
              <w:rPr>
                <w:rFonts w:ascii="Arial" w:hAnsi="Arial" w:cs="Arial"/>
                <w:sz w:val="24"/>
                <w:szCs w:val="24"/>
                <w:lang w:val="en-GB"/>
              </w:rPr>
              <w:t>Working</w:t>
            </w:r>
          </w:p>
          <w:p w14:paraId="1F98053C" w14:textId="77777777" w:rsidR="00F839BF" w:rsidRPr="00ED3B6E" w:rsidRDefault="00F839BF" w:rsidP="00DF37BA">
            <w:pPr>
              <w:spacing w:after="0" w:line="360" w:lineRule="auto"/>
              <w:jc w:val="right"/>
              <w:rPr>
                <w:rFonts w:ascii="Arial" w:hAnsi="Arial" w:cs="Arial"/>
                <w:sz w:val="24"/>
                <w:szCs w:val="24"/>
                <w:lang w:val="en-GB"/>
              </w:rPr>
            </w:pPr>
            <w:r w:rsidRPr="00ED3B6E">
              <w:rPr>
                <w:rFonts w:ascii="Arial" w:hAnsi="Arial" w:cs="Arial"/>
                <w:sz w:val="24"/>
                <w:szCs w:val="24"/>
                <w:lang w:val="en-GB"/>
              </w:rPr>
              <w:t>Unemployed</w:t>
            </w:r>
          </w:p>
          <w:p w14:paraId="260D8EB6" w14:textId="77777777" w:rsidR="00F839BF" w:rsidRPr="00ED3B6E" w:rsidRDefault="00F839BF" w:rsidP="00DF37BA">
            <w:pPr>
              <w:spacing w:after="0" w:line="360" w:lineRule="auto"/>
              <w:jc w:val="right"/>
              <w:rPr>
                <w:rFonts w:ascii="Arial" w:hAnsi="Arial" w:cs="Arial"/>
                <w:sz w:val="24"/>
                <w:szCs w:val="24"/>
                <w:lang w:val="en-GB"/>
              </w:rPr>
            </w:pPr>
            <w:r w:rsidRPr="00ED3B6E">
              <w:rPr>
                <w:rFonts w:ascii="Arial" w:hAnsi="Arial" w:cs="Arial"/>
                <w:sz w:val="24"/>
                <w:szCs w:val="24"/>
                <w:lang w:val="en-GB"/>
              </w:rPr>
              <w:t>Workers’ Compensation</w:t>
            </w:r>
          </w:p>
          <w:p w14:paraId="41802DAF" w14:textId="17CCFC3B" w:rsidR="00F839BF" w:rsidRPr="00ED3B6E" w:rsidRDefault="00F839BF" w:rsidP="00DF37BA">
            <w:pPr>
              <w:spacing w:after="0" w:line="360" w:lineRule="auto"/>
              <w:jc w:val="right"/>
              <w:rPr>
                <w:rFonts w:ascii="Arial" w:hAnsi="Arial" w:cs="Arial"/>
                <w:sz w:val="24"/>
                <w:szCs w:val="24"/>
                <w:lang w:val="en-GB"/>
              </w:rPr>
            </w:pPr>
            <w:r w:rsidRPr="00ED3B6E">
              <w:rPr>
                <w:rFonts w:ascii="Arial" w:hAnsi="Arial" w:cs="Arial"/>
                <w:sz w:val="24"/>
                <w:szCs w:val="24"/>
                <w:lang w:val="en-GB"/>
              </w:rPr>
              <w:t>Retired</w:t>
            </w:r>
          </w:p>
        </w:tc>
        <w:tc>
          <w:tcPr>
            <w:tcW w:w="1701" w:type="dxa"/>
            <w:tcBorders>
              <w:top w:val="nil"/>
              <w:bottom w:val="single" w:sz="4" w:space="0" w:color="auto"/>
              <w:right w:val="single" w:sz="4" w:space="0" w:color="auto"/>
            </w:tcBorders>
          </w:tcPr>
          <w:p w14:paraId="35B2C452" w14:textId="77777777" w:rsidR="00F839BF" w:rsidRPr="00ED3B6E" w:rsidRDefault="00F839BF" w:rsidP="00DF37BA">
            <w:pPr>
              <w:spacing w:after="0" w:line="360" w:lineRule="auto"/>
              <w:jc w:val="center"/>
              <w:rPr>
                <w:rFonts w:ascii="Arial" w:hAnsi="Arial" w:cs="Arial"/>
                <w:sz w:val="24"/>
                <w:szCs w:val="24"/>
              </w:rPr>
            </w:pPr>
          </w:p>
          <w:p w14:paraId="26224AA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11 (52.4)</w:t>
            </w:r>
          </w:p>
          <w:p w14:paraId="0C97438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0</w:t>
            </w:r>
            <w:proofErr w:type="gramStart"/>
            <w:r w:rsidRPr="00ED3B6E">
              <w:rPr>
                <w:rFonts w:ascii="Arial" w:hAnsi="Arial" w:cs="Arial"/>
                <w:sz w:val="24"/>
                <w:szCs w:val="24"/>
              </w:rPr>
              <w:t xml:space="preserve">   (</w:t>
            </w:r>
            <w:proofErr w:type="gramEnd"/>
            <w:r w:rsidRPr="00ED3B6E">
              <w:rPr>
                <w:rFonts w:ascii="Arial" w:hAnsi="Arial" w:cs="Arial"/>
                <w:sz w:val="24"/>
                <w:szCs w:val="24"/>
              </w:rPr>
              <w:t>0.0)</w:t>
            </w:r>
          </w:p>
          <w:p w14:paraId="2206A834"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8 (38.1)</w:t>
            </w:r>
          </w:p>
          <w:p w14:paraId="758E154D" w14:textId="2DF52DEA"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w:t>
            </w:r>
            <w:proofErr w:type="gramStart"/>
            <w:r w:rsidRPr="00ED3B6E">
              <w:rPr>
                <w:rFonts w:ascii="Arial" w:hAnsi="Arial" w:cs="Arial"/>
                <w:sz w:val="24"/>
                <w:szCs w:val="24"/>
              </w:rPr>
              <w:t xml:space="preserve">   (</w:t>
            </w:r>
            <w:proofErr w:type="gramEnd"/>
            <w:r w:rsidRPr="00ED3B6E">
              <w:rPr>
                <w:rFonts w:ascii="Arial" w:hAnsi="Arial" w:cs="Arial"/>
                <w:sz w:val="24"/>
                <w:szCs w:val="24"/>
              </w:rPr>
              <w:t>9.5)</w:t>
            </w:r>
          </w:p>
        </w:tc>
        <w:tc>
          <w:tcPr>
            <w:tcW w:w="1701" w:type="dxa"/>
            <w:tcBorders>
              <w:top w:val="nil"/>
              <w:left w:val="single" w:sz="4" w:space="0" w:color="auto"/>
              <w:bottom w:val="single" w:sz="4" w:space="0" w:color="auto"/>
              <w:right w:val="single" w:sz="4" w:space="0" w:color="auto"/>
            </w:tcBorders>
          </w:tcPr>
          <w:p w14:paraId="5043E491" w14:textId="77777777" w:rsidR="00F839BF" w:rsidRPr="00ED3B6E" w:rsidRDefault="00F839BF" w:rsidP="00DF37BA">
            <w:pPr>
              <w:spacing w:after="0" w:line="360" w:lineRule="auto"/>
              <w:jc w:val="center"/>
              <w:rPr>
                <w:rFonts w:ascii="Arial" w:hAnsi="Arial" w:cs="Arial"/>
                <w:sz w:val="24"/>
                <w:szCs w:val="24"/>
              </w:rPr>
            </w:pPr>
          </w:p>
          <w:p w14:paraId="57A4781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9 (45.0)</w:t>
            </w:r>
          </w:p>
          <w:p w14:paraId="5BA046B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0</w:t>
            </w:r>
            <w:proofErr w:type="gramStart"/>
            <w:r w:rsidRPr="00ED3B6E">
              <w:rPr>
                <w:rFonts w:ascii="Arial" w:hAnsi="Arial" w:cs="Arial"/>
                <w:sz w:val="24"/>
                <w:szCs w:val="24"/>
              </w:rPr>
              <w:t xml:space="preserve">   (</w:t>
            </w:r>
            <w:proofErr w:type="gramEnd"/>
            <w:r w:rsidRPr="00ED3B6E">
              <w:rPr>
                <w:rFonts w:ascii="Arial" w:hAnsi="Arial" w:cs="Arial"/>
                <w:sz w:val="24"/>
                <w:szCs w:val="24"/>
              </w:rPr>
              <w:t>0.0)</w:t>
            </w:r>
          </w:p>
          <w:p w14:paraId="2EC619C6"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9 (45.0)</w:t>
            </w:r>
          </w:p>
          <w:p w14:paraId="68C9BB36" w14:textId="31EF329D"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 (10.0)</w:t>
            </w:r>
          </w:p>
        </w:tc>
        <w:tc>
          <w:tcPr>
            <w:tcW w:w="1701" w:type="dxa"/>
            <w:tcBorders>
              <w:top w:val="nil"/>
              <w:left w:val="single" w:sz="4" w:space="0" w:color="auto"/>
              <w:bottom w:val="single" w:sz="4" w:space="0" w:color="auto"/>
              <w:right w:val="nil"/>
            </w:tcBorders>
          </w:tcPr>
          <w:p w14:paraId="2B21C874" w14:textId="77777777" w:rsidR="00F839BF" w:rsidRPr="00ED3B6E" w:rsidRDefault="00F839BF" w:rsidP="00DF37BA">
            <w:pPr>
              <w:spacing w:after="0" w:line="360" w:lineRule="auto"/>
              <w:jc w:val="center"/>
              <w:rPr>
                <w:rFonts w:ascii="Arial" w:hAnsi="Arial" w:cs="Arial"/>
                <w:sz w:val="24"/>
                <w:szCs w:val="24"/>
              </w:rPr>
            </w:pPr>
          </w:p>
          <w:p w14:paraId="4A13DEA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14 (66.7)</w:t>
            </w:r>
          </w:p>
          <w:p w14:paraId="7751CF0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w:t>
            </w:r>
            <w:proofErr w:type="gramStart"/>
            <w:r w:rsidRPr="00ED3B6E">
              <w:rPr>
                <w:rFonts w:ascii="Arial" w:hAnsi="Arial" w:cs="Arial"/>
                <w:sz w:val="24"/>
                <w:szCs w:val="24"/>
              </w:rPr>
              <w:t xml:space="preserve">   (</w:t>
            </w:r>
            <w:proofErr w:type="gramEnd"/>
            <w:r w:rsidRPr="00ED3B6E">
              <w:rPr>
                <w:rFonts w:ascii="Arial" w:hAnsi="Arial" w:cs="Arial"/>
                <w:sz w:val="24"/>
                <w:szCs w:val="24"/>
              </w:rPr>
              <w:t>4.8)</w:t>
            </w:r>
          </w:p>
          <w:p w14:paraId="18807DB7"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4 (19.0)</w:t>
            </w:r>
          </w:p>
          <w:p w14:paraId="49957028" w14:textId="40758B40"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w:t>
            </w:r>
            <w:proofErr w:type="gramStart"/>
            <w:r w:rsidRPr="00ED3B6E">
              <w:rPr>
                <w:rFonts w:ascii="Arial" w:hAnsi="Arial" w:cs="Arial"/>
                <w:sz w:val="24"/>
                <w:szCs w:val="24"/>
              </w:rPr>
              <w:t xml:space="preserve">   (</w:t>
            </w:r>
            <w:proofErr w:type="gramEnd"/>
            <w:r w:rsidRPr="00ED3B6E">
              <w:rPr>
                <w:rFonts w:ascii="Arial" w:hAnsi="Arial" w:cs="Arial"/>
                <w:sz w:val="24"/>
                <w:szCs w:val="24"/>
              </w:rPr>
              <w:t>9.5)</w:t>
            </w:r>
          </w:p>
        </w:tc>
        <w:tc>
          <w:tcPr>
            <w:tcW w:w="1701" w:type="dxa"/>
            <w:tcBorders>
              <w:top w:val="nil"/>
              <w:left w:val="single" w:sz="4" w:space="0" w:color="auto"/>
              <w:bottom w:val="single" w:sz="4" w:space="0" w:color="auto"/>
              <w:right w:val="nil"/>
            </w:tcBorders>
          </w:tcPr>
          <w:p w14:paraId="7D550F31" w14:textId="77777777" w:rsidR="00F839BF" w:rsidRPr="00ED3B6E" w:rsidRDefault="00F839BF" w:rsidP="00DF37BA">
            <w:pPr>
              <w:spacing w:after="0" w:line="360" w:lineRule="auto"/>
              <w:jc w:val="center"/>
              <w:rPr>
                <w:rFonts w:ascii="Arial" w:hAnsi="Arial" w:cs="Arial"/>
                <w:sz w:val="24"/>
                <w:szCs w:val="24"/>
              </w:rPr>
            </w:pPr>
          </w:p>
          <w:p w14:paraId="4334B772"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42 (84.0)</w:t>
            </w:r>
          </w:p>
          <w:p w14:paraId="586E78F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4</w:t>
            </w:r>
            <w:proofErr w:type="gramStart"/>
            <w:r w:rsidRPr="00ED3B6E">
              <w:rPr>
                <w:rFonts w:ascii="Arial" w:hAnsi="Arial" w:cs="Arial"/>
                <w:sz w:val="24"/>
                <w:szCs w:val="24"/>
              </w:rPr>
              <w:t xml:space="preserve">   (</w:t>
            </w:r>
            <w:proofErr w:type="gramEnd"/>
            <w:r w:rsidRPr="00ED3B6E">
              <w:rPr>
                <w:rFonts w:ascii="Arial" w:hAnsi="Arial" w:cs="Arial"/>
                <w:sz w:val="24"/>
                <w:szCs w:val="24"/>
              </w:rPr>
              <w:t>8.0)</w:t>
            </w:r>
          </w:p>
          <w:p w14:paraId="212277F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w:t>
            </w:r>
            <w:proofErr w:type="gramStart"/>
            <w:r w:rsidRPr="00ED3B6E">
              <w:rPr>
                <w:rFonts w:ascii="Arial" w:hAnsi="Arial" w:cs="Arial"/>
                <w:sz w:val="24"/>
                <w:szCs w:val="24"/>
              </w:rPr>
              <w:t xml:space="preserve">   (</w:t>
            </w:r>
            <w:proofErr w:type="gramEnd"/>
            <w:r w:rsidRPr="00ED3B6E">
              <w:rPr>
                <w:rFonts w:ascii="Arial" w:hAnsi="Arial" w:cs="Arial"/>
                <w:sz w:val="24"/>
                <w:szCs w:val="24"/>
              </w:rPr>
              <w:t>4.0)</w:t>
            </w:r>
          </w:p>
          <w:p w14:paraId="4260097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w:t>
            </w:r>
            <w:proofErr w:type="gramStart"/>
            <w:r w:rsidRPr="00ED3B6E">
              <w:rPr>
                <w:rFonts w:ascii="Arial" w:hAnsi="Arial" w:cs="Arial"/>
                <w:sz w:val="24"/>
                <w:szCs w:val="24"/>
              </w:rPr>
              <w:t xml:space="preserve">   (</w:t>
            </w:r>
            <w:proofErr w:type="gramEnd"/>
            <w:r w:rsidRPr="00ED3B6E">
              <w:rPr>
                <w:rFonts w:ascii="Arial" w:hAnsi="Arial" w:cs="Arial"/>
                <w:sz w:val="24"/>
                <w:szCs w:val="24"/>
              </w:rPr>
              <w:t>4.0)</w:t>
            </w:r>
          </w:p>
        </w:tc>
        <w:tc>
          <w:tcPr>
            <w:tcW w:w="1701" w:type="dxa"/>
            <w:tcBorders>
              <w:top w:val="nil"/>
              <w:left w:val="single" w:sz="4" w:space="0" w:color="auto"/>
              <w:bottom w:val="single" w:sz="4" w:space="0" w:color="auto"/>
              <w:right w:val="nil"/>
            </w:tcBorders>
          </w:tcPr>
          <w:p w14:paraId="791548EA" w14:textId="77777777" w:rsidR="00F839BF" w:rsidRPr="00ED3B6E" w:rsidRDefault="00F839BF" w:rsidP="00DF37BA">
            <w:pPr>
              <w:spacing w:after="0" w:line="360" w:lineRule="auto"/>
              <w:jc w:val="center"/>
              <w:rPr>
                <w:rFonts w:ascii="Arial" w:hAnsi="Arial" w:cs="Arial"/>
                <w:sz w:val="24"/>
                <w:szCs w:val="24"/>
              </w:rPr>
            </w:pPr>
          </w:p>
          <w:p w14:paraId="409B36B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8 (50.0)</w:t>
            </w:r>
          </w:p>
          <w:p w14:paraId="1D8FC2B6"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0</w:t>
            </w:r>
            <w:proofErr w:type="gramStart"/>
            <w:r w:rsidRPr="00ED3B6E">
              <w:rPr>
                <w:rFonts w:ascii="Arial" w:hAnsi="Arial" w:cs="Arial"/>
                <w:sz w:val="24"/>
                <w:szCs w:val="24"/>
              </w:rPr>
              <w:t xml:space="preserve">   (</w:t>
            </w:r>
            <w:proofErr w:type="gramEnd"/>
            <w:r w:rsidRPr="00ED3B6E">
              <w:rPr>
                <w:rFonts w:ascii="Arial" w:hAnsi="Arial" w:cs="Arial"/>
                <w:sz w:val="24"/>
                <w:szCs w:val="24"/>
              </w:rPr>
              <w:t>0.0)</w:t>
            </w:r>
          </w:p>
          <w:p w14:paraId="2F2D6FA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6 (37.5)</w:t>
            </w:r>
          </w:p>
          <w:p w14:paraId="50AF9B03" w14:textId="786BE466"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 (12.5)</w:t>
            </w:r>
          </w:p>
        </w:tc>
        <w:tc>
          <w:tcPr>
            <w:tcW w:w="2268" w:type="dxa"/>
            <w:tcBorders>
              <w:top w:val="nil"/>
              <w:left w:val="single" w:sz="4" w:space="0" w:color="auto"/>
              <w:bottom w:val="single" w:sz="4" w:space="0" w:color="auto"/>
              <w:right w:val="nil"/>
            </w:tcBorders>
          </w:tcPr>
          <w:p w14:paraId="1777BED6" w14:textId="77777777" w:rsidR="00F839BF" w:rsidRPr="00ED3B6E" w:rsidRDefault="00F839BF" w:rsidP="00DF37BA">
            <w:pPr>
              <w:spacing w:after="0" w:line="360" w:lineRule="auto"/>
              <w:jc w:val="center"/>
              <w:rPr>
                <w:rFonts w:ascii="Arial" w:hAnsi="Arial" w:cs="Arial"/>
                <w:sz w:val="24"/>
                <w:szCs w:val="24"/>
              </w:rPr>
            </w:pPr>
          </w:p>
          <w:p w14:paraId="67E0C9A4" w14:textId="77777777" w:rsidR="00F839BF" w:rsidRPr="00ED3B6E" w:rsidRDefault="00F839BF" w:rsidP="00DF37BA">
            <w:pPr>
              <w:spacing w:after="0" w:line="360" w:lineRule="auto"/>
              <w:jc w:val="center"/>
              <w:rPr>
                <w:rFonts w:ascii="Arial" w:hAnsi="Arial" w:cs="Arial"/>
                <w:sz w:val="24"/>
                <w:szCs w:val="24"/>
              </w:rPr>
            </w:pPr>
          </w:p>
          <w:p w14:paraId="35A497BB" w14:textId="77777777" w:rsidR="00F839BF" w:rsidRPr="00ED3B6E" w:rsidRDefault="00F839BF" w:rsidP="00DF37BA">
            <w:pPr>
              <w:spacing w:after="0" w:line="360" w:lineRule="auto"/>
              <w:rPr>
                <w:rFonts w:ascii="Arial" w:hAnsi="Arial" w:cs="Arial"/>
                <w:sz w:val="24"/>
                <w:szCs w:val="24"/>
              </w:rPr>
            </w:pPr>
          </w:p>
          <w:p w14:paraId="065DC424"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0.007</w:t>
            </w:r>
            <w:r w:rsidRPr="00ED3B6E">
              <w:rPr>
                <w:rFonts w:ascii="Arial" w:hAnsi="Arial" w:cs="Arial"/>
                <w:sz w:val="24"/>
                <w:szCs w:val="24"/>
                <w:vertAlign w:val="superscript"/>
              </w:rPr>
              <w:t>1</w:t>
            </w:r>
          </w:p>
          <w:p w14:paraId="186C14AC" w14:textId="5E260833"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5EBEB5B2" w14:textId="77777777" w:rsidTr="00F839BF">
        <w:tc>
          <w:tcPr>
            <w:tcW w:w="2835" w:type="dxa"/>
            <w:tcBorders>
              <w:top w:val="nil"/>
              <w:left w:val="nil"/>
              <w:bottom w:val="nil"/>
            </w:tcBorders>
          </w:tcPr>
          <w:p w14:paraId="11489D79"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 xml:space="preserve">Duration of pain </w:t>
            </w:r>
          </w:p>
          <w:p w14:paraId="5CBAF8E3" w14:textId="4075EB20" w:rsidR="00F839BF" w:rsidRPr="00ED3B6E" w:rsidRDefault="00F839BF" w:rsidP="00DF37BA">
            <w:pPr>
              <w:spacing w:after="0" w:line="360" w:lineRule="auto"/>
              <w:jc w:val="both"/>
              <w:rPr>
                <w:rFonts w:ascii="Arial" w:hAnsi="Arial" w:cs="Arial"/>
                <w:sz w:val="24"/>
                <w:szCs w:val="24"/>
              </w:rPr>
            </w:pPr>
            <w:r w:rsidRPr="00ED3B6E">
              <w:rPr>
                <w:rFonts w:ascii="Arial" w:hAnsi="Arial" w:cs="Arial"/>
                <w:sz w:val="24"/>
                <w:szCs w:val="24"/>
              </w:rPr>
              <w:t>(in years)</w:t>
            </w:r>
          </w:p>
        </w:tc>
        <w:tc>
          <w:tcPr>
            <w:tcW w:w="1701" w:type="dxa"/>
            <w:tcBorders>
              <w:top w:val="nil"/>
              <w:bottom w:val="single" w:sz="4" w:space="0" w:color="auto"/>
              <w:right w:val="single" w:sz="4" w:space="0" w:color="auto"/>
            </w:tcBorders>
          </w:tcPr>
          <w:p w14:paraId="0BEB090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14.67</w:t>
            </w:r>
          </w:p>
          <w:p w14:paraId="52C67FA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14.32</w:t>
            </w:r>
          </w:p>
          <w:p w14:paraId="05014DD2" w14:textId="74158323"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 – 49)</w:t>
            </w:r>
          </w:p>
        </w:tc>
        <w:tc>
          <w:tcPr>
            <w:tcW w:w="1701" w:type="dxa"/>
            <w:tcBorders>
              <w:top w:val="nil"/>
              <w:left w:val="single" w:sz="4" w:space="0" w:color="auto"/>
              <w:bottom w:val="single" w:sz="4" w:space="0" w:color="auto"/>
              <w:right w:val="single" w:sz="4" w:space="0" w:color="auto"/>
            </w:tcBorders>
          </w:tcPr>
          <w:p w14:paraId="1E1318A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12.14</w:t>
            </w:r>
          </w:p>
          <w:p w14:paraId="5DA499D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9.32</w:t>
            </w:r>
          </w:p>
          <w:p w14:paraId="48875294" w14:textId="7854C428"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 – 28)</w:t>
            </w:r>
          </w:p>
        </w:tc>
        <w:tc>
          <w:tcPr>
            <w:tcW w:w="1701" w:type="dxa"/>
            <w:tcBorders>
              <w:top w:val="nil"/>
              <w:left w:val="single" w:sz="4" w:space="0" w:color="auto"/>
              <w:bottom w:val="single" w:sz="4" w:space="0" w:color="auto"/>
              <w:right w:val="nil"/>
            </w:tcBorders>
          </w:tcPr>
          <w:p w14:paraId="0A77E4F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16.00</w:t>
            </w:r>
          </w:p>
          <w:p w14:paraId="3496979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7.04</w:t>
            </w:r>
          </w:p>
          <w:p w14:paraId="7FEF3FF0" w14:textId="66F628D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(4 – 27)</w:t>
            </w:r>
          </w:p>
        </w:tc>
        <w:tc>
          <w:tcPr>
            <w:tcW w:w="1701" w:type="dxa"/>
            <w:tcBorders>
              <w:top w:val="nil"/>
              <w:left w:val="single" w:sz="4" w:space="0" w:color="auto"/>
              <w:bottom w:val="single" w:sz="4" w:space="0" w:color="auto"/>
              <w:right w:val="nil"/>
            </w:tcBorders>
          </w:tcPr>
          <w:p w14:paraId="1874D872"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15.09</w:t>
            </w:r>
          </w:p>
          <w:p w14:paraId="55A0437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12.62</w:t>
            </w:r>
          </w:p>
          <w:p w14:paraId="6405E42C" w14:textId="0C89B91E"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 – 41)</w:t>
            </w:r>
          </w:p>
        </w:tc>
        <w:tc>
          <w:tcPr>
            <w:tcW w:w="1701" w:type="dxa"/>
            <w:tcBorders>
              <w:top w:val="nil"/>
              <w:left w:val="single" w:sz="4" w:space="0" w:color="auto"/>
              <w:bottom w:val="single" w:sz="4" w:space="0" w:color="auto"/>
              <w:right w:val="nil"/>
            </w:tcBorders>
          </w:tcPr>
          <w:p w14:paraId="510F46F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15.08</w:t>
            </w:r>
          </w:p>
          <w:p w14:paraId="5221ADC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11.78</w:t>
            </w:r>
          </w:p>
          <w:p w14:paraId="31378EC5" w14:textId="1A8F74CA"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 – 38)</w:t>
            </w:r>
          </w:p>
        </w:tc>
        <w:tc>
          <w:tcPr>
            <w:tcW w:w="2268" w:type="dxa"/>
            <w:tcBorders>
              <w:top w:val="nil"/>
              <w:left w:val="single" w:sz="4" w:space="0" w:color="auto"/>
              <w:bottom w:val="single" w:sz="4" w:space="0" w:color="auto"/>
              <w:right w:val="nil"/>
            </w:tcBorders>
          </w:tcPr>
          <w:p w14:paraId="3B6CFA80" w14:textId="77777777" w:rsidR="00F839BF" w:rsidRPr="00ED3B6E" w:rsidRDefault="00F839BF" w:rsidP="00DF37BA">
            <w:pPr>
              <w:spacing w:after="0" w:line="360" w:lineRule="auto"/>
              <w:jc w:val="center"/>
              <w:rPr>
                <w:rFonts w:ascii="Arial" w:hAnsi="Arial" w:cs="Arial"/>
                <w:sz w:val="24"/>
                <w:szCs w:val="24"/>
              </w:rPr>
            </w:pPr>
          </w:p>
          <w:p w14:paraId="5ED2DFA8"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2404946C" w14:textId="0C80286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3942FEB6" w14:textId="77777777" w:rsidTr="00F839BF">
        <w:tc>
          <w:tcPr>
            <w:tcW w:w="2835" w:type="dxa"/>
            <w:tcBorders>
              <w:top w:val="nil"/>
              <w:left w:val="nil"/>
              <w:bottom w:val="nil"/>
            </w:tcBorders>
          </w:tcPr>
          <w:p w14:paraId="554D4BEC" w14:textId="77777777" w:rsidR="00F839BF" w:rsidRPr="00ED3B6E" w:rsidRDefault="00F839BF" w:rsidP="00DF37BA">
            <w:pPr>
              <w:spacing w:after="0" w:line="360" w:lineRule="auto"/>
              <w:jc w:val="both"/>
              <w:rPr>
                <w:rFonts w:ascii="Arial" w:hAnsi="Arial" w:cs="Arial"/>
                <w:sz w:val="24"/>
                <w:szCs w:val="24"/>
              </w:rPr>
            </w:pPr>
            <w:r w:rsidRPr="00ED3B6E">
              <w:rPr>
                <w:rFonts w:ascii="Arial" w:hAnsi="Arial" w:cs="Arial"/>
                <w:sz w:val="24"/>
                <w:szCs w:val="24"/>
              </w:rPr>
              <w:t xml:space="preserve">Number of </w:t>
            </w:r>
          </w:p>
          <w:p w14:paraId="1E75E516" w14:textId="54903184" w:rsidR="00F839BF" w:rsidRPr="00ED3B6E" w:rsidRDefault="00F839BF" w:rsidP="00DF37BA">
            <w:pPr>
              <w:spacing w:after="0" w:line="360" w:lineRule="auto"/>
              <w:jc w:val="both"/>
              <w:rPr>
                <w:rFonts w:ascii="Arial" w:hAnsi="Arial" w:cs="Arial"/>
                <w:sz w:val="24"/>
                <w:szCs w:val="24"/>
              </w:rPr>
            </w:pPr>
            <w:r w:rsidRPr="00ED3B6E">
              <w:rPr>
                <w:rFonts w:ascii="Arial" w:hAnsi="Arial" w:cs="Arial"/>
                <w:sz w:val="24"/>
                <w:szCs w:val="24"/>
              </w:rPr>
              <w:t>painful regions</w:t>
            </w:r>
          </w:p>
        </w:tc>
        <w:tc>
          <w:tcPr>
            <w:tcW w:w="1701" w:type="dxa"/>
            <w:tcBorders>
              <w:top w:val="single" w:sz="4" w:space="0" w:color="auto"/>
              <w:bottom w:val="single" w:sz="4" w:space="0" w:color="auto"/>
              <w:right w:val="single" w:sz="4" w:space="0" w:color="auto"/>
            </w:tcBorders>
          </w:tcPr>
          <w:p w14:paraId="2BE238C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8.55</w:t>
            </w:r>
          </w:p>
          <w:p w14:paraId="20A94EE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6.24</w:t>
            </w:r>
          </w:p>
          <w:p w14:paraId="6874B473" w14:textId="2B9AA1AE"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 – 20)</w:t>
            </w:r>
          </w:p>
        </w:tc>
        <w:tc>
          <w:tcPr>
            <w:tcW w:w="1701" w:type="dxa"/>
            <w:tcBorders>
              <w:top w:val="single" w:sz="4" w:space="0" w:color="auto"/>
              <w:left w:val="single" w:sz="4" w:space="0" w:color="auto"/>
              <w:bottom w:val="single" w:sz="4" w:space="0" w:color="auto"/>
              <w:right w:val="single" w:sz="4" w:space="0" w:color="auto"/>
            </w:tcBorders>
          </w:tcPr>
          <w:p w14:paraId="603B8AA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6.67</w:t>
            </w:r>
          </w:p>
          <w:p w14:paraId="6741F6B6"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3.33</w:t>
            </w:r>
          </w:p>
          <w:p w14:paraId="403F29B7" w14:textId="3AC8759C"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 – 12)</w:t>
            </w:r>
          </w:p>
        </w:tc>
        <w:tc>
          <w:tcPr>
            <w:tcW w:w="1701" w:type="dxa"/>
            <w:tcBorders>
              <w:top w:val="single" w:sz="4" w:space="0" w:color="auto"/>
              <w:left w:val="single" w:sz="4" w:space="0" w:color="auto"/>
              <w:bottom w:val="single" w:sz="4" w:space="0" w:color="auto"/>
              <w:right w:val="nil"/>
            </w:tcBorders>
          </w:tcPr>
          <w:p w14:paraId="52302374"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4.45</w:t>
            </w:r>
          </w:p>
          <w:p w14:paraId="1BCCE80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2.51</w:t>
            </w:r>
          </w:p>
          <w:p w14:paraId="453F3EE9" w14:textId="3754C7A6"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 – 8)</w:t>
            </w:r>
          </w:p>
        </w:tc>
        <w:tc>
          <w:tcPr>
            <w:tcW w:w="1701" w:type="dxa"/>
            <w:tcBorders>
              <w:top w:val="single" w:sz="4" w:space="0" w:color="auto"/>
              <w:left w:val="single" w:sz="4" w:space="0" w:color="auto"/>
              <w:bottom w:val="single" w:sz="4" w:space="0" w:color="auto"/>
              <w:right w:val="nil"/>
            </w:tcBorders>
          </w:tcPr>
          <w:p w14:paraId="265D54E7"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3.20</w:t>
            </w:r>
          </w:p>
          <w:p w14:paraId="658ED6B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2.37</w:t>
            </w:r>
          </w:p>
          <w:p w14:paraId="76D41C34" w14:textId="4A7C0D50"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 – 6)</w:t>
            </w:r>
          </w:p>
        </w:tc>
        <w:tc>
          <w:tcPr>
            <w:tcW w:w="1701" w:type="dxa"/>
            <w:tcBorders>
              <w:top w:val="single" w:sz="4" w:space="0" w:color="auto"/>
              <w:left w:val="single" w:sz="4" w:space="0" w:color="auto"/>
              <w:bottom w:val="single" w:sz="4" w:space="0" w:color="auto"/>
              <w:right w:val="nil"/>
            </w:tcBorders>
          </w:tcPr>
          <w:p w14:paraId="424AF23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10.50</w:t>
            </w:r>
          </w:p>
          <w:p w14:paraId="503B4DF2"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8.21</w:t>
            </w:r>
          </w:p>
          <w:p w14:paraId="01A345AD" w14:textId="14178005"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 – 23)</w:t>
            </w:r>
          </w:p>
        </w:tc>
        <w:tc>
          <w:tcPr>
            <w:tcW w:w="2268" w:type="dxa"/>
            <w:tcBorders>
              <w:top w:val="single" w:sz="4" w:space="0" w:color="auto"/>
              <w:left w:val="single" w:sz="4" w:space="0" w:color="auto"/>
              <w:bottom w:val="single" w:sz="4" w:space="0" w:color="auto"/>
              <w:right w:val="nil"/>
            </w:tcBorders>
          </w:tcPr>
          <w:p w14:paraId="6FB4A2B6" w14:textId="77777777" w:rsidR="00F839BF" w:rsidRPr="00ED3B6E" w:rsidRDefault="00F839BF" w:rsidP="00DF37BA">
            <w:pPr>
              <w:spacing w:after="0" w:line="360" w:lineRule="auto"/>
              <w:jc w:val="center"/>
              <w:rPr>
                <w:rFonts w:ascii="Arial" w:hAnsi="Arial" w:cs="Arial"/>
                <w:sz w:val="24"/>
                <w:szCs w:val="24"/>
              </w:rPr>
            </w:pPr>
          </w:p>
          <w:p w14:paraId="7FD3080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0.04</w:t>
            </w:r>
            <w:r w:rsidRPr="00ED3B6E">
              <w:rPr>
                <w:rFonts w:ascii="Arial" w:hAnsi="Arial" w:cs="Arial"/>
                <w:sz w:val="24"/>
                <w:szCs w:val="24"/>
                <w:vertAlign w:val="superscript"/>
              </w:rPr>
              <w:t>2</w:t>
            </w:r>
          </w:p>
          <w:p w14:paraId="5DE870F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3C2A95DB" w14:textId="77777777" w:rsidTr="00F839BF">
        <w:tc>
          <w:tcPr>
            <w:tcW w:w="2835" w:type="dxa"/>
            <w:tcBorders>
              <w:top w:val="nil"/>
              <w:left w:val="nil"/>
              <w:bottom w:val="nil"/>
            </w:tcBorders>
          </w:tcPr>
          <w:p w14:paraId="5A32686D"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 xml:space="preserve">Number of </w:t>
            </w:r>
          </w:p>
          <w:p w14:paraId="6E8B21A0" w14:textId="0F9B636D" w:rsidR="00F839BF" w:rsidRPr="00ED3B6E" w:rsidRDefault="00F839BF" w:rsidP="00DF37BA">
            <w:pPr>
              <w:spacing w:after="0" w:line="360" w:lineRule="auto"/>
              <w:rPr>
                <w:rFonts w:ascii="Arial" w:hAnsi="Arial" w:cs="Arial"/>
                <w:sz w:val="24"/>
                <w:szCs w:val="24"/>
                <w:lang w:val="en-GB"/>
              </w:rPr>
            </w:pPr>
            <w:proofErr w:type="spellStart"/>
            <w:r w:rsidRPr="00ED3B6E">
              <w:rPr>
                <w:rFonts w:ascii="Arial" w:hAnsi="Arial" w:cs="Arial"/>
                <w:sz w:val="24"/>
                <w:szCs w:val="24"/>
              </w:rPr>
              <w:t>Tende</w:t>
            </w:r>
            <w:proofErr w:type="spellEnd"/>
            <w:r w:rsidRPr="00ED3B6E">
              <w:rPr>
                <w:rFonts w:ascii="Arial" w:hAnsi="Arial" w:cs="Arial"/>
                <w:sz w:val="24"/>
                <w:szCs w:val="24"/>
                <w:lang w:val="en-GB"/>
              </w:rPr>
              <w:t>r Points</w:t>
            </w:r>
          </w:p>
        </w:tc>
        <w:tc>
          <w:tcPr>
            <w:tcW w:w="1701" w:type="dxa"/>
            <w:tcBorders>
              <w:top w:val="single" w:sz="4" w:space="0" w:color="auto"/>
              <w:bottom w:val="single" w:sz="4" w:space="0" w:color="auto"/>
              <w:right w:val="single" w:sz="4" w:space="0" w:color="auto"/>
            </w:tcBorders>
          </w:tcPr>
          <w:p w14:paraId="6A95F81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15.00</w:t>
            </w:r>
          </w:p>
          <w:p w14:paraId="165AE1F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2.77</w:t>
            </w:r>
          </w:p>
          <w:p w14:paraId="6DD23C28" w14:textId="57421820"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(11 – 18)</w:t>
            </w:r>
          </w:p>
        </w:tc>
        <w:tc>
          <w:tcPr>
            <w:tcW w:w="1701" w:type="dxa"/>
            <w:tcBorders>
              <w:top w:val="single" w:sz="4" w:space="0" w:color="auto"/>
              <w:left w:val="single" w:sz="4" w:space="0" w:color="auto"/>
              <w:bottom w:val="single" w:sz="4" w:space="0" w:color="auto"/>
              <w:right w:val="single" w:sz="4" w:space="0" w:color="auto"/>
            </w:tcBorders>
          </w:tcPr>
          <w:p w14:paraId="355AC02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16.43</w:t>
            </w:r>
          </w:p>
          <w:p w14:paraId="758B125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1.51</w:t>
            </w:r>
          </w:p>
          <w:p w14:paraId="43CEB89D" w14:textId="1DA46110"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(12 – 18)</w:t>
            </w:r>
          </w:p>
        </w:tc>
        <w:tc>
          <w:tcPr>
            <w:tcW w:w="1701" w:type="dxa"/>
            <w:tcBorders>
              <w:top w:val="single" w:sz="4" w:space="0" w:color="auto"/>
              <w:left w:val="single" w:sz="4" w:space="0" w:color="auto"/>
              <w:bottom w:val="single" w:sz="4" w:space="0" w:color="auto"/>
              <w:right w:val="nil"/>
            </w:tcBorders>
          </w:tcPr>
          <w:p w14:paraId="6C8D376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15.36</w:t>
            </w:r>
          </w:p>
          <w:p w14:paraId="00923DA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1.85</w:t>
            </w:r>
          </w:p>
          <w:p w14:paraId="680DD3A9" w14:textId="462C69B2"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(11 – 18)</w:t>
            </w:r>
          </w:p>
        </w:tc>
        <w:tc>
          <w:tcPr>
            <w:tcW w:w="1701" w:type="dxa"/>
            <w:tcBorders>
              <w:top w:val="single" w:sz="4" w:space="0" w:color="auto"/>
              <w:left w:val="single" w:sz="4" w:space="0" w:color="auto"/>
              <w:bottom w:val="single" w:sz="4" w:space="0" w:color="auto"/>
              <w:right w:val="nil"/>
            </w:tcBorders>
          </w:tcPr>
          <w:p w14:paraId="757DE978"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12.27</w:t>
            </w:r>
          </w:p>
          <w:p w14:paraId="7A7290D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1.85</w:t>
            </w:r>
          </w:p>
          <w:p w14:paraId="4E2F0E26" w14:textId="30DFA50F"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(11 – 14)</w:t>
            </w:r>
          </w:p>
        </w:tc>
        <w:tc>
          <w:tcPr>
            <w:tcW w:w="1701" w:type="dxa"/>
            <w:tcBorders>
              <w:top w:val="single" w:sz="4" w:space="0" w:color="auto"/>
              <w:left w:val="single" w:sz="4" w:space="0" w:color="auto"/>
              <w:bottom w:val="single" w:sz="4" w:space="0" w:color="auto"/>
              <w:right w:val="nil"/>
            </w:tcBorders>
          </w:tcPr>
          <w:p w14:paraId="7E3EB80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16.33</w:t>
            </w:r>
          </w:p>
          <w:p w14:paraId="472781F2"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1.61</w:t>
            </w:r>
          </w:p>
          <w:p w14:paraId="0CD2D853" w14:textId="0ECC10A9"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(11 – 18)</w:t>
            </w:r>
          </w:p>
        </w:tc>
        <w:tc>
          <w:tcPr>
            <w:tcW w:w="2268" w:type="dxa"/>
            <w:tcBorders>
              <w:top w:val="single" w:sz="4" w:space="0" w:color="auto"/>
              <w:left w:val="single" w:sz="4" w:space="0" w:color="auto"/>
              <w:bottom w:val="single" w:sz="4" w:space="0" w:color="auto"/>
              <w:right w:val="nil"/>
            </w:tcBorders>
          </w:tcPr>
          <w:p w14:paraId="0FC19EA1" w14:textId="77777777" w:rsidR="00F839BF" w:rsidRPr="00ED3B6E" w:rsidRDefault="00F839BF" w:rsidP="00DF37BA">
            <w:pPr>
              <w:spacing w:after="0" w:line="360" w:lineRule="auto"/>
              <w:jc w:val="center"/>
              <w:rPr>
                <w:rFonts w:ascii="Arial" w:hAnsi="Arial" w:cs="Arial"/>
                <w:sz w:val="24"/>
                <w:szCs w:val="24"/>
              </w:rPr>
            </w:pPr>
          </w:p>
          <w:p w14:paraId="11EF3BF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21DD26E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43EACA2D" w14:textId="77777777" w:rsidTr="00F839BF">
        <w:tc>
          <w:tcPr>
            <w:tcW w:w="2835" w:type="dxa"/>
            <w:tcBorders>
              <w:top w:val="nil"/>
              <w:left w:val="nil"/>
              <w:bottom w:val="nil"/>
            </w:tcBorders>
          </w:tcPr>
          <w:p w14:paraId="48C3CAE6"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 xml:space="preserve">Mean Tender Point Pain </w:t>
            </w:r>
          </w:p>
          <w:p w14:paraId="1A4BB951"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 xml:space="preserve">Intensity </w:t>
            </w:r>
          </w:p>
        </w:tc>
        <w:tc>
          <w:tcPr>
            <w:tcW w:w="1701" w:type="dxa"/>
            <w:tcBorders>
              <w:top w:val="single" w:sz="4" w:space="0" w:color="auto"/>
              <w:bottom w:val="single" w:sz="4" w:space="0" w:color="auto"/>
              <w:right w:val="single" w:sz="4" w:space="0" w:color="auto"/>
            </w:tcBorders>
          </w:tcPr>
          <w:p w14:paraId="6611112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5.46</w:t>
            </w:r>
          </w:p>
          <w:p w14:paraId="37CBA58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2.57</w:t>
            </w:r>
          </w:p>
          <w:p w14:paraId="1A9A6498"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(2 - 10)</w:t>
            </w:r>
          </w:p>
        </w:tc>
        <w:tc>
          <w:tcPr>
            <w:tcW w:w="1701" w:type="dxa"/>
            <w:tcBorders>
              <w:top w:val="single" w:sz="4" w:space="0" w:color="auto"/>
              <w:left w:val="single" w:sz="4" w:space="0" w:color="auto"/>
              <w:bottom w:val="single" w:sz="4" w:space="0" w:color="auto"/>
              <w:right w:val="single" w:sz="4" w:space="0" w:color="auto"/>
            </w:tcBorders>
          </w:tcPr>
          <w:p w14:paraId="3011DD4F"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6.83</w:t>
            </w:r>
          </w:p>
          <w:p w14:paraId="3863DB1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1.94</w:t>
            </w:r>
          </w:p>
          <w:p w14:paraId="69D9E94F"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(3 - 8)</w:t>
            </w:r>
          </w:p>
        </w:tc>
        <w:tc>
          <w:tcPr>
            <w:tcW w:w="1701" w:type="dxa"/>
            <w:tcBorders>
              <w:top w:val="single" w:sz="4" w:space="0" w:color="auto"/>
              <w:left w:val="single" w:sz="4" w:space="0" w:color="auto"/>
              <w:bottom w:val="single" w:sz="4" w:space="0" w:color="auto"/>
              <w:right w:val="nil"/>
            </w:tcBorders>
          </w:tcPr>
          <w:p w14:paraId="67D86C9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5.36</w:t>
            </w:r>
          </w:p>
          <w:p w14:paraId="74CBB8F8"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1.34</w:t>
            </w:r>
          </w:p>
          <w:p w14:paraId="4683FE8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(3 - 7)</w:t>
            </w:r>
          </w:p>
        </w:tc>
        <w:tc>
          <w:tcPr>
            <w:tcW w:w="1701" w:type="dxa"/>
            <w:tcBorders>
              <w:top w:val="single" w:sz="4" w:space="0" w:color="auto"/>
              <w:left w:val="single" w:sz="4" w:space="0" w:color="auto"/>
              <w:bottom w:val="single" w:sz="4" w:space="0" w:color="auto"/>
              <w:right w:val="nil"/>
            </w:tcBorders>
          </w:tcPr>
          <w:p w14:paraId="50C935D2"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3.36</w:t>
            </w:r>
          </w:p>
          <w:p w14:paraId="5222A7E2"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1.29</w:t>
            </w:r>
          </w:p>
          <w:p w14:paraId="168F66D7"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(1 - 5)</w:t>
            </w:r>
          </w:p>
        </w:tc>
        <w:tc>
          <w:tcPr>
            <w:tcW w:w="1701" w:type="dxa"/>
            <w:tcBorders>
              <w:top w:val="single" w:sz="4" w:space="0" w:color="auto"/>
              <w:left w:val="single" w:sz="4" w:space="0" w:color="auto"/>
              <w:bottom w:val="single" w:sz="4" w:space="0" w:color="auto"/>
              <w:right w:val="nil"/>
            </w:tcBorders>
          </w:tcPr>
          <w:p w14:paraId="1669028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7.77</w:t>
            </w:r>
          </w:p>
          <w:p w14:paraId="5591AB6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1.42</w:t>
            </w:r>
          </w:p>
          <w:p w14:paraId="5069BCD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(5 - 10)</w:t>
            </w:r>
          </w:p>
        </w:tc>
        <w:tc>
          <w:tcPr>
            <w:tcW w:w="2268" w:type="dxa"/>
            <w:tcBorders>
              <w:top w:val="single" w:sz="4" w:space="0" w:color="auto"/>
              <w:left w:val="single" w:sz="4" w:space="0" w:color="auto"/>
              <w:bottom w:val="single" w:sz="4" w:space="0" w:color="auto"/>
              <w:right w:val="nil"/>
            </w:tcBorders>
          </w:tcPr>
          <w:p w14:paraId="037ECBA5" w14:textId="77777777" w:rsidR="00F839BF" w:rsidRPr="00ED3B6E" w:rsidRDefault="00F839BF" w:rsidP="00DF37BA">
            <w:pPr>
              <w:spacing w:after="0" w:line="360" w:lineRule="auto"/>
              <w:jc w:val="center"/>
              <w:rPr>
                <w:rFonts w:ascii="Arial" w:hAnsi="Arial" w:cs="Arial"/>
                <w:sz w:val="24"/>
                <w:szCs w:val="24"/>
              </w:rPr>
            </w:pPr>
          </w:p>
          <w:p w14:paraId="3257214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0.03</w:t>
            </w:r>
            <w:r w:rsidRPr="00ED3B6E">
              <w:rPr>
                <w:rFonts w:ascii="Arial" w:hAnsi="Arial" w:cs="Arial"/>
                <w:sz w:val="24"/>
                <w:szCs w:val="24"/>
                <w:vertAlign w:val="superscript"/>
              </w:rPr>
              <w:t>3</w:t>
            </w:r>
          </w:p>
          <w:p w14:paraId="53A389D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06379D6B" w14:textId="77777777" w:rsidTr="00F839BF">
        <w:tc>
          <w:tcPr>
            <w:tcW w:w="2835" w:type="dxa"/>
            <w:tcBorders>
              <w:top w:val="nil"/>
              <w:left w:val="nil"/>
              <w:bottom w:val="nil"/>
            </w:tcBorders>
          </w:tcPr>
          <w:p w14:paraId="3BA14513"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lastRenderedPageBreak/>
              <w:t>BMI</w:t>
            </w:r>
          </w:p>
        </w:tc>
        <w:tc>
          <w:tcPr>
            <w:tcW w:w="1701" w:type="dxa"/>
            <w:tcBorders>
              <w:top w:val="single" w:sz="4" w:space="0" w:color="auto"/>
              <w:bottom w:val="single" w:sz="4" w:space="0" w:color="auto"/>
              <w:right w:val="single" w:sz="4" w:space="0" w:color="auto"/>
            </w:tcBorders>
          </w:tcPr>
          <w:p w14:paraId="1EF077AF"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27.13</w:t>
            </w:r>
          </w:p>
          <w:p w14:paraId="0A2C31A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4.31</w:t>
            </w:r>
          </w:p>
          <w:p w14:paraId="31F98A16" w14:textId="5EB3FD7A"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(21.7–39.8)</w:t>
            </w:r>
          </w:p>
        </w:tc>
        <w:tc>
          <w:tcPr>
            <w:tcW w:w="1701" w:type="dxa"/>
            <w:tcBorders>
              <w:top w:val="single" w:sz="4" w:space="0" w:color="auto"/>
              <w:left w:val="single" w:sz="4" w:space="0" w:color="auto"/>
              <w:bottom w:val="single" w:sz="4" w:space="0" w:color="auto"/>
              <w:right w:val="single" w:sz="4" w:space="0" w:color="auto"/>
            </w:tcBorders>
          </w:tcPr>
          <w:p w14:paraId="4309EB8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30.44</w:t>
            </w:r>
          </w:p>
          <w:p w14:paraId="6E9E091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8.98</w:t>
            </w:r>
          </w:p>
          <w:p w14:paraId="3FCE954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(19.1–49.8)</w:t>
            </w:r>
          </w:p>
        </w:tc>
        <w:tc>
          <w:tcPr>
            <w:tcW w:w="1701" w:type="dxa"/>
            <w:tcBorders>
              <w:top w:val="single" w:sz="4" w:space="0" w:color="auto"/>
              <w:left w:val="single" w:sz="4" w:space="0" w:color="auto"/>
              <w:bottom w:val="single" w:sz="4" w:space="0" w:color="auto"/>
              <w:right w:val="nil"/>
            </w:tcBorders>
          </w:tcPr>
          <w:p w14:paraId="4395B298"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31.67</w:t>
            </w:r>
          </w:p>
          <w:p w14:paraId="60F141C4"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6.16</w:t>
            </w:r>
          </w:p>
          <w:p w14:paraId="2274E02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(22.1- 42.6)</w:t>
            </w:r>
          </w:p>
        </w:tc>
        <w:tc>
          <w:tcPr>
            <w:tcW w:w="1701" w:type="dxa"/>
            <w:tcBorders>
              <w:top w:val="single" w:sz="4" w:space="0" w:color="auto"/>
              <w:left w:val="single" w:sz="4" w:space="0" w:color="auto"/>
              <w:bottom w:val="single" w:sz="4" w:space="0" w:color="auto"/>
              <w:right w:val="nil"/>
            </w:tcBorders>
          </w:tcPr>
          <w:p w14:paraId="35ED91C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26.38</w:t>
            </w:r>
          </w:p>
          <w:p w14:paraId="75FD4D2F"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3.59</w:t>
            </w:r>
          </w:p>
          <w:p w14:paraId="11870D7F"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(19.9–29.4)</w:t>
            </w:r>
          </w:p>
        </w:tc>
        <w:tc>
          <w:tcPr>
            <w:tcW w:w="1701" w:type="dxa"/>
            <w:tcBorders>
              <w:top w:val="single" w:sz="4" w:space="0" w:color="auto"/>
              <w:left w:val="single" w:sz="4" w:space="0" w:color="auto"/>
              <w:bottom w:val="single" w:sz="4" w:space="0" w:color="auto"/>
              <w:right w:val="nil"/>
            </w:tcBorders>
          </w:tcPr>
          <w:p w14:paraId="56D2F3E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27.54</w:t>
            </w:r>
          </w:p>
          <w:p w14:paraId="75E425B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7.81</w:t>
            </w:r>
          </w:p>
          <w:p w14:paraId="4C877874"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(20.2-48.7)</w:t>
            </w:r>
          </w:p>
        </w:tc>
        <w:tc>
          <w:tcPr>
            <w:tcW w:w="2268" w:type="dxa"/>
            <w:tcBorders>
              <w:top w:val="single" w:sz="4" w:space="0" w:color="auto"/>
              <w:left w:val="single" w:sz="4" w:space="0" w:color="auto"/>
              <w:bottom w:val="single" w:sz="4" w:space="0" w:color="auto"/>
              <w:right w:val="nil"/>
            </w:tcBorders>
          </w:tcPr>
          <w:p w14:paraId="1623FBFE" w14:textId="77777777" w:rsidR="00F839BF" w:rsidRPr="00ED3B6E" w:rsidRDefault="00F839BF" w:rsidP="00DF37BA">
            <w:pPr>
              <w:spacing w:after="0" w:line="360" w:lineRule="auto"/>
              <w:jc w:val="center"/>
              <w:rPr>
                <w:rFonts w:ascii="Arial" w:hAnsi="Arial" w:cs="Arial"/>
                <w:sz w:val="24"/>
                <w:szCs w:val="24"/>
              </w:rPr>
            </w:pPr>
          </w:p>
          <w:p w14:paraId="7D870614"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4001200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1CD71F25" w14:textId="77777777" w:rsidTr="00F839BF">
        <w:tc>
          <w:tcPr>
            <w:tcW w:w="2835" w:type="dxa"/>
            <w:tcBorders>
              <w:top w:val="nil"/>
              <w:left w:val="nil"/>
              <w:bottom w:val="nil"/>
            </w:tcBorders>
          </w:tcPr>
          <w:p w14:paraId="1E9ECDAB"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BRS</w:t>
            </w:r>
          </w:p>
        </w:tc>
        <w:tc>
          <w:tcPr>
            <w:tcW w:w="1701" w:type="dxa"/>
            <w:tcBorders>
              <w:top w:val="single" w:sz="4" w:space="0" w:color="auto"/>
              <w:bottom w:val="single" w:sz="4" w:space="0" w:color="auto"/>
              <w:right w:val="single" w:sz="4" w:space="0" w:color="auto"/>
            </w:tcBorders>
          </w:tcPr>
          <w:p w14:paraId="4D44CAA6"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6.60</w:t>
            </w:r>
          </w:p>
          <w:p w14:paraId="631F1E9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2.89</w:t>
            </w:r>
          </w:p>
          <w:p w14:paraId="10B79D52" w14:textId="1387E049"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(0.0 – 10.4)</w:t>
            </w:r>
          </w:p>
        </w:tc>
        <w:tc>
          <w:tcPr>
            <w:tcW w:w="1701" w:type="dxa"/>
            <w:tcBorders>
              <w:top w:val="single" w:sz="4" w:space="0" w:color="auto"/>
              <w:left w:val="single" w:sz="4" w:space="0" w:color="auto"/>
              <w:bottom w:val="single" w:sz="4" w:space="0" w:color="auto"/>
              <w:right w:val="single" w:sz="4" w:space="0" w:color="auto"/>
            </w:tcBorders>
          </w:tcPr>
          <w:p w14:paraId="6F1B070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5.90</w:t>
            </w:r>
          </w:p>
          <w:p w14:paraId="7AE8EF14"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4.69</w:t>
            </w:r>
          </w:p>
          <w:p w14:paraId="5528CF2C"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(1.69 – 11.9)</w:t>
            </w:r>
          </w:p>
        </w:tc>
        <w:tc>
          <w:tcPr>
            <w:tcW w:w="1701" w:type="dxa"/>
            <w:tcBorders>
              <w:top w:val="single" w:sz="4" w:space="0" w:color="auto"/>
              <w:left w:val="single" w:sz="4" w:space="0" w:color="auto"/>
              <w:bottom w:val="single" w:sz="4" w:space="0" w:color="auto"/>
              <w:right w:val="nil"/>
            </w:tcBorders>
          </w:tcPr>
          <w:p w14:paraId="19A09D0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6.86</w:t>
            </w:r>
          </w:p>
          <w:p w14:paraId="41B511C6"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3.37</w:t>
            </w:r>
          </w:p>
          <w:p w14:paraId="5A77B8E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(3.3 – 12.4)</w:t>
            </w:r>
          </w:p>
        </w:tc>
        <w:tc>
          <w:tcPr>
            <w:tcW w:w="1701" w:type="dxa"/>
            <w:tcBorders>
              <w:top w:val="single" w:sz="4" w:space="0" w:color="auto"/>
              <w:left w:val="single" w:sz="4" w:space="0" w:color="auto"/>
              <w:bottom w:val="single" w:sz="4" w:space="0" w:color="auto"/>
              <w:right w:val="nil"/>
            </w:tcBorders>
          </w:tcPr>
          <w:p w14:paraId="3DFDB6A2"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3.33</w:t>
            </w:r>
          </w:p>
          <w:p w14:paraId="4954459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1.54</w:t>
            </w:r>
          </w:p>
          <w:p w14:paraId="40FE521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(1.6 – 4.4)</w:t>
            </w:r>
          </w:p>
        </w:tc>
        <w:tc>
          <w:tcPr>
            <w:tcW w:w="1701" w:type="dxa"/>
            <w:tcBorders>
              <w:top w:val="single" w:sz="4" w:space="0" w:color="auto"/>
              <w:left w:val="single" w:sz="4" w:space="0" w:color="auto"/>
              <w:bottom w:val="single" w:sz="4" w:space="0" w:color="auto"/>
              <w:right w:val="nil"/>
            </w:tcBorders>
          </w:tcPr>
          <w:p w14:paraId="779F80C9"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9.72</w:t>
            </w:r>
          </w:p>
          <w:p w14:paraId="3D1C8FB6"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5.27</w:t>
            </w:r>
          </w:p>
          <w:p w14:paraId="0BC21A27"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(2.6 – 17.9)</w:t>
            </w:r>
          </w:p>
        </w:tc>
        <w:tc>
          <w:tcPr>
            <w:tcW w:w="2268" w:type="dxa"/>
            <w:tcBorders>
              <w:top w:val="single" w:sz="4" w:space="0" w:color="auto"/>
              <w:left w:val="single" w:sz="4" w:space="0" w:color="auto"/>
              <w:bottom w:val="single" w:sz="4" w:space="0" w:color="auto"/>
              <w:right w:val="nil"/>
            </w:tcBorders>
          </w:tcPr>
          <w:p w14:paraId="30720643" w14:textId="77777777" w:rsidR="00F839BF" w:rsidRPr="00ED3B6E" w:rsidRDefault="00F839BF" w:rsidP="00DF37BA">
            <w:pPr>
              <w:spacing w:after="0" w:line="360" w:lineRule="auto"/>
              <w:jc w:val="center"/>
              <w:rPr>
                <w:rFonts w:ascii="Arial" w:hAnsi="Arial" w:cs="Arial"/>
                <w:sz w:val="24"/>
                <w:szCs w:val="24"/>
              </w:rPr>
            </w:pPr>
          </w:p>
          <w:p w14:paraId="216705B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0.02</w:t>
            </w:r>
            <w:r w:rsidRPr="00ED3B6E">
              <w:rPr>
                <w:rFonts w:ascii="Arial" w:hAnsi="Arial" w:cs="Arial"/>
                <w:sz w:val="24"/>
                <w:szCs w:val="24"/>
                <w:vertAlign w:val="superscript"/>
              </w:rPr>
              <w:t>4</w:t>
            </w:r>
          </w:p>
          <w:p w14:paraId="085415D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573996A5" w14:textId="77777777" w:rsidTr="00F839BF">
        <w:tc>
          <w:tcPr>
            <w:tcW w:w="2835" w:type="dxa"/>
            <w:tcBorders>
              <w:top w:val="nil"/>
              <w:left w:val="nil"/>
              <w:bottom w:val="nil"/>
            </w:tcBorders>
          </w:tcPr>
          <w:p w14:paraId="03D284D8"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Entire Med</w:t>
            </w:r>
          </w:p>
          <w:p w14:paraId="3E3F0100"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(n/day)</w:t>
            </w:r>
          </w:p>
        </w:tc>
        <w:tc>
          <w:tcPr>
            <w:tcW w:w="1701" w:type="dxa"/>
            <w:tcBorders>
              <w:top w:val="single" w:sz="4" w:space="0" w:color="auto"/>
              <w:bottom w:val="single" w:sz="4" w:space="0" w:color="auto"/>
              <w:right w:val="single" w:sz="4" w:space="0" w:color="auto"/>
            </w:tcBorders>
          </w:tcPr>
          <w:p w14:paraId="12162F20"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3.36</w:t>
            </w:r>
          </w:p>
          <w:p w14:paraId="781A9518"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2.24</w:t>
            </w:r>
          </w:p>
          <w:p w14:paraId="2ED6BBF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8)</w:t>
            </w:r>
          </w:p>
        </w:tc>
        <w:tc>
          <w:tcPr>
            <w:tcW w:w="1701" w:type="dxa"/>
            <w:tcBorders>
              <w:top w:val="single" w:sz="4" w:space="0" w:color="auto"/>
              <w:left w:val="single" w:sz="4" w:space="0" w:color="auto"/>
              <w:bottom w:val="single" w:sz="4" w:space="0" w:color="auto"/>
              <w:right w:val="single" w:sz="4" w:space="0" w:color="auto"/>
            </w:tcBorders>
          </w:tcPr>
          <w:p w14:paraId="7EF50110"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3.71</w:t>
            </w:r>
          </w:p>
          <w:p w14:paraId="1836ADF6"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1.79</w:t>
            </w:r>
          </w:p>
          <w:p w14:paraId="04BC869F"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 – 6)</w:t>
            </w:r>
          </w:p>
        </w:tc>
        <w:tc>
          <w:tcPr>
            <w:tcW w:w="1701" w:type="dxa"/>
            <w:tcBorders>
              <w:top w:val="single" w:sz="4" w:space="0" w:color="auto"/>
              <w:left w:val="single" w:sz="4" w:space="0" w:color="auto"/>
              <w:bottom w:val="single" w:sz="4" w:space="0" w:color="auto"/>
              <w:right w:val="nil"/>
            </w:tcBorders>
          </w:tcPr>
          <w:p w14:paraId="4F85237B"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2.93</w:t>
            </w:r>
          </w:p>
          <w:p w14:paraId="41AEF57C"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1.39</w:t>
            </w:r>
          </w:p>
          <w:p w14:paraId="700C5AA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 – 5)</w:t>
            </w:r>
          </w:p>
        </w:tc>
        <w:tc>
          <w:tcPr>
            <w:tcW w:w="1701" w:type="dxa"/>
            <w:tcBorders>
              <w:top w:val="single" w:sz="4" w:space="0" w:color="auto"/>
              <w:left w:val="single" w:sz="4" w:space="0" w:color="auto"/>
              <w:bottom w:val="single" w:sz="4" w:space="0" w:color="auto"/>
              <w:right w:val="nil"/>
            </w:tcBorders>
          </w:tcPr>
          <w:p w14:paraId="24FFADBD"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1.80</w:t>
            </w:r>
          </w:p>
          <w:p w14:paraId="7FB8EE1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1.42</w:t>
            </w:r>
          </w:p>
          <w:p w14:paraId="7493F985"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4)</w:t>
            </w:r>
          </w:p>
        </w:tc>
        <w:tc>
          <w:tcPr>
            <w:tcW w:w="1701" w:type="dxa"/>
            <w:tcBorders>
              <w:top w:val="single" w:sz="4" w:space="0" w:color="auto"/>
              <w:left w:val="single" w:sz="4" w:space="0" w:color="auto"/>
              <w:bottom w:val="single" w:sz="4" w:space="0" w:color="auto"/>
              <w:right w:val="nil"/>
            </w:tcBorders>
          </w:tcPr>
          <w:p w14:paraId="6BD850A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2.92</w:t>
            </w:r>
          </w:p>
          <w:p w14:paraId="649A57A7"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2,15</w:t>
            </w:r>
          </w:p>
          <w:p w14:paraId="102184CD"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7)</w:t>
            </w:r>
          </w:p>
        </w:tc>
        <w:tc>
          <w:tcPr>
            <w:tcW w:w="2268" w:type="dxa"/>
            <w:tcBorders>
              <w:top w:val="single" w:sz="4" w:space="0" w:color="auto"/>
              <w:left w:val="single" w:sz="4" w:space="0" w:color="auto"/>
              <w:bottom w:val="single" w:sz="4" w:space="0" w:color="auto"/>
              <w:right w:val="nil"/>
            </w:tcBorders>
          </w:tcPr>
          <w:p w14:paraId="70F06BDC" w14:textId="77777777" w:rsidR="00F839BF" w:rsidRPr="00ED3B6E" w:rsidRDefault="00F839BF" w:rsidP="00DF37BA">
            <w:pPr>
              <w:spacing w:after="0" w:line="360" w:lineRule="auto"/>
              <w:jc w:val="center"/>
              <w:rPr>
                <w:rFonts w:ascii="Arial" w:hAnsi="Arial" w:cs="Arial"/>
                <w:sz w:val="24"/>
                <w:szCs w:val="24"/>
              </w:rPr>
            </w:pPr>
          </w:p>
          <w:p w14:paraId="5266CA6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5B86A375" w14:textId="54386BAE"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20925A2A" w14:textId="77777777" w:rsidTr="00F839BF">
        <w:tc>
          <w:tcPr>
            <w:tcW w:w="2835" w:type="dxa"/>
            <w:tcBorders>
              <w:top w:val="nil"/>
              <w:left w:val="nil"/>
              <w:bottom w:val="nil"/>
            </w:tcBorders>
          </w:tcPr>
          <w:p w14:paraId="57551B4C"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Pain Meds</w:t>
            </w:r>
          </w:p>
          <w:p w14:paraId="770506E7"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(n/day)</w:t>
            </w:r>
          </w:p>
        </w:tc>
        <w:tc>
          <w:tcPr>
            <w:tcW w:w="1701" w:type="dxa"/>
            <w:tcBorders>
              <w:top w:val="single" w:sz="4" w:space="0" w:color="auto"/>
              <w:bottom w:val="single" w:sz="4" w:space="0" w:color="auto"/>
              <w:right w:val="single" w:sz="4" w:space="0" w:color="auto"/>
            </w:tcBorders>
          </w:tcPr>
          <w:p w14:paraId="16E6B306"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1.27</w:t>
            </w:r>
          </w:p>
          <w:p w14:paraId="2B6E9E4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0.79</w:t>
            </w:r>
          </w:p>
          <w:p w14:paraId="78D77C47" w14:textId="45A7DF90"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2)</w:t>
            </w:r>
          </w:p>
        </w:tc>
        <w:tc>
          <w:tcPr>
            <w:tcW w:w="1701" w:type="dxa"/>
            <w:tcBorders>
              <w:top w:val="single" w:sz="4" w:space="0" w:color="auto"/>
              <w:left w:val="single" w:sz="4" w:space="0" w:color="auto"/>
              <w:bottom w:val="single" w:sz="4" w:space="0" w:color="auto"/>
              <w:right w:val="single" w:sz="4" w:space="0" w:color="auto"/>
            </w:tcBorders>
          </w:tcPr>
          <w:p w14:paraId="7DC79864"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1.00</w:t>
            </w:r>
          </w:p>
          <w:p w14:paraId="6D2E240B"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0.82</w:t>
            </w:r>
          </w:p>
          <w:p w14:paraId="1E29B39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(0 – 2)</w:t>
            </w:r>
          </w:p>
        </w:tc>
        <w:tc>
          <w:tcPr>
            <w:tcW w:w="1701" w:type="dxa"/>
            <w:tcBorders>
              <w:top w:val="single" w:sz="4" w:space="0" w:color="auto"/>
              <w:left w:val="single" w:sz="4" w:space="0" w:color="auto"/>
              <w:bottom w:val="single" w:sz="4" w:space="0" w:color="auto"/>
              <w:right w:val="nil"/>
            </w:tcBorders>
          </w:tcPr>
          <w:p w14:paraId="40DC13A8"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1.07</w:t>
            </w:r>
          </w:p>
          <w:p w14:paraId="55EADF68"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0.79</w:t>
            </w:r>
          </w:p>
          <w:p w14:paraId="2E898EA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(0 – 2)</w:t>
            </w:r>
          </w:p>
        </w:tc>
        <w:tc>
          <w:tcPr>
            <w:tcW w:w="1701" w:type="dxa"/>
            <w:tcBorders>
              <w:top w:val="single" w:sz="4" w:space="0" w:color="auto"/>
              <w:left w:val="single" w:sz="4" w:space="0" w:color="auto"/>
              <w:bottom w:val="single" w:sz="4" w:space="0" w:color="auto"/>
              <w:right w:val="nil"/>
            </w:tcBorders>
          </w:tcPr>
          <w:p w14:paraId="6E321F10"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0.36</w:t>
            </w:r>
          </w:p>
          <w:p w14:paraId="13DEA1D3"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0.18</w:t>
            </w:r>
          </w:p>
          <w:p w14:paraId="5EF2DC9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(0 – 1)</w:t>
            </w:r>
          </w:p>
        </w:tc>
        <w:tc>
          <w:tcPr>
            <w:tcW w:w="1701" w:type="dxa"/>
            <w:tcBorders>
              <w:top w:val="single" w:sz="4" w:space="0" w:color="auto"/>
              <w:left w:val="single" w:sz="4" w:space="0" w:color="auto"/>
              <w:bottom w:val="single" w:sz="4" w:space="0" w:color="auto"/>
              <w:right w:val="nil"/>
            </w:tcBorders>
          </w:tcPr>
          <w:p w14:paraId="26065F6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0.92</w:t>
            </w:r>
          </w:p>
          <w:p w14:paraId="5D85FF1A"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0.79</w:t>
            </w:r>
          </w:p>
          <w:p w14:paraId="789873B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(0 – 3)</w:t>
            </w:r>
          </w:p>
        </w:tc>
        <w:tc>
          <w:tcPr>
            <w:tcW w:w="2268" w:type="dxa"/>
            <w:tcBorders>
              <w:top w:val="single" w:sz="4" w:space="0" w:color="auto"/>
              <w:left w:val="single" w:sz="4" w:space="0" w:color="auto"/>
              <w:bottom w:val="single" w:sz="4" w:space="0" w:color="auto"/>
              <w:right w:val="nil"/>
            </w:tcBorders>
          </w:tcPr>
          <w:p w14:paraId="0B9D1E10" w14:textId="77777777" w:rsidR="00F839BF" w:rsidRPr="00ED3B6E" w:rsidRDefault="00F839BF" w:rsidP="00DF37BA">
            <w:pPr>
              <w:spacing w:after="0" w:line="360" w:lineRule="auto"/>
              <w:jc w:val="center"/>
              <w:rPr>
                <w:rFonts w:ascii="Arial" w:hAnsi="Arial" w:cs="Arial"/>
                <w:sz w:val="24"/>
                <w:szCs w:val="24"/>
              </w:rPr>
            </w:pPr>
          </w:p>
          <w:p w14:paraId="2596FDCB"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2C930E2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28962778" w14:textId="77777777" w:rsidTr="00F839BF">
        <w:tc>
          <w:tcPr>
            <w:tcW w:w="2835" w:type="dxa"/>
            <w:tcBorders>
              <w:top w:val="nil"/>
              <w:left w:val="nil"/>
              <w:bottom w:val="nil"/>
            </w:tcBorders>
          </w:tcPr>
          <w:p w14:paraId="2999C3FE"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Amitriptyline</w:t>
            </w:r>
          </w:p>
          <w:p w14:paraId="0B00ACBC"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(n/day)</w:t>
            </w:r>
          </w:p>
        </w:tc>
        <w:tc>
          <w:tcPr>
            <w:tcW w:w="1701" w:type="dxa"/>
            <w:tcBorders>
              <w:top w:val="single" w:sz="4" w:space="0" w:color="auto"/>
              <w:bottom w:val="single" w:sz="4" w:space="0" w:color="auto"/>
              <w:right w:val="single" w:sz="4" w:space="0" w:color="auto"/>
            </w:tcBorders>
          </w:tcPr>
          <w:p w14:paraId="33EF6A6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0.20</w:t>
            </w:r>
          </w:p>
          <w:p w14:paraId="02D11363"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0.41</w:t>
            </w:r>
          </w:p>
          <w:p w14:paraId="48DFCE02" w14:textId="18842F39"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1)</w:t>
            </w:r>
          </w:p>
        </w:tc>
        <w:tc>
          <w:tcPr>
            <w:tcW w:w="1701" w:type="dxa"/>
            <w:tcBorders>
              <w:top w:val="single" w:sz="4" w:space="0" w:color="auto"/>
              <w:left w:val="single" w:sz="4" w:space="0" w:color="auto"/>
              <w:bottom w:val="single" w:sz="4" w:space="0" w:color="auto"/>
              <w:right w:val="single" w:sz="4" w:space="0" w:color="auto"/>
            </w:tcBorders>
          </w:tcPr>
          <w:p w14:paraId="4CEF094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0.57</w:t>
            </w:r>
          </w:p>
          <w:p w14:paraId="0944C25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0.54</w:t>
            </w:r>
          </w:p>
          <w:p w14:paraId="2DE13923"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(0 – 1)</w:t>
            </w:r>
          </w:p>
        </w:tc>
        <w:tc>
          <w:tcPr>
            <w:tcW w:w="1701" w:type="dxa"/>
            <w:tcBorders>
              <w:top w:val="single" w:sz="4" w:space="0" w:color="auto"/>
              <w:left w:val="single" w:sz="4" w:space="0" w:color="auto"/>
              <w:bottom w:val="single" w:sz="4" w:space="0" w:color="auto"/>
              <w:right w:val="nil"/>
            </w:tcBorders>
          </w:tcPr>
          <w:p w14:paraId="3459B4E7"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0.40</w:t>
            </w:r>
          </w:p>
          <w:p w14:paraId="707DDCC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0.51</w:t>
            </w:r>
          </w:p>
          <w:p w14:paraId="278CB157"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(0 – 1)</w:t>
            </w:r>
          </w:p>
        </w:tc>
        <w:tc>
          <w:tcPr>
            <w:tcW w:w="1701" w:type="dxa"/>
            <w:tcBorders>
              <w:top w:val="single" w:sz="4" w:space="0" w:color="auto"/>
              <w:left w:val="single" w:sz="4" w:space="0" w:color="auto"/>
              <w:bottom w:val="single" w:sz="4" w:space="0" w:color="auto"/>
              <w:right w:val="nil"/>
            </w:tcBorders>
          </w:tcPr>
          <w:p w14:paraId="5B7C1CA9"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0.36</w:t>
            </w:r>
          </w:p>
          <w:p w14:paraId="4364793A"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0.67</w:t>
            </w:r>
          </w:p>
          <w:p w14:paraId="008B8D40"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(0 – 2)</w:t>
            </w:r>
          </w:p>
        </w:tc>
        <w:tc>
          <w:tcPr>
            <w:tcW w:w="1701" w:type="dxa"/>
            <w:tcBorders>
              <w:top w:val="single" w:sz="4" w:space="0" w:color="auto"/>
              <w:left w:val="single" w:sz="4" w:space="0" w:color="auto"/>
              <w:bottom w:val="single" w:sz="4" w:space="0" w:color="auto"/>
              <w:right w:val="nil"/>
            </w:tcBorders>
          </w:tcPr>
          <w:p w14:paraId="04B6884D"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0.25</w:t>
            </w:r>
          </w:p>
          <w:p w14:paraId="6997A05A"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0.45</w:t>
            </w:r>
          </w:p>
          <w:p w14:paraId="78EF92BD"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lang w:val="de-DE"/>
              </w:rPr>
              <w:t>(0 – 1)</w:t>
            </w:r>
          </w:p>
        </w:tc>
        <w:tc>
          <w:tcPr>
            <w:tcW w:w="2268" w:type="dxa"/>
            <w:tcBorders>
              <w:top w:val="single" w:sz="4" w:space="0" w:color="auto"/>
              <w:left w:val="single" w:sz="4" w:space="0" w:color="auto"/>
              <w:bottom w:val="single" w:sz="4" w:space="0" w:color="auto"/>
              <w:right w:val="nil"/>
            </w:tcBorders>
          </w:tcPr>
          <w:p w14:paraId="19DD48C9" w14:textId="77777777" w:rsidR="00F839BF" w:rsidRPr="00ED3B6E" w:rsidRDefault="00F839BF" w:rsidP="00DF37BA">
            <w:pPr>
              <w:spacing w:after="0" w:line="360" w:lineRule="auto"/>
              <w:jc w:val="center"/>
              <w:rPr>
                <w:rFonts w:ascii="Arial" w:hAnsi="Arial" w:cs="Arial"/>
                <w:sz w:val="24"/>
                <w:szCs w:val="24"/>
              </w:rPr>
            </w:pPr>
          </w:p>
          <w:p w14:paraId="593DFEB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3A60A49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2382F1FF" w14:textId="77777777" w:rsidTr="00F839BF">
        <w:tc>
          <w:tcPr>
            <w:tcW w:w="2835" w:type="dxa"/>
            <w:tcBorders>
              <w:top w:val="nil"/>
              <w:left w:val="nil"/>
              <w:bottom w:val="nil"/>
            </w:tcBorders>
          </w:tcPr>
          <w:p w14:paraId="2374E370"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 xml:space="preserve">Beta-Blocker </w:t>
            </w:r>
          </w:p>
          <w:p w14:paraId="5646060B"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(n/day)</w:t>
            </w:r>
          </w:p>
        </w:tc>
        <w:tc>
          <w:tcPr>
            <w:tcW w:w="1701" w:type="dxa"/>
            <w:tcBorders>
              <w:top w:val="single" w:sz="4" w:space="0" w:color="auto"/>
              <w:bottom w:val="single" w:sz="4" w:space="0" w:color="auto"/>
              <w:right w:val="single" w:sz="4" w:space="0" w:color="auto"/>
            </w:tcBorders>
          </w:tcPr>
          <w:p w14:paraId="5762C357"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0.27</w:t>
            </w:r>
          </w:p>
          <w:p w14:paraId="02ECB74D"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0.47</w:t>
            </w:r>
          </w:p>
          <w:p w14:paraId="24D9BAFA" w14:textId="22144EB6"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1)</w:t>
            </w:r>
          </w:p>
        </w:tc>
        <w:tc>
          <w:tcPr>
            <w:tcW w:w="1701" w:type="dxa"/>
            <w:tcBorders>
              <w:top w:val="single" w:sz="4" w:space="0" w:color="auto"/>
              <w:left w:val="single" w:sz="4" w:space="0" w:color="auto"/>
              <w:bottom w:val="single" w:sz="4" w:space="0" w:color="auto"/>
              <w:right w:val="single" w:sz="4" w:space="0" w:color="auto"/>
            </w:tcBorders>
          </w:tcPr>
          <w:p w14:paraId="4FE6DE50"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0.29</w:t>
            </w:r>
          </w:p>
          <w:p w14:paraId="66EB8691"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0.49</w:t>
            </w:r>
          </w:p>
          <w:p w14:paraId="44C48524" w14:textId="001C6E05"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1)</w:t>
            </w:r>
          </w:p>
        </w:tc>
        <w:tc>
          <w:tcPr>
            <w:tcW w:w="1701" w:type="dxa"/>
            <w:tcBorders>
              <w:top w:val="single" w:sz="4" w:space="0" w:color="auto"/>
              <w:left w:val="single" w:sz="4" w:space="0" w:color="auto"/>
              <w:bottom w:val="single" w:sz="4" w:space="0" w:color="auto"/>
              <w:right w:val="nil"/>
            </w:tcBorders>
          </w:tcPr>
          <w:p w14:paraId="42348E6B"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0.13</w:t>
            </w:r>
          </w:p>
          <w:p w14:paraId="75487EA0"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0.35</w:t>
            </w:r>
          </w:p>
          <w:p w14:paraId="792EC59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1)</w:t>
            </w:r>
          </w:p>
        </w:tc>
        <w:tc>
          <w:tcPr>
            <w:tcW w:w="1701" w:type="dxa"/>
            <w:tcBorders>
              <w:top w:val="single" w:sz="4" w:space="0" w:color="auto"/>
              <w:left w:val="single" w:sz="4" w:space="0" w:color="auto"/>
              <w:bottom w:val="single" w:sz="4" w:space="0" w:color="auto"/>
              <w:right w:val="nil"/>
            </w:tcBorders>
          </w:tcPr>
          <w:p w14:paraId="125E5F36"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0.00</w:t>
            </w:r>
          </w:p>
          <w:p w14:paraId="4977671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0.00</w:t>
            </w:r>
          </w:p>
          <w:p w14:paraId="04BBD533"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0)</w:t>
            </w:r>
          </w:p>
        </w:tc>
        <w:tc>
          <w:tcPr>
            <w:tcW w:w="1701" w:type="dxa"/>
            <w:tcBorders>
              <w:top w:val="single" w:sz="4" w:space="0" w:color="auto"/>
              <w:left w:val="single" w:sz="4" w:space="0" w:color="auto"/>
              <w:bottom w:val="single" w:sz="4" w:space="0" w:color="auto"/>
              <w:right w:val="nil"/>
            </w:tcBorders>
          </w:tcPr>
          <w:p w14:paraId="34EEBD33"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0.17</w:t>
            </w:r>
          </w:p>
          <w:p w14:paraId="45DD25CB"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0.39</w:t>
            </w:r>
          </w:p>
          <w:p w14:paraId="4FFFB589"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 – 1)</w:t>
            </w:r>
          </w:p>
        </w:tc>
        <w:tc>
          <w:tcPr>
            <w:tcW w:w="2268" w:type="dxa"/>
            <w:tcBorders>
              <w:top w:val="single" w:sz="4" w:space="0" w:color="auto"/>
              <w:left w:val="single" w:sz="4" w:space="0" w:color="auto"/>
              <w:bottom w:val="single" w:sz="4" w:space="0" w:color="auto"/>
              <w:right w:val="nil"/>
            </w:tcBorders>
          </w:tcPr>
          <w:p w14:paraId="1FE42BFA" w14:textId="77777777" w:rsidR="00F839BF" w:rsidRPr="00ED3B6E" w:rsidRDefault="00F839BF" w:rsidP="00DF37BA">
            <w:pPr>
              <w:spacing w:after="0" w:line="360" w:lineRule="auto"/>
              <w:jc w:val="center"/>
              <w:rPr>
                <w:rFonts w:ascii="Arial" w:hAnsi="Arial" w:cs="Arial"/>
                <w:sz w:val="24"/>
                <w:szCs w:val="24"/>
              </w:rPr>
            </w:pPr>
          </w:p>
          <w:p w14:paraId="0F77DC2E"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044699B2"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65A7AB6E" w14:textId="77777777" w:rsidTr="00F839BF">
        <w:tc>
          <w:tcPr>
            <w:tcW w:w="2835" w:type="dxa"/>
            <w:tcBorders>
              <w:top w:val="nil"/>
              <w:left w:val="nil"/>
              <w:bottom w:val="nil"/>
            </w:tcBorders>
          </w:tcPr>
          <w:p w14:paraId="0966FCDE" w14:textId="10E632D5"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Interference (MPI)</w:t>
            </w:r>
          </w:p>
        </w:tc>
        <w:tc>
          <w:tcPr>
            <w:tcW w:w="1701" w:type="dxa"/>
            <w:tcBorders>
              <w:top w:val="single" w:sz="4" w:space="0" w:color="auto"/>
              <w:bottom w:val="single" w:sz="4" w:space="0" w:color="auto"/>
              <w:right w:val="single" w:sz="4" w:space="0" w:color="auto"/>
            </w:tcBorders>
          </w:tcPr>
          <w:p w14:paraId="4EFF7776"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3.24</w:t>
            </w:r>
          </w:p>
          <w:p w14:paraId="3996C727"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1.38</w:t>
            </w:r>
          </w:p>
          <w:p w14:paraId="6863027A"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(0.9 – 5.4)</w:t>
            </w:r>
          </w:p>
        </w:tc>
        <w:tc>
          <w:tcPr>
            <w:tcW w:w="1701" w:type="dxa"/>
            <w:tcBorders>
              <w:top w:val="single" w:sz="4" w:space="0" w:color="auto"/>
              <w:left w:val="single" w:sz="4" w:space="0" w:color="auto"/>
              <w:bottom w:val="single" w:sz="4" w:space="0" w:color="auto"/>
              <w:right w:val="single" w:sz="4" w:space="0" w:color="auto"/>
            </w:tcBorders>
          </w:tcPr>
          <w:p w14:paraId="3962DDF5"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4.46</w:t>
            </w:r>
          </w:p>
          <w:p w14:paraId="20E9DF77"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0.69</w:t>
            </w:r>
          </w:p>
          <w:p w14:paraId="472E9B71"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(3.7 – 5.3)</w:t>
            </w:r>
          </w:p>
        </w:tc>
        <w:tc>
          <w:tcPr>
            <w:tcW w:w="1701" w:type="dxa"/>
            <w:tcBorders>
              <w:top w:val="single" w:sz="4" w:space="0" w:color="auto"/>
              <w:left w:val="single" w:sz="4" w:space="0" w:color="auto"/>
              <w:bottom w:val="single" w:sz="4" w:space="0" w:color="auto"/>
              <w:right w:val="nil"/>
            </w:tcBorders>
          </w:tcPr>
          <w:p w14:paraId="620E1544"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3.55</w:t>
            </w:r>
          </w:p>
          <w:p w14:paraId="5152BC07"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1.20</w:t>
            </w:r>
          </w:p>
          <w:p w14:paraId="6E0428B7"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(0.4 – 5.3)</w:t>
            </w:r>
          </w:p>
        </w:tc>
        <w:tc>
          <w:tcPr>
            <w:tcW w:w="1701" w:type="dxa"/>
            <w:tcBorders>
              <w:top w:val="single" w:sz="4" w:space="0" w:color="auto"/>
              <w:left w:val="single" w:sz="4" w:space="0" w:color="auto"/>
              <w:bottom w:val="single" w:sz="4" w:space="0" w:color="auto"/>
              <w:right w:val="nil"/>
            </w:tcBorders>
          </w:tcPr>
          <w:p w14:paraId="309ADBF5"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4.01</w:t>
            </w:r>
          </w:p>
          <w:p w14:paraId="3FF51A00"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1.11</w:t>
            </w:r>
          </w:p>
          <w:p w14:paraId="38F33D3B"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(1.8 – 5.4)</w:t>
            </w:r>
          </w:p>
        </w:tc>
        <w:tc>
          <w:tcPr>
            <w:tcW w:w="1701" w:type="dxa"/>
            <w:tcBorders>
              <w:top w:val="single" w:sz="4" w:space="0" w:color="auto"/>
              <w:left w:val="single" w:sz="4" w:space="0" w:color="auto"/>
              <w:bottom w:val="single" w:sz="4" w:space="0" w:color="auto"/>
              <w:right w:val="nil"/>
            </w:tcBorders>
          </w:tcPr>
          <w:p w14:paraId="6680C1F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4.24</w:t>
            </w:r>
          </w:p>
          <w:p w14:paraId="749F2B00"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0.83</w:t>
            </w:r>
          </w:p>
          <w:p w14:paraId="19419743"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(2.9 – 6.0)</w:t>
            </w:r>
          </w:p>
        </w:tc>
        <w:tc>
          <w:tcPr>
            <w:tcW w:w="2268" w:type="dxa"/>
            <w:tcBorders>
              <w:top w:val="single" w:sz="4" w:space="0" w:color="auto"/>
              <w:left w:val="single" w:sz="4" w:space="0" w:color="auto"/>
              <w:bottom w:val="single" w:sz="4" w:space="0" w:color="auto"/>
              <w:right w:val="nil"/>
            </w:tcBorders>
          </w:tcPr>
          <w:p w14:paraId="0454AD5A" w14:textId="77777777" w:rsidR="00F839BF" w:rsidRPr="00ED3B6E" w:rsidRDefault="00F839BF" w:rsidP="00DF37BA">
            <w:pPr>
              <w:spacing w:after="0" w:line="360" w:lineRule="auto"/>
              <w:jc w:val="center"/>
              <w:rPr>
                <w:rFonts w:ascii="Arial" w:hAnsi="Arial" w:cs="Arial"/>
                <w:sz w:val="24"/>
                <w:szCs w:val="24"/>
              </w:rPr>
            </w:pPr>
          </w:p>
          <w:p w14:paraId="3F8AF82A"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4B28573D" w14:textId="5DB55762"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1E92BD4A" w14:textId="77777777" w:rsidTr="00F839BF">
        <w:tc>
          <w:tcPr>
            <w:tcW w:w="2835" w:type="dxa"/>
            <w:tcBorders>
              <w:top w:val="nil"/>
              <w:left w:val="nil"/>
              <w:bottom w:val="nil"/>
            </w:tcBorders>
          </w:tcPr>
          <w:p w14:paraId="010A6EFB" w14:textId="6A38CA4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Solicitous spouse response (MPI)</w:t>
            </w:r>
          </w:p>
        </w:tc>
        <w:tc>
          <w:tcPr>
            <w:tcW w:w="1701" w:type="dxa"/>
            <w:tcBorders>
              <w:top w:val="single" w:sz="4" w:space="0" w:color="auto"/>
              <w:bottom w:val="single" w:sz="4" w:space="0" w:color="auto"/>
              <w:right w:val="single" w:sz="4" w:space="0" w:color="auto"/>
            </w:tcBorders>
          </w:tcPr>
          <w:p w14:paraId="08504A8F"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3.53</w:t>
            </w:r>
          </w:p>
          <w:p w14:paraId="0B490C59"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1.55</w:t>
            </w:r>
          </w:p>
          <w:p w14:paraId="0C6B5A6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(1.6 – 6.0)</w:t>
            </w:r>
          </w:p>
        </w:tc>
        <w:tc>
          <w:tcPr>
            <w:tcW w:w="1701" w:type="dxa"/>
            <w:tcBorders>
              <w:top w:val="single" w:sz="4" w:space="0" w:color="auto"/>
              <w:left w:val="single" w:sz="4" w:space="0" w:color="auto"/>
              <w:bottom w:val="single" w:sz="4" w:space="0" w:color="auto"/>
              <w:right w:val="single" w:sz="4" w:space="0" w:color="auto"/>
            </w:tcBorders>
          </w:tcPr>
          <w:p w14:paraId="0D772B99"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2.94</w:t>
            </w:r>
          </w:p>
          <w:p w14:paraId="2FD03B14"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1.54</w:t>
            </w:r>
          </w:p>
          <w:p w14:paraId="627729B8"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(0.2 – 4.4)</w:t>
            </w:r>
          </w:p>
        </w:tc>
        <w:tc>
          <w:tcPr>
            <w:tcW w:w="1701" w:type="dxa"/>
            <w:tcBorders>
              <w:top w:val="single" w:sz="4" w:space="0" w:color="auto"/>
              <w:left w:val="single" w:sz="4" w:space="0" w:color="auto"/>
              <w:bottom w:val="single" w:sz="4" w:space="0" w:color="auto"/>
              <w:right w:val="nil"/>
            </w:tcBorders>
          </w:tcPr>
          <w:p w14:paraId="108869ED"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3.19</w:t>
            </w:r>
          </w:p>
          <w:p w14:paraId="5C545E7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1.24</w:t>
            </w:r>
          </w:p>
          <w:p w14:paraId="2BB821D8"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(0.8 – 5.6)</w:t>
            </w:r>
          </w:p>
        </w:tc>
        <w:tc>
          <w:tcPr>
            <w:tcW w:w="1701" w:type="dxa"/>
            <w:tcBorders>
              <w:top w:val="single" w:sz="4" w:space="0" w:color="auto"/>
              <w:left w:val="single" w:sz="4" w:space="0" w:color="auto"/>
              <w:bottom w:val="single" w:sz="4" w:space="0" w:color="auto"/>
              <w:right w:val="nil"/>
            </w:tcBorders>
          </w:tcPr>
          <w:p w14:paraId="51F71A8F"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2.68</w:t>
            </w:r>
          </w:p>
          <w:p w14:paraId="0FC2B78B"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1.39</w:t>
            </w:r>
          </w:p>
          <w:p w14:paraId="3C080FEF"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(0.2 – 2.4)</w:t>
            </w:r>
          </w:p>
        </w:tc>
        <w:tc>
          <w:tcPr>
            <w:tcW w:w="1701" w:type="dxa"/>
            <w:tcBorders>
              <w:top w:val="single" w:sz="4" w:space="0" w:color="auto"/>
              <w:left w:val="single" w:sz="4" w:space="0" w:color="auto"/>
              <w:bottom w:val="single" w:sz="4" w:space="0" w:color="auto"/>
              <w:right w:val="nil"/>
            </w:tcBorders>
          </w:tcPr>
          <w:p w14:paraId="1C5825C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2.63</w:t>
            </w:r>
          </w:p>
          <w:p w14:paraId="7CAD4676"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1.83</w:t>
            </w:r>
          </w:p>
          <w:p w14:paraId="1E75058B"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(0.2 – 2.8)</w:t>
            </w:r>
          </w:p>
        </w:tc>
        <w:tc>
          <w:tcPr>
            <w:tcW w:w="2268" w:type="dxa"/>
            <w:tcBorders>
              <w:top w:val="single" w:sz="4" w:space="0" w:color="auto"/>
              <w:left w:val="single" w:sz="4" w:space="0" w:color="auto"/>
              <w:bottom w:val="single" w:sz="4" w:space="0" w:color="auto"/>
              <w:right w:val="nil"/>
            </w:tcBorders>
          </w:tcPr>
          <w:p w14:paraId="0A6275E6" w14:textId="77777777" w:rsidR="00F839BF" w:rsidRPr="00ED3B6E" w:rsidRDefault="00F839BF" w:rsidP="00DF37BA">
            <w:pPr>
              <w:spacing w:after="0" w:line="360" w:lineRule="auto"/>
              <w:jc w:val="center"/>
              <w:rPr>
                <w:rFonts w:ascii="Arial" w:hAnsi="Arial" w:cs="Arial"/>
                <w:sz w:val="24"/>
                <w:szCs w:val="24"/>
              </w:rPr>
            </w:pPr>
          </w:p>
          <w:p w14:paraId="7E51A835"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59E76ECE" w14:textId="1FB4E8C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r w:rsidR="00F839BF" w:rsidRPr="00ED3B6E" w14:paraId="6A7A7762" w14:textId="77777777" w:rsidTr="00F839BF">
        <w:tc>
          <w:tcPr>
            <w:tcW w:w="2835" w:type="dxa"/>
            <w:tcBorders>
              <w:top w:val="nil"/>
              <w:left w:val="nil"/>
              <w:bottom w:val="nil"/>
            </w:tcBorders>
          </w:tcPr>
          <w:p w14:paraId="7E747B4C" w14:textId="77777777" w:rsidR="00F839BF" w:rsidRPr="00ED3B6E" w:rsidRDefault="00F839BF" w:rsidP="00DF37BA">
            <w:pPr>
              <w:spacing w:after="0" w:line="360" w:lineRule="auto"/>
              <w:rPr>
                <w:rFonts w:ascii="Arial" w:hAnsi="Arial" w:cs="Arial"/>
                <w:sz w:val="24"/>
                <w:szCs w:val="24"/>
              </w:rPr>
            </w:pPr>
            <w:r w:rsidRPr="00ED3B6E">
              <w:rPr>
                <w:rFonts w:ascii="Arial" w:hAnsi="Arial" w:cs="Arial"/>
                <w:sz w:val="24"/>
                <w:szCs w:val="24"/>
              </w:rPr>
              <w:t>Physical activity (MPI)</w:t>
            </w:r>
          </w:p>
        </w:tc>
        <w:tc>
          <w:tcPr>
            <w:tcW w:w="1701" w:type="dxa"/>
            <w:tcBorders>
              <w:top w:val="single" w:sz="4" w:space="0" w:color="auto"/>
              <w:bottom w:val="single" w:sz="4" w:space="0" w:color="auto"/>
              <w:right w:val="single" w:sz="4" w:space="0" w:color="auto"/>
            </w:tcBorders>
          </w:tcPr>
          <w:p w14:paraId="55AB1462"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3.03</w:t>
            </w:r>
          </w:p>
          <w:p w14:paraId="1F39E485"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0.78</w:t>
            </w:r>
          </w:p>
          <w:p w14:paraId="2FE9ADEC" w14:textId="555F33BB"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(1.5 – 4.3)</w:t>
            </w:r>
          </w:p>
        </w:tc>
        <w:tc>
          <w:tcPr>
            <w:tcW w:w="1701" w:type="dxa"/>
            <w:tcBorders>
              <w:top w:val="single" w:sz="4" w:space="0" w:color="auto"/>
              <w:left w:val="single" w:sz="4" w:space="0" w:color="auto"/>
              <w:bottom w:val="single" w:sz="4" w:space="0" w:color="auto"/>
              <w:right w:val="single" w:sz="4" w:space="0" w:color="auto"/>
            </w:tcBorders>
          </w:tcPr>
          <w:p w14:paraId="32C20543"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2.66</w:t>
            </w:r>
          </w:p>
          <w:p w14:paraId="58509C9A"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0.53</w:t>
            </w:r>
          </w:p>
          <w:p w14:paraId="2794A1CE"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(1.8 – 3.2)</w:t>
            </w:r>
          </w:p>
        </w:tc>
        <w:tc>
          <w:tcPr>
            <w:tcW w:w="1701" w:type="dxa"/>
            <w:tcBorders>
              <w:top w:val="single" w:sz="4" w:space="0" w:color="auto"/>
              <w:left w:val="single" w:sz="4" w:space="0" w:color="auto"/>
              <w:bottom w:val="single" w:sz="4" w:space="0" w:color="auto"/>
              <w:right w:val="nil"/>
            </w:tcBorders>
          </w:tcPr>
          <w:p w14:paraId="0C1017DB"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2.42</w:t>
            </w:r>
          </w:p>
          <w:p w14:paraId="606FF2FD"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0.71</w:t>
            </w:r>
          </w:p>
          <w:p w14:paraId="41C9CA39"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(1.1 – 3.5)</w:t>
            </w:r>
          </w:p>
        </w:tc>
        <w:tc>
          <w:tcPr>
            <w:tcW w:w="1701" w:type="dxa"/>
            <w:tcBorders>
              <w:top w:val="single" w:sz="4" w:space="0" w:color="auto"/>
              <w:left w:val="single" w:sz="4" w:space="0" w:color="auto"/>
              <w:bottom w:val="single" w:sz="4" w:space="0" w:color="auto"/>
              <w:right w:val="nil"/>
            </w:tcBorders>
          </w:tcPr>
          <w:p w14:paraId="755FBF46"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2.56</w:t>
            </w:r>
          </w:p>
          <w:p w14:paraId="7539E713"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0.48</w:t>
            </w:r>
          </w:p>
          <w:p w14:paraId="4962AD7A"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(1.8 – 3.2)</w:t>
            </w:r>
          </w:p>
        </w:tc>
        <w:tc>
          <w:tcPr>
            <w:tcW w:w="1701" w:type="dxa"/>
            <w:tcBorders>
              <w:top w:val="single" w:sz="4" w:space="0" w:color="auto"/>
              <w:left w:val="single" w:sz="4" w:space="0" w:color="auto"/>
              <w:bottom w:val="single" w:sz="4" w:space="0" w:color="auto"/>
              <w:right w:val="nil"/>
            </w:tcBorders>
          </w:tcPr>
          <w:p w14:paraId="69A5F89C"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2.38</w:t>
            </w:r>
          </w:p>
          <w:p w14:paraId="1F3F69F7"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0.72</w:t>
            </w:r>
          </w:p>
          <w:p w14:paraId="5ED0F4C8" w14:textId="77777777" w:rsidR="00F839BF" w:rsidRPr="00ED3B6E" w:rsidRDefault="00F839BF" w:rsidP="00DF37BA">
            <w:pPr>
              <w:spacing w:after="0" w:line="360" w:lineRule="auto"/>
              <w:jc w:val="center"/>
              <w:rPr>
                <w:rFonts w:ascii="Arial" w:hAnsi="Arial" w:cs="Arial"/>
                <w:sz w:val="24"/>
                <w:szCs w:val="24"/>
                <w:lang w:val="de-DE"/>
              </w:rPr>
            </w:pPr>
            <w:r w:rsidRPr="00ED3B6E">
              <w:rPr>
                <w:rFonts w:ascii="Arial" w:hAnsi="Arial" w:cs="Arial"/>
                <w:sz w:val="24"/>
                <w:szCs w:val="24"/>
                <w:lang w:val="de-DE"/>
              </w:rPr>
              <w:t>(0.9 – 3.2)</w:t>
            </w:r>
          </w:p>
        </w:tc>
        <w:tc>
          <w:tcPr>
            <w:tcW w:w="2268" w:type="dxa"/>
            <w:tcBorders>
              <w:top w:val="single" w:sz="4" w:space="0" w:color="auto"/>
              <w:left w:val="single" w:sz="4" w:space="0" w:color="auto"/>
              <w:bottom w:val="single" w:sz="4" w:space="0" w:color="auto"/>
              <w:right w:val="nil"/>
            </w:tcBorders>
          </w:tcPr>
          <w:p w14:paraId="114B8483" w14:textId="77777777" w:rsidR="00F839BF" w:rsidRPr="00ED3B6E" w:rsidRDefault="00F839BF" w:rsidP="00DF37BA">
            <w:pPr>
              <w:spacing w:after="0" w:line="360" w:lineRule="auto"/>
              <w:jc w:val="center"/>
              <w:rPr>
                <w:rFonts w:ascii="Arial" w:hAnsi="Arial" w:cs="Arial"/>
                <w:sz w:val="24"/>
                <w:szCs w:val="24"/>
              </w:rPr>
            </w:pPr>
          </w:p>
          <w:p w14:paraId="19273FA1" w14:textId="77777777"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p w14:paraId="28A55A00" w14:textId="7A52CBBE" w:rsidR="00F839BF" w:rsidRPr="00ED3B6E" w:rsidRDefault="00F839BF" w:rsidP="00DF37BA">
            <w:pPr>
              <w:spacing w:after="0" w:line="360" w:lineRule="auto"/>
              <w:jc w:val="center"/>
              <w:rPr>
                <w:rFonts w:ascii="Arial" w:hAnsi="Arial" w:cs="Arial"/>
                <w:sz w:val="24"/>
                <w:szCs w:val="24"/>
              </w:rPr>
            </w:pPr>
            <w:r w:rsidRPr="00ED3B6E">
              <w:rPr>
                <w:rFonts w:ascii="Arial" w:hAnsi="Arial" w:cs="Arial"/>
                <w:sz w:val="24"/>
                <w:szCs w:val="24"/>
              </w:rPr>
              <w:t>ns.</w:t>
            </w:r>
          </w:p>
        </w:tc>
      </w:tr>
    </w:tbl>
    <w:p w14:paraId="7742CC15" w14:textId="77777777" w:rsidR="00F839BF" w:rsidRDefault="00F839BF" w:rsidP="00DF37BA">
      <w:pPr>
        <w:spacing w:after="0" w:line="360" w:lineRule="auto"/>
        <w:rPr>
          <w:rFonts w:ascii="Arial" w:hAnsi="Arial" w:cs="Arial"/>
          <w:sz w:val="24"/>
          <w:szCs w:val="24"/>
        </w:rPr>
      </w:pPr>
    </w:p>
    <w:p w14:paraId="589C2788" w14:textId="554D2599" w:rsidR="00F839BF" w:rsidRDefault="00DF37BA" w:rsidP="00DF37BA">
      <w:pPr>
        <w:spacing w:after="0" w:line="360" w:lineRule="auto"/>
        <w:rPr>
          <w:rFonts w:ascii="Arial" w:hAnsi="Arial" w:cs="Arial"/>
          <w:sz w:val="24"/>
          <w:szCs w:val="24"/>
        </w:rPr>
      </w:pPr>
      <w:r>
        <w:rPr>
          <w:rFonts w:ascii="Arial" w:hAnsi="Arial" w:cs="Arial"/>
          <w:sz w:val="24"/>
          <w:szCs w:val="24"/>
        </w:rPr>
        <w:t>AT+</w:t>
      </w:r>
      <w:r w:rsidR="00F839BF">
        <w:rPr>
          <w:rFonts w:ascii="Arial" w:hAnsi="Arial" w:cs="Arial"/>
          <w:sz w:val="24"/>
          <w:szCs w:val="24"/>
        </w:rPr>
        <w:t>BRT</w:t>
      </w:r>
      <w:r>
        <w:rPr>
          <w:rFonts w:ascii="Arial" w:hAnsi="Arial" w:cs="Arial"/>
          <w:sz w:val="24"/>
          <w:szCs w:val="24"/>
        </w:rPr>
        <w:t xml:space="preserve"> -</w:t>
      </w:r>
      <w:r w:rsidR="00F839BF" w:rsidRPr="000859EB">
        <w:rPr>
          <w:rFonts w:ascii="Arial" w:hAnsi="Arial" w:cs="Arial"/>
          <w:sz w:val="24"/>
          <w:szCs w:val="24"/>
        </w:rPr>
        <w:t xml:space="preserve"> </w:t>
      </w:r>
      <w:r w:rsidR="00F839BF">
        <w:rPr>
          <w:rFonts w:ascii="Arial" w:hAnsi="Arial" w:cs="Arial"/>
          <w:sz w:val="24"/>
          <w:szCs w:val="24"/>
        </w:rPr>
        <w:t xml:space="preserve">Aerobic Training and </w:t>
      </w:r>
      <w:proofErr w:type="spellStart"/>
      <w:r w:rsidR="00F839BF">
        <w:rPr>
          <w:rFonts w:ascii="Arial" w:hAnsi="Arial" w:cs="Arial"/>
          <w:sz w:val="24"/>
          <w:szCs w:val="24"/>
        </w:rPr>
        <w:t>Baroreflex</w:t>
      </w:r>
      <w:r>
        <w:rPr>
          <w:rFonts w:ascii="Arial" w:hAnsi="Arial" w:cs="Arial"/>
          <w:sz w:val="24"/>
          <w:szCs w:val="24"/>
        </w:rPr>
        <w:t>Training</w:t>
      </w:r>
      <w:proofErr w:type="spellEnd"/>
      <w:r>
        <w:rPr>
          <w:rFonts w:ascii="Arial" w:hAnsi="Arial" w:cs="Arial"/>
          <w:sz w:val="24"/>
          <w:szCs w:val="24"/>
        </w:rPr>
        <w:t>, BRS -</w:t>
      </w:r>
      <w:r w:rsidR="00F839BF">
        <w:rPr>
          <w:rFonts w:ascii="Arial" w:hAnsi="Arial" w:cs="Arial"/>
          <w:sz w:val="24"/>
          <w:szCs w:val="24"/>
        </w:rPr>
        <w:t xml:space="preserve"> Baroreflex Sensitivity, FM with </w:t>
      </w:r>
      <w:r>
        <w:rPr>
          <w:rFonts w:ascii="Arial" w:hAnsi="Arial" w:cs="Arial"/>
          <w:sz w:val="24"/>
          <w:szCs w:val="24"/>
        </w:rPr>
        <w:t>BP↓ -</w:t>
      </w:r>
      <w:r w:rsidR="00F839BF">
        <w:rPr>
          <w:rFonts w:ascii="Arial" w:hAnsi="Arial" w:cs="Arial"/>
          <w:sz w:val="24"/>
          <w:szCs w:val="24"/>
        </w:rPr>
        <w:t xml:space="preserve"> Fibromyalgia without any hypertension or with hypertensive blood pressure stress response, O</w:t>
      </w:r>
      <w:r w:rsidR="00F839BF" w:rsidRPr="000859EB">
        <w:rPr>
          <w:rFonts w:ascii="Arial" w:hAnsi="Arial" w:cs="Arial"/>
          <w:sz w:val="24"/>
          <w:szCs w:val="24"/>
        </w:rPr>
        <w:t>T</w:t>
      </w:r>
      <w:r>
        <w:rPr>
          <w:rFonts w:ascii="Arial" w:hAnsi="Arial" w:cs="Arial"/>
          <w:sz w:val="24"/>
          <w:szCs w:val="24"/>
        </w:rPr>
        <w:t>+</w:t>
      </w:r>
      <w:r w:rsidR="00F839BF">
        <w:rPr>
          <w:rFonts w:ascii="Arial" w:hAnsi="Arial" w:cs="Arial"/>
          <w:sz w:val="24"/>
          <w:szCs w:val="24"/>
        </w:rPr>
        <w:t>TENS</w:t>
      </w:r>
      <w:r>
        <w:rPr>
          <w:rFonts w:ascii="Arial" w:hAnsi="Arial" w:cs="Arial"/>
          <w:sz w:val="24"/>
          <w:szCs w:val="24"/>
        </w:rPr>
        <w:t xml:space="preserve"> -</w:t>
      </w:r>
      <w:r w:rsidR="00F839BF" w:rsidRPr="000859EB">
        <w:rPr>
          <w:rFonts w:ascii="Arial" w:hAnsi="Arial" w:cs="Arial"/>
          <w:sz w:val="24"/>
          <w:szCs w:val="24"/>
        </w:rPr>
        <w:t xml:space="preserve"> </w:t>
      </w:r>
      <w:r w:rsidR="00F839BF">
        <w:rPr>
          <w:rFonts w:ascii="Arial" w:hAnsi="Arial" w:cs="Arial"/>
          <w:sz w:val="24"/>
          <w:szCs w:val="24"/>
        </w:rPr>
        <w:t>operant</w:t>
      </w:r>
      <w:r w:rsidR="00F839BF" w:rsidRPr="000859EB">
        <w:rPr>
          <w:rFonts w:ascii="Arial" w:hAnsi="Arial" w:cs="Arial"/>
          <w:sz w:val="24"/>
          <w:szCs w:val="24"/>
        </w:rPr>
        <w:t xml:space="preserve"> therapy</w:t>
      </w:r>
      <w:r w:rsidR="00F839BF">
        <w:rPr>
          <w:rFonts w:ascii="Arial" w:hAnsi="Arial" w:cs="Arial"/>
          <w:sz w:val="24"/>
          <w:szCs w:val="24"/>
        </w:rPr>
        <w:t xml:space="preserve"> and </w:t>
      </w:r>
      <w:r>
        <w:rPr>
          <w:rFonts w:ascii="Arial" w:hAnsi="Arial" w:cs="Arial"/>
          <w:sz w:val="24"/>
          <w:szCs w:val="24"/>
        </w:rPr>
        <w:t>transcutaneous</w:t>
      </w:r>
      <w:r w:rsidR="00F839BF">
        <w:rPr>
          <w:rFonts w:ascii="Arial" w:hAnsi="Arial" w:cs="Arial"/>
          <w:sz w:val="24"/>
          <w:szCs w:val="24"/>
        </w:rPr>
        <w:t xml:space="preserve"> electrical </w:t>
      </w:r>
      <w:r>
        <w:rPr>
          <w:rFonts w:ascii="Arial" w:hAnsi="Arial" w:cs="Arial"/>
          <w:sz w:val="24"/>
          <w:szCs w:val="24"/>
        </w:rPr>
        <w:t xml:space="preserve">nerve </w:t>
      </w:r>
      <w:r w:rsidR="00F839BF">
        <w:rPr>
          <w:rFonts w:ascii="Arial" w:hAnsi="Arial" w:cs="Arial"/>
          <w:sz w:val="24"/>
          <w:szCs w:val="24"/>
        </w:rPr>
        <w:lastRenderedPageBreak/>
        <w:t>stimulation</w:t>
      </w:r>
      <w:r w:rsidR="00F839BF" w:rsidRPr="000859EB">
        <w:rPr>
          <w:rFonts w:ascii="Arial" w:hAnsi="Arial" w:cs="Arial"/>
          <w:sz w:val="24"/>
          <w:szCs w:val="24"/>
        </w:rPr>
        <w:t xml:space="preserve">, </w:t>
      </w:r>
      <w:r>
        <w:rPr>
          <w:rFonts w:ascii="Arial" w:hAnsi="Arial" w:cs="Arial"/>
          <w:sz w:val="24"/>
          <w:szCs w:val="24"/>
        </w:rPr>
        <w:t>FM with PD -</w:t>
      </w:r>
      <w:r w:rsidR="00F839BF">
        <w:rPr>
          <w:rFonts w:ascii="Arial" w:hAnsi="Arial" w:cs="Arial"/>
          <w:sz w:val="24"/>
          <w:szCs w:val="24"/>
        </w:rPr>
        <w:t xml:space="preserve"> Fibromyalgia with Personality Disorders, SE</w:t>
      </w:r>
      <w:r>
        <w:rPr>
          <w:rFonts w:ascii="Arial" w:hAnsi="Arial" w:cs="Arial"/>
          <w:sz w:val="24"/>
          <w:szCs w:val="24"/>
        </w:rPr>
        <w:t>T -</w:t>
      </w:r>
      <w:r w:rsidR="00F839BF" w:rsidRPr="000859EB">
        <w:rPr>
          <w:rFonts w:ascii="Arial" w:hAnsi="Arial" w:cs="Arial"/>
          <w:sz w:val="24"/>
          <w:szCs w:val="24"/>
        </w:rPr>
        <w:t xml:space="preserve"> </w:t>
      </w:r>
      <w:r w:rsidR="00F839BF">
        <w:rPr>
          <w:rFonts w:ascii="Arial" w:hAnsi="Arial" w:cs="Arial"/>
          <w:sz w:val="24"/>
          <w:szCs w:val="24"/>
        </w:rPr>
        <w:t>Systolic Extinction Training</w:t>
      </w:r>
      <w:r w:rsidR="00F839BF" w:rsidRPr="000859EB">
        <w:rPr>
          <w:rFonts w:ascii="Arial" w:hAnsi="Arial" w:cs="Arial"/>
          <w:sz w:val="24"/>
          <w:szCs w:val="24"/>
        </w:rPr>
        <w:t xml:space="preserve">; </w:t>
      </w:r>
      <w:r>
        <w:rPr>
          <w:rFonts w:ascii="Arial" w:hAnsi="Arial" w:cs="Arial"/>
          <w:sz w:val="24"/>
          <w:szCs w:val="24"/>
        </w:rPr>
        <w:t>* -</w:t>
      </w:r>
      <w:r w:rsidR="00F839BF">
        <w:rPr>
          <w:rFonts w:ascii="Arial" w:hAnsi="Arial" w:cs="Arial"/>
          <w:sz w:val="24"/>
          <w:szCs w:val="24"/>
        </w:rPr>
        <w:t xml:space="preserve"> Significant Diffe</w:t>
      </w:r>
      <w:r>
        <w:rPr>
          <w:rFonts w:ascii="Arial" w:hAnsi="Arial" w:cs="Arial"/>
          <w:sz w:val="24"/>
          <w:szCs w:val="24"/>
        </w:rPr>
        <w:t>rences between all groups, ** -</w:t>
      </w:r>
      <w:r w:rsidR="00F839BF">
        <w:rPr>
          <w:rFonts w:ascii="Arial" w:hAnsi="Arial" w:cs="Arial"/>
          <w:sz w:val="24"/>
          <w:szCs w:val="24"/>
        </w:rPr>
        <w:t xml:space="preserve"> Significant differences between the treatment groups</w:t>
      </w:r>
    </w:p>
    <w:p w14:paraId="79A56771" w14:textId="77777777" w:rsidR="00F839BF" w:rsidRDefault="00F839BF" w:rsidP="00F839BF">
      <w:pPr>
        <w:spacing w:after="0" w:line="480" w:lineRule="auto"/>
        <w:rPr>
          <w:rFonts w:ascii="Arial" w:hAnsi="Arial" w:cs="Arial"/>
          <w:sz w:val="24"/>
          <w:szCs w:val="24"/>
        </w:rPr>
      </w:pPr>
    </w:p>
    <w:p w14:paraId="597E4E7D" w14:textId="77777777" w:rsidR="00F839BF" w:rsidRDefault="00F839BF" w:rsidP="00F839BF">
      <w:pPr>
        <w:spacing w:after="0" w:line="480" w:lineRule="auto"/>
        <w:rPr>
          <w:rFonts w:ascii="Arial" w:hAnsi="Arial" w:cs="Arial"/>
          <w:sz w:val="24"/>
          <w:szCs w:val="24"/>
        </w:rPr>
      </w:pPr>
      <w:r w:rsidRPr="004D40A8">
        <w:rPr>
          <w:rFonts w:ascii="Arial" w:hAnsi="Arial" w:cs="Arial"/>
          <w:sz w:val="24"/>
          <w:szCs w:val="24"/>
          <w:vertAlign w:val="superscript"/>
        </w:rPr>
        <w:t>1</w:t>
      </w:r>
      <w:r>
        <w:rPr>
          <w:rFonts w:ascii="Arial" w:hAnsi="Arial" w:cs="Arial"/>
          <w:sz w:val="24"/>
          <w:szCs w:val="24"/>
        </w:rPr>
        <w:t>Significantly more hypotensive FM patients worked compared to SET (</w:t>
      </w:r>
      <w:r w:rsidRPr="00603E4A">
        <w:rPr>
          <w:rFonts w:ascii="Arial" w:hAnsi="Arial" w:cs="Arial"/>
          <w:i/>
          <w:sz w:val="24"/>
          <w:szCs w:val="24"/>
        </w:rPr>
        <w:t>P</w:t>
      </w:r>
      <w:r>
        <w:rPr>
          <w:rFonts w:ascii="Arial" w:hAnsi="Arial" w:cs="Arial"/>
          <w:sz w:val="24"/>
          <w:szCs w:val="24"/>
        </w:rPr>
        <w:t xml:space="preserve"> = 0.016), OT_TENS (</w:t>
      </w:r>
      <w:r w:rsidRPr="00603E4A">
        <w:rPr>
          <w:rFonts w:ascii="Arial" w:hAnsi="Arial" w:cs="Arial"/>
          <w:i/>
          <w:sz w:val="24"/>
          <w:szCs w:val="24"/>
        </w:rPr>
        <w:t>P</w:t>
      </w:r>
      <w:r>
        <w:rPr>
          <w:rFonts w:ascii="Arial" w:hAnsi="Arial" w:cs="Arial"/>
          <w:sz w:val="24"/>
          <w:szCs w:val="24"/>
        </w:rPr>
        <w:t xml:space="preserve"> = 0.004) and FM_PD (</w:t>
      </w:r>
      <w:r w:rsidRPr="00603E4A">
        <w:rPr>
          <w:rFonts w:ascii="Arial" w:hAnsi="Arial" w:cs="Arial"/>
          <w:i/>
          <w:sz w:val="24"/>
          <w:szCs w:val="24"/>
        </w:rPr>
        <w:t>P</w:t>
      </w:r>
      <w:r>
        <w:rPr>
          <w:rFonts w:ascii="Arial" w:hAnsi="Arial" w:cs="Arial"/>
          <w:sz w:val="24"/>
          <w:szCs w:val="24"/>
        </w:rPr>
        <w:t xml:space="preserve"> = 0.024) groups that were not unemployed (SET and OT_TENS: </w:t>
      </w:r>
      <w:r w:rsidRPr="00603E4A">
        <w:rPr>
          <w:rFonts w:ascii="Arial" w:hAnsi="Arial" w:cs="Arial"/>
          <w:i/>
          <w:sz w:val="24"/>
          <w:szCs w:val="24"/>
        </w:rPr>
        <w:t>P</w:t>
      </w:r>
      <w:r>
        <w:rPr>
          <w:rFonts w:ascii="Arial" w:hAnsi="Arial" w:cs="Arial"/>
          <w:i/>
          <w:sz w:val="24"/>
          <w:szCs w:val="24"/>
        </w:rPr>
        <w:t>’s</w:t>
      </w:r>
      <w:r>
        <w:rPr>
          <w:rFonts w:ascii="Arial" w:hAnsi="Arial" w:cs="Arial"/>
          <w:sz w:val="24"/>
          <w:szCs w:val="24"/>
        </w:rPr>
        <w:t xml:space="preserve"> = 0.044) but have received more frequent worker’s compensation (SET: </w:t>
      </w:r>
      <w:r w:rsidRPr="00603E4A">
        <w:rPr>
          <w:rFonts w:ascii="Arial" w:hAnsi="Arial" w:cs="Arial"/>
          <w:i/>
          <w:sz w:val="24"/>
          <w:szCs w:val="24"/>
        </w:rPr>
        <w:t>P</w:t>
      </w:r>
      <w:r>
        <w:rPr>
          <w:rFonts w:ascii="Arial" w:hAnsi="Arial" w:cs="Arial"/>
          <w:sz w:val="24"/>
          <w:szCs w:val="24"/>
        </w:rPr>
        <w:t xml:space="preserve"> = 0.015, OT_TENS: </w:t>
      </w:r>
      <w:r w:rsidRPr="00603E4A">
        <w:rPr>
          <w:rFonts w:ascii="Arial" w:hAnsi="Arial" w:cs="Arial"/>
          <w:i/>
          <w:sz w:val="24"/>
          <w:szCs w:val="24"/>
        </w:rPr>
        <w:t>P</w:t>
      </w:r>
      <w:r>
        <w:rPr>
          <w:rFonts w:ascii="Arial" w:hAnsi="Arial" w:cs="Arial"/>
          <w:sz w:val="24"/>
          <w:szCs w:val="24"/>
        </w:rPr>
        <w:t xml:space="preserve"> =0.005, FM_PD: </w:t>
      </w:r>
      <w:r w:rsidRPr="00603E4A">
        <w:rPr>
          <w:rFonts w:ascii="Arial" w:hAnsi="Arial" w:cs="Arial"/>
          <w:i/>
          <w:sz w:val="24"/>
          <w:szCs w:val="24"/>
        </w:rPr>
        <w:t>P</w:t>
      </w:r>
      <w:r>
        <w:rPr>
          <w:rFonts w:ascii="Arial" w:hAnsi="Arial" w:cs="Arial"/>
          <w:sz w:val="24"/>
          <w:szCs w:val="24"/>
        </w:rPr>
        <w:t xml:space="preserve"> = 0.037).</w:t>
      </w:r>
    </w:p>
    <w:p w14:paraId="5D95F5BD" w14:textId="77777777" w:rsidR="00F839BF" w:rsidRDefault="00F839BF" w:rsidP="00F839BF">
      <w:pPr>
        <w:spacing w:after="0" w:line="480" w:lineRule="auto"/>
        <w:rPr>
          <w:rFonts w:ascii="Arial" w:hAnsi="Arial" w:cs="Arial"/>
          <w:sz w:val="24"/>
          <w:szCs w:val="24"/>
        </w:rPr>
      </w:pPr>
      <w:r>
        <w:rPr>
          <w:rFonts w:ascii="Arial" w:hAnsi="Arial" w:cs="Arial"/>
          <w:sz w:val="24"/>
          <w:szCs w:val="24"/>
          <w:vertAlign w:val="superscript"/>
        </w:rPr>
        <w:t>2</w:t>
      </w:r>
      <w:r>
        <w:rPr>
          <w:rFonts w:ascii="Arial" w:hAnsi="Arial" w:cs="Arial"/>
          <w:sz w:val="24"/>
          <w:szCs w:val="24"/>
        </w:rPr>
        <w:t>FM_PD patients reported a higher number of painful regions in comparison to hypotensive FM patients (</w:t>
      </w:r>
      <w:r w:rsidRPr="002A4544">
        <w:rPr>
          <w:rFonts w:ascii="Arial" w:hAnsi="Arial" w:cs="Arial"/>
          <w:i/>
          <w:sz w:val="24"/>
          <w:szCs w:val="24"/>
        </w:rPr>
        <w:t>P</w:t>
      </w:r>
      <w:r>
        <w:rPr>
          <w:rFonts w:ascii="Arial" w:hAnsi="Arial" w:cs="Arial"/>
          <w:sz w:val="24"/>
          <w:szCs w:val="24"/>
        </w:rPr>
        <w:t xml:space="preserve"> = 0.036).</w:t>
      </w:r>
    </w:p>
    <w:p w14:paraId="5D0135D1" w14:textId="77777777" w:rsidR="00F839BF" w:rsidRDefault="00F839BF" w:rsidP="00F839BF">
      <w:pPr>
        <w:spacing w:after="0" w:line="480" w:lineRule="auto"/>
        <w:rPr>
          <w:rFonts w:ascii="Arial" w:hAnsi="Arial" w:cs="Arial"/>
          <w:sz w:val="24"/>
          <w:szCs w:val="24"/>
        </w:rPr>
      </w:pPr>
      <w:r>
        <w:rPr>
          <w:rFonts w:ascii="Arial" w:hAnsi="Arial" w:cs="Arial"/>
          <w:sz w:val="24"/>
          <w:szCs w:val="24"/>
          <w:vertAlign w:val="superscript"/>
        </w:rPr>
        <w:t>3</w:t>
      </w:r>
      <w:r>
        <w:rPr>
          <w:rFonts w:ascii="Arial" w:hAnsi="Arial" w:cs="Arial"/>
          <w:sz w:val="24"/>
          <w:szCs w:val="24"/>
        </w:rPr>
        <w:t>FM_PD patients displayed a higher tender point intensity compared to hypotensive FM patients (</w:t>
      </w:r>
      <w:r w:rsidRPr="002A4544">
        <w:rPr>
          <w:rFonts w:ascii="Arial" w:hAnsi="Arial" w:cs="Arial"/>
          <w:i/>
          <w:sz w:val="24"/>
          <w:szCs w:val="24"/>
        </w:rPr>
        <w:t>P</w:t>
      </w:r>
      <w:r>
        <w:rPr>
          <w:rFonts w:ascii="Arial" w:hAnsi="Arial" w:cs="Arial"/>
          <w:sz w:val="24"/>
          <w:szCs w:val="24"/>
        </w:rPr>
        <w:t xml:space="preserve"> = 0.027).</w:t>
      </w:r>
    </w:p>
    <w:p w14:paraId="127A6AD2" w14:textId="77777777" w:rsidR="00F839BF" w:rsidRDefault="00F839BF" w:rsidP="00F839BF">
      <w:pPr>
        <w:spacing w:after="0" w:line="480" w:lineRule="auto"/>
        <w:rPr>
          <w:rFonts w:ascii="Arial" w:hAnsi="Arial" w:cs="Arial"/>
          <w:sz w:val="24"/>
          <w:szCs w:val="24"/>
        </w:rPr>
      </w:pPr>
      <w:r>
        <w:rPr>
          <w:rFonts w:ascii="Arial" w:hAnsi="Arial" w:cs="Arial"/>
          <w:sz w:val="24"/>
          <w:szCs w:val="24"/>
          <w:vertAlign w:val="superscript"/>
        </w:rPr>
        <w:t>4</w:t>
      </w:r>
      <w:r>
        <w:rPr>
          <w:rFonts w:ascii="Arial" w:hAnsi="Arial" w:cs="Arial"/>
          <w:sz w:val="24"/>
          <w:szCs w:val="24"/>
        </w:rPr>
        <w:t>FM_PD patients showed a higher BRS in comparison to hypotensive FM patients (</w:t>
      </w:r>
      <w:r w:rsidRPr="002A4544">
        <w:rPr>
          <w:rFonts w:ascii="Arial" w:hAnsi="Arial" w:cs="Arial"/>
          <w:i/>
          <w:sz w:val="24"/>
          <w:szCs w:val="24"/>
        </w:rPr>
        <w:t>P</w:t>
      </w:r>
      <w:r>
        <w:rPr>
          <w:rFonts w:ascii="Arial" w:hAnsi="Arial" w:cs="Arial"/>
          <w:sz w:val="24"/>
          <w:szCs w:val="24"/>
        </w:rPr>
        <w:t xml:space="preserve"> = 0.024).</w:t>
      </w:r>
    </w:p>
    <w:p w14:paraId="7D60B03C" w14:textId="75D249C2" w:rsidR="00DF37BA" w:rsidRDefault="00DF37BA">
      <w:pPr>
        <w:rPr>
          <w:rFonts w:ascii="Arial" w:hAnsi="Arial" w:cs="Arial"/>
          <w:sz w:val="24"/>
          <w:szCs w:val="24"/>
        </w:rPr>
      </w:pPr>
      <w:r>
        <w:rPr>
          <w:rFonts w:ascii="Arial" w:hAnsi="Arial" w:cs="Arial"/>
          <w:sz w:val="24"/>
          <w:szCs w:val="24"/>
        </w:rPr>
        <w:br w:type="page"/>
      </w:r>
    </w:p>
    <w:p w14:paraId="1F7393DE" w14:textId="78080106" w:rsidR="00880DF1" w:rsidRPr="00993027" w:rsidRDefault="00880DF1" w:rsidP="003A2FA2">
      <w:pPr>
        <w:autoSpaceDE w:val="0"/>
        <w:autoSpaceDN w:val="0"/>
        <w:adjustRightInd w:val="0"/>
        <w:spacing w:after="0" w:line="360" w:lineRule="auto"/>
        <w:rPr>
          <w:rFonts w:ascii="Arial" w:hAnsi="Arial" w:cs="Arial"/>
        </w:rPr>
      </w:pPr>
      <w:r w:rsidRPr="000B0CFA">
        <w:rPr>
          <w:rFonts w:ascii="Arial" w:hAnsi="Arial" w:cs="Arial"/>
          <w:b/>
        </w:rPr>
        <w:lastRenderedPageBreak/>
        <w:t>Table 2</w:t>
      </w:r>
      <w:r w:rsidRPr="00993027">
        <w:rPr>
          <w:rFonts w:ascii="Arial" w:hAnsi="Arial" w:cs="Arial"/>
        </w:rPr>
        <w:t>.</w:t>
      </w:r>
      <w:r w:rsidRPr="00993027">
        <w:t xml:space="preserve"> </w:t>
      </w:r>
      <w:r w:rsidRPr="00993027">
        <w:rPr>
          <w:rFonts w:ascii="Arial" w:hAnsi="Arial" w:cs="Arial"/>
          <w:bCs/>
        </w:rPr>
        <w:t xml:space="preserve">Means, SDs, and F and </w:t>
      </w:r>
      <w:r w:rsidRPr="00993027">
        <w:rPr>
          <w:rFonts w:ascii="Arial" w:hAnsi="Arial" w:cs="Arial"/>
          <w:bCs/>
          <w:i/>
          <w:iCs/>
        </w:rPr>
        <w:t xml:space="preserve">P </w:t>
      </w:r>
      <w:r w:rsidRPr="00993027">
        <w:rPr>
          <w:rFonts w:ascii="Arial" w:hAnsi="Arial" w:cs="Arial"/>
          <w:bCs/>
        </w:rPr>
        <w:t xml:space="preserve">values for ANOVA effects for group, time, and group × time (G × T) and T and </w:t>
      </w:r>
      <w:r w:rsidRPr="00993027">
        <w:rPr>
          <w:rFonts w:ascii="Arial" w:hAnsi="Arial" w:cs="Arial"/>
          <w:bCs/>
          <w:i/>
          <w:iCs/>
        </w:rPr>
        <w:t xml:space="preserve">P </w:t>
      </w:r>
      <w:r w:rsidRPr="00993027">
        <w:rPr>
          <w:rFonts w:ascii="Arial" w:hAnsi="Arial" w:cs="Arial"/>
          <w:bCs/>
        </w:rPr>
        <w:t>values for the main</w:t>
      </w:r>
      <w:r w:rsidR="003A2FA2">
        <w:rPr>
          <w:rFonts w:ascii="Arial" w:hAnsi="Arial" w:cs="Arial"/>
          <w:bCs/>
        </w:rPr>
        <w:t xml:space="preserve"> </w:t>
      </w:r>
      <w:r w:rsidRPr="00993027">
        <w:rPr>
          <w:rFonts w:ascii="Arial" w:hAnsi="Arial" w:cs="Arial"/>
          <w:bCs/>
        </w:rPr>
        <w:t>outcome variables</w:t>
      </w:r>
    </w:p>
    <w:tbl>
      <w:tblPr>
        <w:tblW w:w="15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03"/>
        <w:gridCol w:w="1582"/>
        <w:gridCol w:w="1542"/>
        <w:gridCol w:w="6"/>
        <w:gridCol w:w="1536"/>
        <w:gridCol w:w="12"/>
        <w:gridCol w:w="1488"/>
        <w:gridCol w:w="12"/>
        <w:gridCol w:w="1487"/>
        <w:gridCol w:w="12"/>
        <w:gridCol w:w="1484"/>
        <w:gridCol w:w="12"/>
        <w:gridCol w:w="1485"/>
        <w:gridCol w:w="12"/>
        <w:gridCol w:w="1404"/>
        <w:gridCol w:w="81"/>
        <w:gridCol w:w="12"/>
      </w:tblGrid>
      <w:tr w:rsidR="00B70B59" w:rsidRPr="00ED3B6E" w14:paraId="07BAA039" w14:textId="77777777" w:rsidTr="00ED3B6E">
        <w:trPr>
          <w:gridAfter w:val="2"/>
          <w:wAfter w:w="93" w:type="dxa"/>
        </w:trPr>
        <w:tc>
          <w:tcPr>
            <w:tcW w:w="15132" w:type="dxa"/>
            <w:gridSpan w:val="16"/>
            <w:tcBorders>
              <w:left w:val="nil"/>
              <w:bottom w:val="nil"/>
              <w:right w:val="nil"/>
            </w:tcBorders>
            <w:shd w:val="clear" w:color="auto" w:fill="auto"/>
          </w:tcPr>
          <w:p w14:paraId="4D671C6F" w14:textId="09412749"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Outcome variables</w:t>
            </w:r>
            <w:r w:rsidR="003A2FA2" w:rsidRPr="00ED3B6E">
              <w:rPr>
                <w:rFonts w:ascii="Arial" w:hAnsi="Arial" w:cs="Arial"/>
              </w:rPr>
              <w:t xml:space="preserve">                                    </w:t>
            </w:r>
            <w:r w:rsidRPr="00ED3B6E">
              <w:rPr>
                <w:rFonts w:ascii="Arial" w:hAnsi="Arial" w:cs="Arial"/>
              </w:rPr>
              <w:t>ANOVA - Main effects                                     T - tests</w:t>
            </w:r>
          </w:p>
        </w:tc>
      </w:tr>
      <w:tr w:rsidR="00B70B59" w:rsidRPr="00ED3B6E" w14:paraId="523BF56C" w14:textId="77777777" w:rsidTr="00ED3B6E">
        <w:trPr>
          <w:gridAfter w:val="1"/>
          <w:wAfter w:w="12" w:type="dxa"/>
        </w:trPr>
        <w:tc>
          <w:tcPr>
            <w:tcW w:w="1555" w:type="dxa"/>
            <w:tcBorders>
              <w:top w:val="nil"/>
              <w:left w:val="nil"/>
              <w:bottom w:val="single" w:sz="4" w:space="0" w:color="auto"/>
              <w:right w:val="nil"/>
            </w:tcBorders>
            <w:shd w:val="clear" w:color="auto" w:fill="auto"/>
          </w:tcPr>
          <w:p w14:paraId="1DA172A4" w14:textId="77777777" w:rsidR="00880DF1" w:rsidRPr="00ED3B6E" w:rsidRDefault="00880DF1" w:rsidP="00ED3B6E">
            <w:pPr>
              <w:spacing w:after="0" w:line="360" w:lineRule="auto"/>
              <w:rPr>
                <w:rFonts w:ascii="Arial" w:hAnsi="Arial" w:cs="Arial"/>
              </w:rPr>
            </w:pPr>
            <w:r w:rsidRPr="00ED3B6E">
              <w:rPr>
                <w:rFonts w:ascii="Arial" w:hAnsi="Arial" w:cs="Arial"/>
              </w:rPr>
              <w:t>Outcome variables</w:t>
            </w:r>
          </w:p>
        </w:tc>
        <w:tc>
          <w:tcPr>
            <w:tcW w:w="1503" w:type="dxa"/>
            <w:tcBorders>
              <w:top w:val="nil"/>
              <w:left w:val="nil"/>
              <w:bottom w:val="single" w:sz="4" w:space="0" w:color="auto"/>
              <w:right w:val="nil"/>
            </w:tcBorders>
            <w:shd w:val="clear" w:color="auto" w:fill="auto"/>
          </w:tcPr>
          <w:p w14:paraId="55B7BF70" w14:textId="77777777" w:rsidR="00880DF1" w:rsidRPr="00ED3B6E" w:rsidRDefault="00880DF1" w:rsidP="00ED3B6E">
            <w:pPr>
              <w:spacing w:after="0" w:line="360" w:lineRule="auto"/>
              <w:rPr>
                <w:rFonts w:ascii="Arial" w:hAnsi="Arial" w:cs="Arial"/>
              </w:rPr>
            </w:pPr>
            <w:r w:rsidRPr="00ED3B6E">
              <w:rPr>
                <w:rFonts w:ascii="Arial" w:hAnsi="Arial" w:cs="Arial"/>
              </w:rPr>
              <w:t>Group</w:t>
            </w:r>
          </w:p>
        </w:tc>
        <w:tc>
          <w:tcPr>
            <w:tcW w:w="1582" w:type="dxa"/>
            <w:tcBorders>
              <w:top w:val="nil"/>
              <w:left w:val="nil"/>
              <w:bottom w:val="single" w:sz="4" w:space="0" w:color="auto"/>
              <w:right w:val="nil"/>
            </w:tcBorders>
            <w:shd w:val="clear" w:color="auto" w:fill="auto"/>
          </w:tcPr>
          <w:p w14:paraId="05381EEE"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Pre-</w:t>
            </w:r>
          </w:p>
          <w:p w14:paraId="550751DF"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treatment</w:t>
            </w:r>
          </w:p>
          <w:p w14:paraId="14DCC7CF" w14:textId="77777777" w:rsidR="00880DF1" w:rsidRPr="00ED3B6E" w:rsidRDefault="00880DF1" w:rsidP="00ED3B6E">
            <w:pPr>
              <w:spacing w:after="0" w:line="360" w:lineRule="auto"/>
              <w:jc w:val="center"/>
              <w:rPr>
                <w:rFonts w:ascii="Arial" w:hAnsi="Arial" w:cs="Arial"/>
              </w:rPr>
            </w:pPr>
            <w:r w:rsidRPr="00ED3B6E">
              <w:rPr>
                <w:rFonts w:ascii="Arial" w:hAnsi="Arial" w:cs="Arial"/>
              </w:rPr>
              <w:t>Mean (SD)</w:t>
            </w:r>
          </w:p>
          <w:p w14:paraId="74EA03F9" w14:textId="77777777" w:rsidR="00880DF1" w:rsidRPr="00ED3B6E" w:rsidRDefault="00880DF1" w:rsidP="00ED3B6E">
            <w:pPr>
              <w:spacing w:after="0" w:line="360" w:lineRule="auto"/>
              <w:jc w:val="center"/>
              <w:rPr>
                <w:rFonts w:ascii="Arial" w:hAnsi="Arial" w:cs="Arial"/>
              </w:rPr>
            </w:pPr>
            <w:r w:rsidRPr="00ED3B6E">
              <w:rPr>
                <w:rFonts w:ascii="Arial" w:hAnsi="Arial" w:cs="Arial"/>
              </w:rPr>
              <w:t>[CI]</w:t>
            </w:r>
          </w:p>
        </w:tc>
        <w:tc>
          <w:tcPr>
            <w:tcW w:w="1542" w:type="dxa"/>
            <w:tcBorders>
              <w:top w:val="nil"/>
              <w:left w:val="nil"/>
              <w:bottom w:val="single" w:sz="4" w:space="0" w:color="auto"/>
              <w:right w:val="nil"/>
            </w:tcBorders>
            <w:shd w:val="clear" w:color="auto" w:fill="auto"/>
          </w:tcPr>
          <w:p w14:paraId="50A75500"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Post-treatment</w:t>
            </w:r>
          </w:p>
          <w:p w14:paraId="3E74D06B" w14:textId="77777777" w:rsidR="00880DF1" w:rsidRPr="00ED3B6E" w:rsidRDefault="00880DF1" w:rsidP="00ED3B6E">
            <w:pPr>
              <w:spacing w:after="0" w:line="360" w:lineRule="auto"/>
              <w:jc w:val="center"/>
              <w:rPr>
                <w:rFonts w:ascii="Arial" w:hAnsi="Arial" w:cs="Arial"/>
              </w:rPr>
            </w:pPr>
            <w:r w:rsidRPr="00ED3B6E">
              <w:rPr>
                <w:rFonts w:ascii="Arial" w:hAnsi="Arial" w:cs="Arial"/>
              </w:rPr>
              <w:t>Mean (SD)</w:t>
            </w:r>
          </w:p>
          <w:p w14:paraId="226C7689" w14:textId="77777777" w:rsidR="00880DF1" w:rsidRPr="00ED3B6E" w:rsidRDefault="00880DF1" w:rsidP="00ED3B6E">
            <w:pPr>
              <w:spacing w:after="0" w:line="360" w:lineRule="auto"/>
              <w:jc w:val="center"/>
              <w:rPr>
                <w:rFonts w:ascii="Arial" w:hAnsi="Arial" w:cs="Arial"/>
              </w:rPr>
            </w:pPr>
            <w:r w:rsidRPr="00ED3B6E">
              <w:rPr>
                <w:rFonts w:ascii="Arial" w:hAnsi="Arial" w:cs="Arial"/>
              </w:rPr>
              <w:t>[CI]</w:t>
            </w:r>
          </w:p>
        </w:tc>
        <w:tc>
          <w:tcPr>
            <w:tcW w:w="1542" w:type="dxa"/>
            <w:gridSpan w:val="2"/>
            <w:tcBorders>
              <w:top w:val="nil"/>
              <w:left w:val="nil"/>
              <w:bottom w:val="single" w:sz="4" w:space="0" w:color="auto"/>
              <w:right w:val="nil"/>
            </w:tcBorders>
            <w:shd w:val="clear" w:color="auto" w:fill="auto"/>
          </w:tcPr>
          <w:p w14:paraId="360C1B32"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6 - 12-month f/u</w:t>
            </w:r>
          </w:p>
          <w:p w14:paraId="097C1433" w14:textId="77777777" w:rsidR="00880DF1" w:rsidRPr="00ED3B6E" w:rsidRDefault="00880DF1" w:rsidP="00ED3B6E">
            <w:pPr>
              <w:spacing w:after="0" w:line="360" w:lineRule="auto"/>
              <w:jc w:val="center"/>
              <w:rPr>
                <w:rFonts w:ascii="Arial" w:hAnsi="Arial" w:cs="Arial"/>
              </w:rPr>
            </w:pPr>
            <w:r w:rsidRPr="00ED3B6E">
              <w:rPr>
                <w:rFonts w:ascii="Arial" w:hAnsi="Arial" w:cs="Arial"/>
              </w:rPr>
              <w:t>Mean (SD)</w:t>
            </w:r>
          </w:p>
          <w:p w14:paraId="70D0171A" w14:textId="6B4ABD91" w:rsidR="00880DF1" w:rsidRPr="00ED3B6E" w:rsidRDefault="00880DF1" w:rsidP="00ED3B6E">
            <w:pPr>
              <w:spacing w:after="0" w:line="360" w:lineRule="auto"/>
              <w:jc w:val="center"/>
              <w:rPr>
                <w:rFonts w:ascii="Arial" w:hAnsi="Arial" w:cs="Arial"/>
              </w:rPr>
            </w:pPr>
            <w:r w:rsidRPr="00ED3B6E">
              <w:rPr>
                <w:rFonts w:ascii="Arial" w:hAnsi="Arial" w:cs="Arial"/>
              </w:rPr>
              <w:t>[CI]</w:t>
            </w:r>
          </w:p>
        </w:tc>
        <w:tc>
          <w:tcPr>
            <w:tcW w:w="1500" w:type="dxa"/>
            <w:gridSpan w:val="2"/>
            <w:tcBorders>
              <w:top w:val="nil"/>
              <w:left w:val="nil"/>
              <w:bottom w:val="single" w:sz="4" w:space="0" w:color="auto"/>
              <w:right w:val="nil"/>
            </w:tcBorders>
            <w:shd w:val="clear" w:color="auto" w:fill="auto"/>
          </w:tcPr>
          <w:p w14:paraId="7A1323DF"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Group</w:t>
            </w:r>
          </w:p>
          <w:p w14:paraId="4B5423B6" w14:textId="77777777" w:rsidR="00880DF1" w:rsidRPr="00ED3B6E" w:rsidRDefault="00880DF1" w:rsidP="00ED3B6E">
            <w:pPr>
              <w:spacing w:after="0" w:line="360" w:lineRule="auto"/>
              <w:jc w:val="center"/>
              <w:rPr>
                <w:rFonts w:ascii="Arial" w:hAnsi="Arial" w:cs="Arial"/>
              </w:rPr>
            </w:pPr>
            <w:r w:rsidRPr="00ED3B6E">
              <w:rPr>
                <w:rFonts w:ascii="Arial" w:hAnsi="Arial" w:cs="Arial"/>
              </w:rPr>
              <w:t>F</w:t>
            </w:r>
          </w:p>
          <w:p w14:paraId="75EAE723" w14:textId="77777777" w:rsidR="00880DF1" w:rsidRPr="00ED3B6E" w:rsidRDefault="00880DF1" w:rsidP="00ED3B6E">
            <w:pPr>
              <w:spacing w:after="0" w:line="360" w:lineRule="auto"/>
              <w:jc w:val="center"/>
              <w:rPr>
                <w:rFonts w:ascii="Arial" w:hAnsi="Arial" w:cs="Arial"/>
              </w:rPr>
            </w:pPr>
            <w:r w:rsidRPr="00ED3B6E">
              <w:rPr>
                <w:rFonts w:ascii="Arial" w:hAnsi="Arial" w:cs="Arial"/>
                <w:i/>
                <w:iCs/>
              </w:rPr>
              <w:t>P</w:t>
            </w:r>
          </w:p>
        </w:tc>
        <w:tc>
          <w:tcPr>
            <w:tcW w:w="1499" w:type="dxa"/>
            <w:gridSpan w:val="2"/>
            <w:tcBorders>
              <w:top w:val="nil"/>
              <w:left w:val="nil"/>
              <w:bottom w:val="single" w:sz="4" w:space="0" w:color="auto"/>
              <w:right w:val="nil"/>
            </w:tcBorders>
            <w:shd w:val="clear" w:color="auto" w:fill="auto"/>
          </w:tcPr>
          <w:p w14:paraId="4FB22ABE"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Time</w:t>
            </w:r>
          </w:p>
          <w:p w14:paraId="011E8CC6" w14:textId="77777777" w:rsidR="00880DF1" w:rsidRPr="00ED3B6E" w:rsidRDefault="00880DF1" w:rsidP="00ED3B6E">
            <w:pPr>
              <w:spacing w:after="0" w:line="360" w:lineRule="auto"/>
              <w:jc w:val="center"/>
              <w:rPr>
                <w:rFonts w:ascii="Arial" w:hAnsi="Arial" w:cs="Arial"/>
              </w:rPr>
            </w:pPr>
            <w:r w:rsidRPr="00ED3B6E">
              <w:rPr>
                <w:rFonts w:ascii="Arial" w:hAnsi="Arial" w:cs="Arial"/>
              </w:rPr>
              <w:t>F</w:t>
            </w:r>
          </w:p>
          <w:p w14:paraId="0C0B41ED" w14:textId="77777777" w:rsidR="00880DF1" w:rsidRPr="00ED3B6E" w:rsidRDefault="00880DF1" w:rsidP="00ED3B6E">
            <w:pPr>
              <w:spacing w:after="0" w:line="360" w:lineRule="auto"/>
              <w:jc w:val="center"/>
              <w:rPr>
                <w:rFonts w:ascii="Arial" w:hAnsi="Arial" w:cs="Arial"/>
              </w:rPr>
            </w:pPr>
            <w:r w:rsidRPr="00ED3B6E">
              <w:rPr>
                <w:rFonts w:ascii="Arial" w:hAnsi="Arial" w:cs="Arial"/>
                <w:i/>
                <w:iCs/>
              </w:rPr>
              <w:t>P</w:t>
            </w:r>
          </w:p>
        </w:tc>
        <w:tc>
          <w:tcPr>
            <w:tcW w:w="1496" w:type="dxa"/>
            <w:gridSpan w:val="2"/>
            <w:tcBorders>
              <w:top w:val="nil"/>
              <w:left w:val="nil"/>
              <w:bottom w:val="single" w:sz="4" w:space="0" w:color="auto"/>
              <w:right w:val="nil"/>
            </w:tcBorders>
            <w:shd w:val="clear" w:color="auto" w:fill="auto"/>
          </w:tcPr>
          <w:p w14:paraId="26ECEB34"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G × T</w:t>
            </w:r>
          </w:p>
          <w:p w14:paraId="6A080184"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F</w:t>
            </w:r>
          </w:p>
          <w:p w14:paraId="502F226B" w14:textId="77777777" w:rsidR="00880DF1" w:rsidRPr="00ED3B6E" w:rsidRDefault="00880DF1" w:rsidP="00ED3B6E">
            <w:pPr>
              <w:spacing w:after="0" w:line="360" w:lineRule="auto"/>
              <w:jc w:val="center"/>
              <w:rPr>
                <w:rFonts w:ascii="Arial" w:hAnsi="Arial" w:cs="Arial"/>
              </w:rPr>
            </w:pPr>
            <w:r w:rsidRPr="00ED3B6E">
              <w:rPr>
                <w:rFonts w:ascii="Arial" w:hAnsi="Arial" w:cs="Arial"/>
                <w:i/>
                <w:iCs/>
              </w:rPr>
              <w:t>P</w:t>
            </w:r>
          </w:p>
        </w:tc>
        <w:tc>
          <w:tcPr>
            <w:tcW w:w="1497" w:type="dxa"/>
            <w:gridSpan w:val="2"/>
            <w:tcBorders>
              <w:top w:val="nil"/>
              <w:left w:val="nil"/>
              <w:bottom w:val="single" w:sz="4" w:space="0" w:color="auto"/>
              <w:right w:val="nil"/>
            </w:tcBorders>
            <w:shd w:val="clear" w:color="auto" w:fill="auto"/>
          </w:tcPr>
          <w:p w14:paraId="3B4855F6"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T1 vs. T2</w:t>
            </w:r>
          </w:p>
          <w:p w14:paraId="61169834" w14:textId="77777777" w:rsidR="00880DF1" w:rsidRPr="00ED3B6E" w:rsidRDefault="00880DF1" w:rsidP="00ED3B6E">
            <w:pPr>
              <w:spacing w:after="0" w:line="360" w:lineRule="auto"/>
              <w:jc w:val="center"/>
              <w:rPr>
                <w:rFonts w:ascii="Arial" w:hAnsi="Arial" w:cs="Arial"/>
              </w:rPr>
            </w:pPr>
            <w:r w:rsidRPr="00ED3B6E">
              <w:rPr>
                <w:rFonts w:ascii="Arial" w:hAnsi="Arial" w:cs="Arial"/>
              </w:rPr>
              <w:t>T</w:t>
            </w:r>
          </w:p>
          <w:p w14:paraId="3AD9FAED" w14:textId="77777777" w:rsidR="00880DF1" w:rsidRPr="00ED3B6E" w:rsidRDefault="00880DF1" w:rsidP="00ED3B6E">
            <w:pPr>
              <w:spacing w:after="0" w:line="360" w:lineRule="auto"/>
              <w:jc w:val="center"/>
              <w:rPr>
                <w:rFonts w:ascii="Arial" w:hAnsi="Arial" w:cs="Arial"/>
              </w:rPr>
            </w:pPr>
            <w:r w:rsidRPr="00ED3B6E">
              <w:rPr>
                <w:rFonts w:ascii="Arial" w:hAnsi="Arial" w:cs="Arial"/>
                <w:i/>
                <w:iCs/>
              </w:rPr>
              <w:t>P</w:t>
            </w:r>
          </w:p>
        </w:tc>
        <w:tc>
          <w:tcPr>
            <w:tcW w:w="1497" w:type="dxa"/>
            <w:gridSpan w:val="3"/>
            <w:tcBorders>
              <w:top w:val="nil"/>
              <w:left w:val="nil"/>
              <w:bottom w:val="single" w:sz="4" w:space="0" w:color="auto"/>
              <w:right w:val="nil"/>
            </w:tcBorders>
            <w:shd w:val="clear" w:color="auto" w:fill="auto"/>
          </w:tcPr>
          <w:p w14:paraId="577C2F7C"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T1 vs. T3</w:t>
            </w:r>
          </w:p>
          <w:p w14:paraId="52369CA2" w14:textId="77777777" w:rsidR="00880DF1" w:rsidRPr="00ED3B6E" w:rsidRDefault="00880DF1" w:rsidP="00ED3B6E">
            <w:pPr>
              <w:spacing w:after="0" w:line="360" w:lineRule="auto"/>
              <w:jc w:val="center"/>
              <w:rPr>
                <w:rFonts w:ascii="Arial" w:hAnsi="Arial" w:cs="Arial"/>
              </w:rPr>
            </w:pPr>
            <w:r w:rsidRPr="00ED3B6E">
              <w:rPr>
                <w:rFonts w:ascii="Arial" w:hAnsi="Arial" w:cs="Arial"/>
              </w:rPr>
              <w:t>T</w:t>
            </w:r>
          </w:p>
          <w:p w14:paraId="1423E4F8" w14:textId="77777777" w:rsidR="00880DF1" w:rsidRPr="00ED3B6E" w:rsidRDefault="00880DF1" w:rsidP="00ED3B6E">
            <w:pPr>
              <w:spacing w:after="0" w:line="360" w:lineRule="auto"/>
              <w:jc w:val="center"/>
              <w:rPr>
                <w:rFonts w:ascii="Arial" w:hAnsi="Arial" w:cs="Arial"/>
                <w:i/>
                <w:iCs/>
              </w:rPr>
            </w:pPr>
            <w:r w:rsidRPr="00ED3B6E">
              <w:rPr>
                <w:rFonts w:ascii="Arial" w:hAnsi="Arial" w:cs="Arial"/>
                <w:i/>
                <w:iCs/>
              </w:rPr>
              <w:t>P</w:t>
            </w:r>
          </w:p>
          <w:p w14:paraId="4013CA12" w14:textId="77777777" w:rsidR="00880DF1" w:rsidRPr="00ED3B6E" w:rsidRDefault="00880DF1" w:rsidP="00ED3B6E">
            <w:pPr>
              <w:spacing w:after="0" w:line="360" w:lineRule="auto"/>
              <w:jc w:val="center"/>
              <w:rPr>
                <w:rFonts w:ascii="Arial" w:hAnsi="Arial" w:cs="Arial"/>
              </w:rPr>
            </w:pPr>
          </w:p>
        </w:tc>
      </w:tr>
      <w:tr w:rsidR="00B70B59" w:rsidRPr="00ED3B6E" w14:paraId="58BBC2D2" w14:textId="77777777" w:rsidTr="00ED3B6E">
        <w:trPr>
          <w:gridAfter w:val="1"/>
          <w:wAfter w:w="12" w:type="dxa"/>
        </w:trPr>
        <w:tc>
          <w:tcPr>
            <w:tcW w:w="1555" w:type="dxa"/>
            <w:tcBorders>
              <w:left w:val="nil"/>
              <w:bottom w:val="nil"/>
              <w:right w:val="nil"/>
            </w:tcBorders>
            <w:shd w:val="clear" w:color="auto" w:fill="auto"/>
          </w:tcPr>
          <w:p w14:paraId="614304C0" w14:textId="77777777" w:rsidR="00880DF1" w:rsidRPr="00ED3B6E" w:rsidRDefault="00880DF1" w:rsidP="00ED3B6E">
            <w:pPr>
              <w:spacing w:after="0" w:line="360" w:lineRule="auto"/>
              <w:rPr>
                <w:rFonts w:ascii="Arial" w:hAnsi="Arial" w:cs="Arial"/>
                <w:b/>
              </w:rPr>
            </w:pPr>
            <w:r w:rsidRPr="00ED3B6E">
              <w:rPr>
                <w:rFonts w:ascii="Arial" w:hAnsi="Arial" w:cs="Arial"/>
                <w:b/>
              </w:rPr>
              <w:t xml:space="preserve">MPI-Pain </w:t>
            </w:r>
          </w:p>
        </w:tc>
        <w:tc>
          <w:tcPr>
            <w:tcW w:w="1503" w:type="dxa"/>
            <w:tcBorders>
              <w:left w:val="nil"/>
              <w:bottom w:val="nil"/>
              <w:right w:val="nil"/>
            </w:tcBorders>
            <w:shd w:val="clear" w:color="auto" w:fill="auto"/>
          </w:tcPr>
          <w:p w14:paraId="631A35C1" w14:textId="77777777" w:rsidR="00880DF1" w:rsidRPr="00ED3B6E" w:rsidRDefault="00880DF1" w:rsidP="00ED3B6E">
            <w:pPr>
              <w:spacing w:after="0" w:line="360" w:lineRule="auto"/>
              <w:jc w:val="right"/>
              <w:rPr>
                <w:rFonts w:ascii="Arial" w:hAnsi="Arial" w:cs="Arial"/>
              </w:rPr>
            </w:pPr>
            <w:r w:rsidRPr="00ED3B6E">
              <w:rPr>
                <w:rFonts w:ascii="Arial" w:hAnsi="Arial" w:cs="Arial"/>
              </w:rPr>
              <w:t>SET</w:t>
            </w:r>
          </w:p>
        </w:tc>
        <w:tc>
          <w:tcPr>
            <w:tcW w:w="1582" w:type="dxa"/>
            <w:tcBorders>
              <w:left w:val="nil"/>
              <w:bottom w:val="nil"/>
              <w:right w:val="nil"/>
            </w:tcBorders>
            <w:shd w:val="clear" w:color="auto" w:fill="auto"/>
          </w:tcPr>
          <w:p w14:paraId="7F8D1E8D"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3.39 (1.29)</w:t>
            </w:r>
          </w:p>
          <w:p w14:paraId="63DA0793"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[2.92|3.85]</w:t>
            </w:r>
          </w:p>
        </w:tc>
        <w:tc>
          <w:tcPr>
            <w:tcW w:w="1542" w:type="dxa"/>
            <w:tcBorders>
              <w:left w:val="nil"/>
              <w:bottom w:val="nil"/>
              <w:right w:val="nil"/>
            </w:tcBorders>
            <w:shd w:val="clear" w:color="auto" w:fill="auto"/>
          </w:tcPr>
          <w:p w14:paraId="3E617216"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0.77  (</w:t>
            </w:r>
            <w:proofErr w:type="gramEnd"/>
            <w:r w:rsidRPr="00ED3B6E">
              <w:rPr>
                <w:rFonts w:ascii="Arial" w:hAnsi="Arial" w:cs="Arial"/>
              </w:rPr>
              <w:t>0.61)</w:t>
            </w:r>
          </w:p>
          <w:p w14:paraId="3B628E1C"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[0.41|1.13]</w:t>
            </w:r>
          </w:p>
        </w:tc>
        <w:tc>
          <w:tcPr>
            <w:tcW w:w="1542" w:type="dxa"/>
            <w:gridSpan w:val="2"/>
            <w:tcBorders>
              <w:left w:val="nil"/>
              <w:bottom w:val="nil"/>
              <w:right w:val="single" w:sz="4" w:space="0" w:color="auto"/>
            </w:tcBorders>
            <w:shd w:val="clear" w:color="auto" w:fill="auto"/>
          </w:tcPr>
          <w:p w14:paraId="4EF29306"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0.58  (</w:t>
            </w:r>
            <w:proofErr w:type="gramEnd"/>
            <w:r w:rsidRPr="00ED3B6E">
              <w:rPr>
                <w:rFonts w:ascii="Arial" w:hAnsi="Arial" w:cs="Arial"/>
              </w:rPr>
              <w:t>0.76)</w:t>
            </w:r>
          </w:p>
          <w:p w14:paraId="4AFF38A0"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[0.15|1.01]</w:t>
            </w:r>
          </w:p>
        </w:tc>
        <w:tc>
          <w:tcPr>
            <w:tcW w:w="1500" w:type="dxa"/>
            <w:gridSpan w:val="2"/>
            <w:tcBorders>
              <w:left w:val="single" w:sz="4" w:space="0" w:color="auto"/>
              <w:bottom w:val="nil"/>
              <w:right w:val="nil"/>
            </w:tcBorders>
            <w:shd w:val="clear" w:color="auto" w:fill="auto"/>
          </w:tcPr>
          <w:p w14:paraId="3C2C3E19" w14:textId="77777777" w:rsidR="00880DF1" w:rsidRPr="00ED3B6E" w:rsidRDefault="00880DF1" w:rsidP="00ED3B6E">
            <w:pPr>
              <w:spacing w:after="0" w:line="360" w:lineRule="auto"/>
            </w:pPr>
          </w:p>
        </w:tc>
        <w:tc>
          <w:tcPr>
            <w:tcW w:w="1499" w:type="dxa"/>
            <w:gridSpan w:val="2"/>
            <w:tcBorders>
              <w:left w:val="nil"/>
              <w:bottom w:val="nil"/>
              <w:right w:val="nil"/>
            </w:tcBorders>
            <w:shd w:val="clear" w:color="auto" w:fill="auto"/>
          </w:tcPr>
          <w:p w14:paraId="0857151C" w14:textId="77777777" w:rsidR="00880DF1" w:rsidRPr="00ED3B6E" w:rsidRDefault="00880DF1" w:rsidP="00ED3B6E">
            <w:pPr>
              <w:spacing w:after="0" w:line="360" w:lineRule="auto"/>
            </w:pPr>
          </w:p>
        </w:tc>
        <w:tc>
          <w:tcPr>
            <w:tcW w:w="1496" w:type="dxa"/>
            <w:gridSpan w:val="2"/>
            <w:tcBorders>
              <w:left w:val="nil"/>
              <w:bottom w:val="nil"/>
              <w:right w:val="nil"/>
            </w:tcBorders>
            <w:shd w:val="clear" w:color="auto" w:fill="auto"/>
          </w:tcPr>
          <w:p w14:paraId="0FD1865A" w14:textId="77777777" w:rsidR="00880DF1" w:rsidRPr="00ED3B6E" w:rsidRDefault="00880DF1" w:rsidP="00ED3B6E">
            <w:pPr>
              <w:spacing w:after="0" w:line="360" w:lineRule="auto"/>
            </w:pPr>
          </w:p>
        </w:tc>
        <w:tc>
          <w:tcPr>
            <w:tcW w:w="1497" w:type="dxa"/>
            <w:gridSpan w:val="2"/>
            <w:tcBorders>
              <w:left w:val="nil"/>
              <w:bottom w:val="nil"/>
              <w:right w:val="nil"/>
            </w:tcBorders>
            <w:shd w:val="clear" w:color="auto" w:fill="auto"/>
          </w:tcPr>
          <w:p w14:paraId="741BE07E"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8.23</w:t>
            </w:r>
          </w:p>
          <w:p w14:paraId="6C802BA5" w14:textId="77777777" w:rsidR="00880DF1" w:rsidRPr="00ED3B6E" w:rsidRDefault="00880DF1" w:rsidP="00ED3B6E">
            <w:pPr>
              <w:spacing w:after="0" w:line="360" w:lineRule="auto"/>
              <w:jc w:val="center"/>
            </w:pPr>
            <w:r w:rsidRPr="00ED3B6E">
              <w:rPr>
                <w:rFonts w:ascii="Arial" w:hAnsi="Arial" w:cs="Arial"/>
              </w:rPr>
              <w:t>&lt;0.001</w:t>
            </w:r>
          </w:p>
        </w:tc>
        <w:tc>
          <w:tcPr>
            <w:tcW w:w="1497" w:type="dxa"/>
            <w:gridSpan w:val="3"/>
            <w:tcBorders>
              <w:left w:val="nil"/>
              <w:bottom w:val="nil"/>
              <w:right w:val="nil"/>
            </w:tcBorders>
            <w:shd w:val="clear" w:color="auto" w:fill="auto"/>
          </w:tcPr>
          <w:p w14:paraId="0C174C1C" w14:textId="77777777" w:rsidR="00880DF1" w:rsidRPr="00ED3B6E" w:rsidRDefault="00880DF1" w:rsidP="00ED3B6E">
            <w:pPr>
              <w:spacing w:after="0" w:line="360" w:lineRule="auto"/>
              <w:jc w:val="center"/>
              <w:rPr>
                <w:rFonts w:ascii="Arial" w:hAnsi="Arial" w:cs="Arial"/>
              </w:rPr>
            </w:pPr>
            <w:r w:rsidRPr="00ED3B6E">
              <w:rPr>
                <w:rFonts w:ascii="Arial" w:hAnsi="Arial" w:cs="Arial"/>
              </w:rPr>
              <w:t>8.01</w:t>
            </w:r>
          </w:p>
          <w:p w14:paraId="74CF88B0" w14:textId="77777777" w:rsidR="00880DF1" w:rsidRPr="00ED3B6E" w:rsidRDefault="00880DF1" w:rsidP="00ED3B6E">
            <w:pPr>
              <w:spacing w:after="0" w:line="360" w:lineRule="auto"/>
              <w:jc w:val="center"/>
            </w:pPr>
            <w:r w:rsidRPr="00ED3B6E">
              <w:rPr>
                <w:rFonts w:ascii="Arial" w:hAnsi="Arial" w:cs="Arial"/>
              </w:rPr>
              <w:t>&lt; 0.001</w:t>
            </w:r>
          </w:p>
        </w:tc>
      </w:tr>
      <w:tr w:rsidR="00B70B59" w:rsidRPr="00ED3B6E" w14:paraId="598512E1" w14:textId="77777777" w:rsidTr="00ED3B6E">
        <w:trPr>
          <w:gridAfter w:val="1"/>
          <w:wAfter w:w="12" w:type="dxa"/>
        </w:trPr>
        <w:tc>
          <w:tcPr>
            <w:tcW w:w="1555" w:type="dxa"/>
            <w:tcBorders>
              <w:top w:val="nil"/>
              <w:left w:val="nil"/>
              <w:bottom w:val="nil"/>
              <w:right w:val="nil"/>
            </w:tcBorders>
            <w:shd w:val="clear" w:color="auto" w:fill="auto"/>
          </w:tcPr>
          <w:p w14:paraId="362DC7EF" w14:textId="77777777" w:rsidR="00880DF1" w:rsidRPr="00ED3B6E" w:rsidRDefault="00880DF1" w:rsidP="00ED3B6E">
            <w:pPr>
              <w:spacing w:after="0" w:line="360" w:lineRule="auto"/>
              <w:rPr>
                <w:rFonts w:ascii="Arial" w:hAnsi="Arial" w:cs="Arial"/>
              </w:rPr>
            </w:pPr>
          </w:p>
        </w:tc>
        <w:tc>
          <w:tcPr>
            <w:tcW w:w="1503" w:type="dxa"/>
            <w:tcBorders>
              <w:top w:val="nil"/>
              <w:left w:val="nil"/>
              <w:bottom w:val="nil"/>
              <w:right w:val="nil"/>
            </w:tcBorders>
            <w:shd w:val="clear" w:color="auto" w:fill="auto"/>
          </w:tcPr>
          <w:p w14:paraId="155BE6E8" w14:textId="77777777" w:rsidR="00880DF1" w:rsidRPr="00ED3B6E" w:rsidRDefault="00880DF1" w:rsidP="00ED3B6E">
            <w:pPr>
              <w:spacing w:after="0" w:line="360" w:lineRule="auto"/>
              <w:jc w:val="right"/>
              <w:rPr>
                <w:rFonts w:ascii="Arial" w:hAnsi="Arial" w:cs="Arial"/>
              </w:rPr>
            </w:pPr>
            <w:r w:rsidRPr="00ED3B6E">
              <w:rPr>
                <w:rFonts w:ascii="Arial" w:hAnsi="Arial" w:cs="Arial"/>
              </w:rPr>
              <w:t>OT_TENS</w:t>
            </w:r>
          </w:p>
        </w:tc>
        <w:tc>
          <w:tcPr>
            <w:tcW w:w="1582" w:type="dxa"/>
            <w:tcBorders>
              <w:top w:val="nil"/>
              <w:left w:val="nil"/>
              <w:bottom w:val="nil"/>
              <w:right w:val="nil"/>
            </w:tcBorders>
            <w:shd w:val="clear" w:color="auto" w:fill="auto"/>
          </w:tcPr>
          <w:p w14:paraId="01B605E9"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4.40  (</w:t>
            </w:r>
            <w:proofErr w:type="gramEnd"/>
            <w:r w:rsidRPr="00ED3B6E">
              <w:rPr>
                <w:rFonts w:ascii="Arial" w:hAnsi="Arial" w:cs="Arial"/>
              </w:rPr>
              <w:t>0.58)</w:t>
            </w:r>
          </w:p>
          <w:p w14:paraId="3F0D74E4"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[3.76|5.04]</w:t>
            </w:r>
          </w:p>
        </w:tc>
        <w:tc>
          <w:tcPr>
            <w:tcW w:w="1542" w:type="dxa"/>
            <w:tcBorders>
              <w:top w:val="nil"/>
              <w:left w:val="nil"/>
              <w:bottom w:val="nil"/>
              <w:right w:val="nil"/>
            </w:tcBorders>
            <w:shd w:val="clear" w:color="auto" w:fill="auto"/>
          </w:tcPr>
          <w:p w14:paraId="024A1FFB"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3.77  (</w:t>
            </w:r>
            <w:proofErr w:type="gramEnd"/>
            <w:r w:rsidRPr="00ED3B6E">
              <w:rPr>
                <w:rFonts w:ascii="Arial" w:hAnsi="Arial" w:cs="Arial"/>
              </w:rPr>
              <w:t>0.77)</w:t>
            </w:r>
          </w:p>
          <w:p w14:paraId="70B99FCC"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[3.27|4.26]</w:t>
            </w:r>
          </w:p>
        </w:tc>
        <w:tc>
          <w:tcPr>
            <w:tcW w:w="1542" w:type="dxa"/>
            <w:gridSpan w:val="2"/>
            <w:tcBorders>
              <w:top w:val="nil"/>
              <w:left w:val="nil"/>
              <w:bottom w:val="nil"/>
              <w:right w:val="single" w:sz="4" w:space="0" w:color="auto"/>
            </w:tcBorders>
            <w:shd w:val="clear" w:color="auto" w:fill="auto"/>
          </w:tcPr>
          <w:p w14:paraId="1C34371F"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3.90  (</w:t>
            </w:r>
            <w:proofErr w:type="gramEnd"/>
            <w:r w:rsidRPr="00ED3B6E">
              <w:rPr>
                <w:rFonts w:ascii="Arial" w:hAnsi="Arial" w:cs="Arial"/>
              </w:rPr>
              <w:t>0.67)</w:t>
            </w:r>
          </w:p>
          <w:p w14:paraId="1A335AEF"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[3.31|4.48]</w:t>
            </w:r>
          </w:p>
        </w:tc>
        <w:tc>
          <w:tcPr>
            <w:tcW w:w="1500" w:type="dxa"/>
            <w:gridSpan w:val="2"/>
            <w:tcBorders>
              <w:top w:val="nil"/>
              <w:left w:val="single" w:sz="4" w:space="0" w:color="auto"/>
              <w:bottom w:val="nil"/>
              <w:right w:val="nil"/>
            </w:tcBorders>
            <w:shd w:val="clear" w:color="auto" w:fill="auto"/>
          </w:tcPr>
          <w:p w14:paraId="3F343EEB" w14:textId="77777777" w:rsidR="00880DF1" w:rsidRPr="00ED3B6E" w:rsidRDefault="00880DF1" w:rsidP="00ED3B6E">
            <w:pPr>
              <w:spacing w:after="0" w:line="360" w:lineRule="auto"/>
            </w:pPr>
          </w:p>
        </w:tc>
        <w:tc>
          <w:tcPr>
            <w:tcW w:w="1499" w:type="dxa"/>
            <w:gridSpan w:val="2"/>
            <w:tcBorders>
              <w:top w:val="nil"/>
              <w:left w:val="nil"/>
              <w:bottom w:val="nil"/>
              <w:right w:val="nil"/>
            </w:tcBorders>
            <w:shd w:val="clear" w:color="auto" w:fill="auto"/>
          </w:tcPr>
          <w:p w14:paraId="525E8AC5" w14:textId="77777777" w:rsidR="00880DF1" w:rsidRPr="00ED3B6E" w:rsidRDefault="00880DF1" w:rsidP="00ED3B6E">
            <w:pPr>
              <w:spacing w:after="0" w:line="360" w:lineRule="auto"/>
            </w:pPr>
          </w:p>
        </w:tc>
        <w:tc>
          <w:tcPr>
            <w:tcW w:w="1496" w:type="dxa"/>
            <w:gridSpan w:val="2"/>
            <w:tcBorders>
              <w:top w:val="nil"/>
              <w:left w:val="nil"/>
              <w:bottom w:val="nil"/>
              <w:right w:val="nil"/>
            </w:tcBorders>
            <w:shd w:val="clear" w:color="auto" w:fill="auto"/>
          </w:tcPr>
          <w:p w14:paraId="0FFE99C3" w14:textId="77777777" w:rsidR="00880DF1" w:rsidRPr="00ED3B6E" w:rsidRDefault="00880DF1" w:rsidP="00ED3B6E">
            <w:pPr>
              <w:spacing w:after="0" w:line="360" w:lineRule="auto"/>
            </w:pPr>
          </w:p>
        </w:tc>
        <w:tc>
          <w:tcPr>
            <w:tcW w:w="1497" w:type="dxa"/>
            <w:gridSpan w:val="2"/>
            <w:tcBorders>
              <w:top w:val="nil"/>
              <w:left w:val="nil"/>
              <w:bottom w:val="nil"/>
              <w:right w:val="nil"/>
            </w:tcBorders>
            <w:shd w:val="clear" w:color="auto" w:fill="auto"/>
          </w:tcPr>
          <w:p w14:paraId="355D7A6C"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1.93</w:t>
            </w:r>
          </w:p>
          <w:p w14:paraId="5E2E5DFE" w14:textId="77777777" w:rsidR="00880DF1" w:rsidRPr="00ED3B6E" w:rsidRDefault="00880DF1" w:rsidP="00ED3B6E">
            <w:pPr>
              <w:spacing w:after="0" w:line="360" w:lineRule="auto"/>
              <w:jc w:val="center"/>
              <w:rPr>
                <w:rFonts w:ascii="Arial" w:hAnsi="Arial" w:cs="Arial"/>
              </w:rPr>
            </w:pPr>
            <w:r w:rsidRPr="00ED3B6E">
              <w:rPr>
                <w:rFonts w:ascii="Arial" w:hAnsi="Arial" w:cs="Arial"/>
              </w:rPr>
              <w:t>0.08</w:t>
            </w:r>
          </w:p>
        </w:tc>
        <w:tc>
          <w:tcPr>
            <w:tcW w:w="1497" w:type="dxa"/>
            <w:gridSpan w:val="3"/>
            <w:tcBorders>
              <w:top w:val="nil"/>
              <w:left w:val="nil"/>
              <w:bottom w:val="nil"/>
              <w:right w:val="nil"/>
            </w:tcBorders>
            <w:shd w:val="clear" w:color="auto" w:fill="auto"/>
          </w:tcPr>
          <w:p w14:paraId="33D8D488" w14:textId="77777777" w:rsidR="00880DF1" w:rsidRPr="00ED3B6E" w:rsidRDefault="00880DF1" w:rsidP="00ED3B6E">
            <w:pPr>
              <w:spacing w:after="0" w:line="360" w:lineRule="auto"/>
              <w:jc w:val="center"/>
              <w:rPr>
                <w:rFonts w:ascii="Arial" w:hAnsi="Arial" w:cs="Arial"/>
              </w:rPr>
            </w:pPr>
            <w:r w:rsidRPr="00ED3B6E">
              <w:rPr>
                <w:rFonts w:ascii="Arial" w:hAnsi="Arial" w:cs="Arial"/>
              </w:rPr>
              <w:t>1.87</w:t>
            </w:r>
          </w:p>
          <w:p w14:paraId="205E3788" w14:textId="77777777" w:rsidR="00880DF1" w:rsidRPr="00ED3B6E" w:rsidRDefault="00880DF1" w:rsidP="00ED3B6E">
            <w:pPr>
              <w:spacing w:after="0" w:line="360" w:lineRule="auto"/>
              <w:jc w:val="center"/>
              <w:rPr>
                <w:rFonts w:ascii="Arial" w:hAnsi="Arial" w:cs="Arial"/>
              </w:rPr>
            </w:pPr>
            <w:r w:rsidRPr="00ED3B6E">
              <w:rPr>
                <w:rFonts w:ascii="Arial" w:hAnsi="Arial" w:cs="Arial"/>
              </w:rPr>
              <w:t>0.09</w:t>
            </w:r>
          </w:p>
        </w:tc>
      </w:tr>
      <w:tr w:rsidR="00B70B59" w:rsidRPr="00ED3B6E" w14:paraId="30BE23E0" w14:textId="77777777" w:rsidTr="00ED3B6E">
        <w:trPr>
          <w:gridAfter w:val="1"/>
          <w:wAfter w:w="12" w:type="dxa"/>
          <w:trHeight w:val="772"/>
        </w:trPr>
        <w:tc>
          <w:tcPr>
            <w:tcW w:w="1555" w:type="dxa"/>
            <w:tcBorders>
              <w:top w:val="nil"/>
              <w:left w:val="nil"/>
              <w:bottom w:val="nil"/>
              <w:right w:val="nil"/>
            </w:tcBorders>
            <w:shd w:val="clear" w:color="auto" w:fill="auto"/>
          </w:tcPr>
          <w:p w14:paraId="61321D99" w14:textId="77777777" w:rsidR="00880DF1" w:rsidRPr="00ED3B6E" w:rsidRDefault="00880DF1" w:rsidP="00ED3B6E">
            <w:pPr>
              <w:spacing w:after="0" w:line="360" w:lineRule="auto"/>
              <w:rPr>
                <w:rFonts w:ascii="Arial" w:hAnsi="Arial" w:cs="Arial"/>
              </w:rPr>
            </w:pPr>
          </w:p>
        </w:tc>
        <w:tc>
          <w:tcPr>
            <w:tcW w:w="1503" w:type="dxa"/>
            <w:tcBorders>
              <w:top w:val="nil"/>
              <w:left w:val="nil"/>
              <w:bottom w:val="nil"/>
              <w:right w:val="nil"/>
            </w:tcBorders>
            <w:shd w:val="clear" w:color="auto" w:fill="auto"/>
          </w:tcPr>
          <w:p w14:paraId="5AA66AF2" w14:textId="77777777" w:rsidR="00880DF1" w:rsidRPr="00ED3B6E" w:rsidRDefault="00880DF1" w:rsidP="00ED3B6E">
            <w:pPr>
              <w:spacing w:after="0" w:line="360" w:lineRule="auto"/>
              <w:jc w:val="right"/>
              <w:rPr>
                <w:rFonts w:ascii="Arial" w:hAnsi="Arial" w:cs="Arial"/>
              </w:rPr>
            </w:pPr>
            <w:r w:rsidRPr="00ED3B6E">
              <w:rPr>
                <w:rFonts w:ascii="Arial" w:hAnsi="Arial" w:cs="Arial"/>
              </w:rPr>
              <w:t>AT_BRT</w:t>
            </w:r>
          </w:p>
        </w:tc>
        <w:tc>
          <w:tcPr>
            <w:tcW w:w="1582" w:type="dxa"/>
            <w:tcBorders>
              <w:top w:val="nil"/>
              <w:left w:val="nil"/>
              <w:bottom w:val="single" w:sz="4" w:space="0" w:color="auto"/>
              <w:right w:val="nil"/>
            </w:tcBorders>
            <w:shd w:val="clear" w:color="auto" w:fill="auto"/>
          </w:tcPr>
          <w:p w14:paraId="3D61A320"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3.51  (</w:t>
            </w:r>
            <w:proofErr w:type="gramEnd"/>
            <w:r w:rsidRPr="00ED3B6E">
              <w:rPr>
                <w:rFonts w:ascii="Arial" w:hAnsi="Arial" w:cs="Arial"/>
              </w:rPr>
              <w:t>0.76)</w:t>
            </w:r>
          </w:p>
          <w:p w14:paraId="65BBDAF7"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[2.99|4.03]</w:t>
            </w:r>
          </w:p>
        </w:tc>
        <w:tc>
          <w:tcPr>
            <w:tcW w:w="1542" w:type="dxa"/>
            <w:tcBorders>
              <w:top w:val="nil"/>
              <w:left w:val="nil"/>
              <w:bottom w:val="single" w:sz="4" w:space="0" w:color="auto"/>
              <w:right w:val="nil"/>
            </w:tcBorders>
            <w:shd w:val="clear" w:color="auto" w:fill="auto"/>
          </w:tcPr>
          <w:p w14:paraId="72CC157C"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2.93  (</w:t>
            </w:r>
            <w:proofErr w:type="gramEnd"/>
            <w:r w:rsidRPr="00ED3B6E">
              <w:rPr>
                <w:rFonts w:ascii="Arial" w:hAnsi="Arial" w:cs="Arial"/>
              </w:rPr>
              <w:t>0.94)</w:t>
            </w:r>
          </w:p>
          <w:p w14:paraId="1A613B7F"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[2.53|3.34]</w:t>
            </w:r>
          </w:p>
        </w:tc>
        <w:tc>
          <w:tcPr>
            <w:tcW w:w="1542" w:type="dxa"/>
            <w:gridSpan w:val="2"/>
            <w:tcBorders>
              <w:top w:val="nil"/>
              <w:left w:val="nil"/>
              <w:bottom w:val="single" w:sz="4" w:space="0" w:color="auto"/>
              <w:right w:val="single" w:sz="4" w:space="0" w:color="auto"/>
            </w:tcBorders>
            <w:shd w:val="clear" w:color="auto" w:fill="auto"/>
          </w:tcPr>
          <w:p w14:paraId="1F343DF2"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3.20  (</w:t>
            </w:r>
            <w:proofErr w:type="gramEnd"/>
            <w:r w:rsidRPr="00ED3B6E">
              <w:rPr>
                <w:rFonts w:ascii="Arial" w:hAnsi="Arial" w:cs="Arial"/>
              </w:rPr>
              <w:t>1.20)</w:t>
            </w:r>
          </w:p>
          <w:p w14:paraId="32393958"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[2.72|3.68]</w:t>
            </w:r>
          </w:p>
        </w:tc>
        <w:tc>
          <w:tcPr>
            <w:tcW w:w="1500" w:type="dxa"/>
            <w:gridSpan w:val="2"/>
            <w:tcBorders>
              <w:top w:val="nil"/>
              <w:left w:val="single" w:sz="4" w:space="0" w:color="auto"/>
              <w:bottom w:val="single" w:sz="4" w:space="0" w:color="auto"/>
              <w:right w:val="nil"/>
            </w:tcBorders>
            <w:shd w:val="clear" w:color="auto" w:fill="auto"/>
          </w:tcPr>
          <w:p w14:paraId="5859A2EF"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68.02</w:t>
            </w:r>
          </w:p>
          <w:p w14:paraId="01CC8CFC"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&gt;0.001</w:t>
            </w:r>
          </w:p>
        </w:tc>
        <w:tc>
          <w:tcPr>
            <w:tcW w:w="1499" w:type="dxa"/>
            <w:gridSpan w:val="2"/>
            <w:tcBorders>
              <w:top w:val="nil"/>
              <w:left w:val="nil"/>
              <w:bottom w:val="single" w:sz="4" w:space="0" w:color="auto"/>
              <w:right w:val="nil"/>
            </w:tcBorders>
            <w:shd w:val="clear" w:color="auto" w:fill="auto"/>
          </w:tcPr>
          <w:p w14:paraId="1F495114"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23.81</w:t>
            </w:r>
          </w:p>
          <w:p w14:paraId="5AB82237"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&lt;0.001</w:t>
            </w:r>
          </w:p>
        </w:tc>
        <w:tc>
          <w:tcPr>
            <w:tcW w:w="1496" w:type="dxa"/>
            <w:gridSpan w:val="2"/>
            <w:tcBorders>
              <w:top w:val="nil"/>
              <w:left w:val="nil"/>
              <w:bottom w:val="single" w:sz="4" w:space="0" w:color="auto"/>
              <w:right w:val="nil"/>
            </w:tcBorders>
            <w:shd w:val="clear" w:color="auto" w:fill="auto"/>
          </w:tcPr>
          <w:p w14:paraId="6505806E"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20.07</w:t>
            </w:r>
          </w:p>
          <w:p w14:paraId="1F1CDDBF" w14:textId="77777777" w:rsidR="00880DF1" w:rsidRPr="00ED3B6E" w:rsidRDefault="00880DF1" w:rsidP="00ED3B6E">
            <w:pPr>
              <w:spacing w:after="0" w:line="360" w:lineRule="auto"/>
              <w:jc w:val="center"/>
              <w:rPr>
                <w:rFonts w:ascii="Arial" w:hAnsi="Arial" w:cs="Arial"/>
              </w:rPr>
            </w:pPr>
            <w:r w:rsidRPr="00ED3B6E">
              <w:rPr>
                <w:rFonts w:ascii="Arial" w:hAnsi="Arial" w:cs="Arial"/>
              </w:rPr>
              <w:t>&lt;0.001</w:t>
            </w:r>
          </w:p>
        </w:tc>
        <w:tc>
          <w:tcPr>
            <w:tcW w:w="1497" w:type="dxa"/>
            <w:gridSpan w:val="2"/>
            <w:tcBorders>
              <w:top w:val="nil"/>
              <w:left w:val="nil"/>
              <w:bottom w:val="single" w:sz="4" w:space="0" w:color="auto"/>
              <w:right w:val="nil"/>
            </w:tcBorders>
            <w:shd w:val="clear" w:color="auto" w:fill="auto"/>
          </w:tcPr>
          <w:p w14:paraId="31739D70"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2.23</w:t>
            </w:r>
          </w:p>
          <w:p w14:paraId="3B6B9C3E" w14:textId="77777777" w:rsidR="00880DF1" w:rsidRPr="00ED3B6E" w:rsidRDefault="00880DF1" w:rsidP="00ED3B6E">
            <w:pPr>
              <w:spacing w:after="0" w:line="360" w:lineRule="auto"/>
              <w:jc w:val="center"/>
              <w:rPr>
                <w:rFonts w:ascii="Arial" w:hAnsi="Arial" w:cs="Arial"/>
              </w:rPr>
            </w:pPr>
            <w:r w:rsidRPr="00ED3B6E">
              <w:rPr>
                <w:rFonts w:ascii="Arial" w:hAnsi="Arial" w:cs="Arial"/>
              </w:rPr>
              <w:t>0.04</w:t>
            </w:r>
          </w:p>
        </w:tc>
        <w:tc>
          <w:tcPr>
            <w:tcW w:w="1497" w:type="dxa"/>
            <w:gridSpan w:val="3"/>
            <w:tcBorders>
              <w:top w:val="nil"/>
              <w:left w:val="nil"/>
              <w:bottom w:val="single" w:sz="4" w:space="0" w:color="auto"/>
              <w:right w:val="nil"/>
            </w:tcBorders>
            <w:shd w:val="clear" w:color="auto" w:fill="auto"/>
          </w:tcPr>
          <w:p w14:paraId="2A55C619" w14:textId="77777777" w:rsidR="00880DF1" w:rsidRPr="00ED3B6E" w:rsidRDefault="00880DF1" w:rsidP="00ED3B6E">
            <w:pPr>
              <w:spacing w:after="0" w:line="360" w:lineRule="auto"/>
              <w:jc w:val="center"/>
              <w:rPr>
                <w:rFonts w:ascii="Arial" w:hAnsi="Arial" w:cs="Arial"/>
              </w:rPr>
            </w:pPr>
            <w:r w:rsidRPr="00ED3B6E">
              <w:rPr>
                <w:rFonts w:ascii="Arial" w:hAnsi="Arial" w:cs="Arial"/>
              </w:rPr>
              <w:t>1.02</w:t>
            </w:r>
          </w:p>
          <w:p w14:paraId="379D832D" w14:textId="77777777" w:rsidR="00880DF1" w:rsidRPr="00ED3B6E" w:rsidRDefault="00880DF1" w:rsidP="00ED3B6E">
            <w:pPr>
              <w:spacing w:after="0" w:line="360" w:lineRule="auto"/>
              <w:jc w:val="center"/>
              <w:rPr>
                <w:rFonts w:ascii="Arial" w:hAnsi="Arial" w:cs="Arial"/>
              </w:rPr>
            </w:pPr>
            <w:r w:rsidRPr="00ED3B6E">
              <w:rPr>
                <w:rFonts w:ascii="Arial" w:hAnsi="Arial" w:cs="Arial"/>
              </w:rPr>
              <w:t>ns.</w:t>
            </w:r>
          </w:p>
        </w:tc>
      </w:tr>
      <w:tr w:rsidR="00B70B59" w:rsidRPr="00ED3B6E" w14:paraId="0BDADCF5" w14:textId="77777777" w:rsidTr="00ED3B6E">
        <w:trPr>
          <w:gridAfter w:val="1"/>
          <w:wAfter w:w="12" w:type="dxa"/>
        </w:trPr>
        <w:tc>
          <w:tcPr>
            <w:tcW w:w="3058" w:type="dxa"/>
            <w:gridSpan w:val="2"/>
            <w:tcBorders>
              <w:top w:val="nil"/>
              <w:left w:val="nil"/>
              <w:bottom w:val="nil"/>
              <w:right w:val="nil"/>
            </w:tcBorders>
            <w:shd w:val="clear" w:color="auto" w:fill="auto"/>
          </w:tcPr>
          <w:p w14:paraId="097309A4" w14:textId="77777777" w:rsidR="00880DF1" w:rsidRPr="00ED3B6E" w:rsidRDefault="00880DF1" w:rsidP="00ED3B6E">
            <w:pPr>
              <w:spacing w:after="0" w:line="360" w:lineRule="auto"/>
              <w:jc w:val="right"/>
              <w:rPr>
                <w:rFonts w:ascii="Arial" w:hAnsi="Arial" w:cs="Arial"/>
              </w:rPr>
            </w:pPr>
          </w:p>
          <w:p w14:paraId="1D459413" w14:textId="3AA10BDE" w:rsidR="00880DF1" w:rsidRPr="00ED3B6E" w:rsidRDefault="00880DF1" w:rsidP="00ED3B6E">
            <w:pPr>
              <w:spacing w:after="0" w:line="360" w:lineRule="auto"/>
              <w:jc w:val="right"/>
              <w:rPr>
                <w:rFonts w:ascii="Arial" w:hAnsi="Arial" w:cs="Arial"/>
              </w:rPr>
            </w:pPr>
            <w:r w:rsidRPr="00ED3B6E">
              <w:rPr>
                <w:rFonts w:ascii="Arial" w:hAnsi="Arial" w:cs="Arial"/>
              </w:rPr>
              <w:t xml:space="preserve">SET vs. </w:t>
            </w:r>
            <w:r w:rsidR="003A2FA2" w:rsidRPr="00ED3B6E">
              <w:rPr>
                <w:rFonts w:ascii="Arial" w:hAnsi="Arial" w:cs="Arial"/>
              </w:rPr>
              <w:t>OT+</w:t>
            </w:r>
            <w:r w:rsidRPr="00ED3B6E">
              <w:rPr>
                <w:rFonts w:ascii="Arial" w:hAnsi="Arial" w:cs="Arial"/>
              </w:rPr>
              <w:t>TENS</w:t>
            </w:r>
          </w:p>
        </w:tc>
        <w:tc>
          <w:tcPr>
            <w:tcW w:w="9161" w:type="dxa"/>
            <w:gridSpan w:val="10"/>
            <w:tcBorders>
              <w:top w:val="single" w:sz="4" w:space="0" w:color="auto"/>
              <w:left w:val="nil"/>
              <w:bottom w:val="nil"/>
              <w:right w:val="nil"/>
            </w:tcBorders>
            <w:shd w:val="clear" w:color="auto" w:fill="auto"/>
          </w:tcPr>
          <w:p w14:paraId="114E58EC" w14:textId="77777777" w:rsidR="00880DF1" w:rsidRPr="00ED3B6E" w:rsidRDefault="00880DF1" w:rsidP="00ED3B6E">
            <w:pPr>
              <w:spacing w:after="0" w:line="360" w:lineRule="auto"/>
              <w:jc w:val="center"/>
              <w:rPr>
                <w:rFonts w:ascii="Arial" w:hAnsi="Arial" w:cs="Arial"/>
              </w:rPr>
            </w:pPr>
            <w:r w:rsidRPr="00ED3B6E">
              <w:rPr>
                <w:rFonts w:ascii="Arial" w:hAnsi="Arial" w:cs="Arial"/>
              </w:rPr>
              <w:t>Bonferroni – Correction</w:t>
            </w:r>
          </w:p>
          <w:p w14:paraId="05B61C2C" w14:textId="77777777" w:rsidR="00880DF1" w:rsidRPr="00ED3B6E" w:rsidRDefault="00880DF1" w:rsidP="00ED3B6E">
            <w:pPr>
              <w:spacing w:after="0" w:line="360" w:lineRule="auto"/>
              <w:jc w:val="center"/>
              <w:rPr>
                <w:rFonts w:ascii="Arial" w:hAnsi="Arial" w:cs="Arial"/>
              </w:rPr>
            </w:pPr>
            <w:r w:rsidRPr="00ED3B6E">
              <w:rPr>
                <w:rFonts w:ascii="Arial" w:hAnsi="Arial" w:cs="Arial"/>
              </w:rPr>
              <w:t>&lt; 0.001</w:t>
            </w:r>
          </w:p>
        </w:tc>
        <w:tc>
          <w:tcPr>
            <w:tcW w:w="1497" w:type="dxa"/>
            <w:gridSpan w:val="2"/>
            <w:tcBorders>
              <w:top w:val="single" w:sz="4" w:space="0" w:color="auto"/>
              <w:left w:val="nil"/>
              <w:bottom w:val="nil"/>
              <w:right w:val="nil"/>
            </w:tcBorders>
            <w:shd w:val="clear" w:color="auto" w:fill="auto"/>
          </w:tcPr>
          <w:p w14:paraId="36636D92" w14:textId="77777777" w:rsidR="00880DF1" w:rsidRPr="00ED3B6E" w:rsidRDefault="00880DF1" w:rsidP="00ED3B6E">
            <w:pPr>
              <w:spacing w:after="0" w:line="360" w:lineRule="auto"/>
            </w:pPr>
          </w:p>
        </w:tc>
        <w:tc>
          <w:tcPr>
            <w:tcW w:w="1497" w:type="dxa"/>
            <w:gridSpan w:val="3"/>
            <w:tcBorders>
              <w:top w:val="single" w:sz="4" w:space="0" w:color="auto"/>
              <w:left w:val="nil"/>
              <w:bottom w:val="nil"/>
              <w:right w:val="nil"/>
            </w:tcBorders>
            <w:shd w:val="clear" w:color="auto" w:fill="auto"/>
          </w:tcPr>
          <w:p w14:paraId="1F6F4C9D" w14:textId="77777777" w:rsidR="00880DF1" w:rsidRPr="00ED3B6E" w:rsidRDefault="00880DF1" w:rsidP="00ED3B6E">
            <w:pPr>
              <w:spacing w:after="0" w:line="360" w:lineRule="auto"/>
            </w:pPr>
          </w:p>
        </w:tc>
      </w:tr>
      <w:tr w:rsidR="00B70B59" w:rsidRPr="00ED3B6E" w14:paraId="6EE13A3C" w14:textId="77777777" w:rsidTr="00ED3B6E">
        <w:trPr>
          <w:gridAfter w:val="1"/>
          <w:wAfter w:w="12" w:type="dxa"/>
        </w:trPr>
        <w:tc>
          <w:tcPr>
            <w:tcW w:w="3058" w:type="dxa"/>
            <w:gridSpan w:val="2"/>
            <w:tcBorders>
              <w:top w:val="nil"/>
              <w:left w:val="nil"/>
              <w:bottom w:val="nil"/>
              <w:right w:val="nil"/>
            </w:tcBorders>
            <w:shd w:val="clear" w:color="auto" w:fill="auto"/>
          </w:tcPr>
          <w:p w14:paraId="665B6623" w14:textId="752D1E5B" w:rsidR="00880DF1" w:rsidRPr="00ED3B6E" w:rsidRDefault="00880DF1" w:rsidP="00ED3B6E">
            <w:pPr>
              <w:spacing w:after="0" w:line="360" w:lineRule="auto"/>
              <w:jc w:val="right"/>
              <w:rPr>
                <w:rFonts w:ascii="Arial" w:hAnsi="Arial" w:cs="Arial"/>
              </w:rPr>
            </w:pPr>
            <w:r w:rsidRPr="00ED3B6E">
              <w:rPr>
                <w:rFonts w:ascii="Arial" w:hAnsi="Arial" w:cs="Arial"/>
              </w:rPr>
              <w:t xml:space="preserve">SET vs. </w:t>
            </w:r>
            <w:r w:rsidR="003A2FA2" w:rsidRPr="00ED3B6E">
              <w:rPr>
                <w:rFonts w:ascii="Arial" w:hAnsi="Arial" w:cs="Arial"/>
              </w:rPr>
              <w:t>AT+</w:t>
            </w:r>
            <w:r w:rsidRPr="00ED3B6E">
              <w:rPr>
                <w:rFonts w:ascii="Arial" w:hAnsi="Arial" w:cs="Arial"/>
              </w:rPr>
              <w:t>BRT</w:t>
            </w:r>
          </w:p>
        </w:tc>
        <w:tc>
          <w:tcPr>
            <w:tcW w:w="9161" w:type="dxa"/>
            <w:gridSpan w:val="10"/>
            <w:tcBorders>
              <w:top w:val="nil"/>
              <w:left w:val="nil"/>
              <w:bottom w:val="nil"/>
              <w:right w:val="nil"/>
            </w:tcBorders>
            <w:shd w:val="clear" w:color="auto" w:fill="auto"/>
          </w:tcPr>
          <w:p w14:paraId="5B6A4353" w14:textId="77777777" w:rsidR="00880DF1" w:rsidRPr="00ED3B6E" w:rsidRDefault="00880DF1" w:rsidP="00ED3B6E">
            <w:pPr>
              <w:spacing w:after="0" w:line="360" w:lineRule="auto"/>
              <w:jc w:val="center"/>
              <w:rPr>
                <w:rFonts w:ascii="Arial" w:hAnsi="Arial" w:cs="Arial"/>
              </w:rPr>
            </w:pPr>
            <w:r w:rsidRPr="00ED3B6E">
              <w:rPr>
                <w:rFonts w:ascii="Arial" w:hAnsi="Arial" w:cs="Arial"/>
              </w:rPr>
              <w:t>&lt; 0.001</w:t>
            </w:r>
          </w:p>
        </w:tc>
        <w:tc>
          <w:tcPr>
            <w:tcW w:w="1497" w:type="dxa"/>
            <w:gridSpan w:val="2"/>
            <w:tcBorders>
              <w:top w:val="nil"/>
              <w:left w:val="nil"/>
              <w:bottom w:val="nil"/>
              <w:right w:val="nil"/>
            </w:tcBorders>
            <w:shd w:val="clear" w:color="auto" w:fill="auto"/>
          </w:tcPr>
          <w:p w14:paraId="16A5B599" w14:textId="77777777" w:rsidR="00880DF1" w:rsidRPr="00ED3B6E" w:rsidRDefault="00880DF1" w:rsidP="00ED3B6E">
            <w:pPr>
              <w:spacing w:after="0" w:line="360" w:lineRule="auto"/>
            </w:pPr>
          </w:p>
        </w:tc>
        <w:tc>
          <w:tcPr>
            <w:tcW w:w="1497" w:type="dxa"/>
            <w:gridSpan w:val="3"/>
            <w:tcBorders>
              <w:top w:val="nil"/>
              <w:left w:val="nil"/>
              <w:bottom w:val="nil"/>
              <w:right w:val="nil"/>
            </w:tcBorders>
            <w:shd w:val="clear" w:color="auto" w:fill="auto"/>
          </w:tcPr>
          <w:p w14:paraId="6E347E61" w14:textId="77777777" w:rsidR="00880DF1" w:rsidRPr="00ED3B6E" w:rsidRDefault="00880DF1" w:rsidP="00ED3B6E">
            <w:pPr>
              <w:spacing w:after="0" w:line="360" w:lineRule="auto"/>
            </w:pPr>
          </w:p>
        </w:tc>
      </w:tr>
      <w:tr w:rsidR="00B70B59" w:rsidRPr="00ED3B6E" w14:paraId="2457D64D" w14:textId="77777777" w:rsidTr="00ED3B6E">
        <w:trPr>
          <w:gridAfter w:val="1"/>
          <w:wAfter w:w="12" w:type="dxa"/>
        </w:trPr>
        <w:tc>
          <w:tcPr>
            <w:tcW w:w="3058" w:type="dxa"/>
            <w:gridSpan w:val="2"/>
            <w:tcBorders>
              <w:top w:val="nil"/>
              <w:left w:val="nil"/>
              <w:bottom w:val="single" w:sz="4" w:space="0" w:color="auto"/>
              <w:right w:val="nil"/>
            </w:tcBorders>
            <w:shd w:val="clear" w:color="auto" w:fill="auto"/>
          </w:tcPr>
          <w:p w14:paraId="5183F852" w14:textId="79C7BD9A" w:rsidR="00880DF1" w:rsidRPr="00ED3B6E" w:rsidRDefault="003A2FA2" w:rsidP="00ED3B6E">
            <w:pPr>
              <w:spacing w:after="0" w:line="360" w:lineRule="auto"/>
              <w:jc w:val="right"/>
              <w:rPr>
                <w:rFonts w:ascii="Arial" w:hAnsi="Arial" w:cs="Arial"/>
              </w:rPr>
            </w:pPr>
            <w:r w:rsidRPr="00ED3B6E">
              <w:rPr>
                <w:rFonts w:ascii="Arial" w:hAnsi="Arial" w:cs="Arial"/>
              </w:rPr>
              <w:t>OT+</w:t>
            </w:r>
            <w:r w:rsidR="00880DF1" w:rsidRPr="00ED3B6E">
              <w:rPr>
                <w:rFonts w:ascii="Arial" w:hAnsi="Arial" w:cs="Arial"/>
              </w:rPr>
              <w:t xml:space="preserve">TENS vs. </w:t>
            </w:r>
            <w:r w:rsidRPr="00ED3B6E">
              <w:rPr>
                <w:rFonts w:ascii="Arial" w:hAnsi="Arial" w:cs="Arial"/>
              </w:rPr>
              <w:t>AT+</w:t>
            </w:r>
            <w:r w:rsidR="00880DF1" w:rsidRPr="00ED3B6E">
              <w:rPr>
                <w:rFonts w:ascii="Arial" w:hAnsi="Arial" w:cs="Arial"/>
              </w:rPr>
              <w:t>BRT</w:t>
            </w:r>
          </w:p>
        </w:tc>
        <w:tc>
          <w:tcPr>
            <w:tcW w:w="9161" w:type="dxa"/>
            <w:gridSpan w:val="10"/>
            <w:tcBorders>
              <w:top w:val="nil"/>
              <w:left w:val="nil"/>
              <w:bottom w:val="single" w:sz="4" w:space="0" w:color="auto"/>
              <w:right w:val="nil"/>
            </w:tcBorders>
            <w:shd w:val="clear" w:color="auto" w:fill="auto"/>
          </w:tcPr>
          <w:p w14:paraId="4EDA4A9D" w14:textId="77777777" w:rsidR="00880DF1" w:rsidRPr="00ED3B6E" w:rsidRDefault="00880DF1" w:rsidP="00ED3B6E">
            <w:pPr>
              <w:spacing w:after="0" w:line="360" w:lineRule="auto"/>
              <w:jc w:val="center"/>
              <w:rPr>
                <w:rFonts w:ascii="Arial" w:hAnsi="Arial" w:cs="Arial"/>
              </w:rPr>
            </w:pPr>
            <w:r w:rsidRPr="00ED3B6E">
              <w:rPr>
                <w:rFonts w:ascii="Arial" w:hAnsi="Arial" w:cs="Arial"/>
              </w:rPr>
              <w:t>&lt;0.010</w:t>
            </w:r>
          </w:p>
        </w:tc>
        <w:tc>
          <w:tcPr>
            <w:tcW w:w="1497" w:type="dxa"/>
            <w:gridSpan w:val="2"/>
            <w:tcBorders>
              <w:top w:val="nil"/>
              <w:left w:val="nil"/>
              <w:bottom w:val="single" w:sz="4" w:space="0" w:color="auto"/>
              <w:right w:val="nil"/>
            </w:tcBorders>
            <w:shd w:val="clear" w:color="auto" w:fill="auto"/>
          </w:tcPr>
          <w:p w14:paraId="276D474C" w14:textId="77777777" w:rsidR="00880DF1" w:rsidRPr="00ED3B6E" w:rsidRDefault="00880DF1" w:rsidP="00ED3B6E">
            <w:pPr>
              <w:spacing w:after="0" w:line="360" w:lineRule="auto"/>
            </w:pPr>
          </w:p>
        </w:tc>
        <w:tc>
          <w:tcPr>
            <w:tcW w:w="1497" w:type="dxa"/>
            <w:gridSpan w:val="3"/>
            <w:tcBorders>
              <w:top w:val="nil"/>
              <w:left w:val="nil"/>
              <w:bottom w:val="single" w:sz="4" w:space="0" w:color="auto"/>
              <w:right w:val="nil"/>
            </w:tcBorders>
            <w:shd w:val="clear" w:color="auto" w:fill="auto"/>
          </w:tcPr>
          <w:p w14:paraId="2654F56B" w14:textId="77777777" w:rsidR="00880DF1" w:rsidRPr="00ED3B6E" w:rsidRDefault="00880DF1" w:rsidP="00ED3B6E">
            <w:pPr>
              <w:spacing w:after="0" w:line="360" w:lineRule="auto"/>
            </w:pPr>
          </w:p>
        </w:tc>
      </w:tr>
      <w:tr w:rsidR="00B70B59" w:rsidRPr="00ED3B6E" w14:paraId="2583DC32" w14:textId="77777777" w:rsidTr="00ED3B6E">
        <w:trPr>
          <w:gridAfter w:val="1"/>
          <w:wAfter w:w="12" w:type="dxa"/>
        </w:trPr>
        <w:tc>
          <w:tcPr>
            <w:tcW w:w="1555" w:type="dxa"/>
            <w:vMerge w:val="restart"/>
            <w:tcBorders>
              <w:left w:val="nil"/>
              <w:right w:val="nil"/>
            </w:tcBorders>
            <w:shd w:val="clear" w:color="auto" w:fill="auto"/>
          </w:tcPr>
          <w:p w14:paraId="58C505F0" w14:textId="77777777" w:rsidR="00880DF1" w:rsidRPr="00ED3B6E" w:rsidRDefault="00880DF1" w:rsidP="00ED3B6E">
            <w:pPr>
              <w:spacing w:after="0" w:line="360" w:lineRule="auto"/>
              <w:rPr>
                <w:rFonts w:ascii="Arial" w:hAnsi="Arial" w:cs="Arial"/>
                <w:b/>
              </w:rPr>
            </w:pPr>
            <w:r w:rsidRPr="00ED3B6E">
              <w:rPr>
                <w:rFonts w:ascii="Arial" w:hAnsi="Arial" w:cs="Arial"/>
                <w:b/>
              </w:rPr>
              <w:t>MPI- Physical Functioning</w:t>
            </w:r>
          </w:p>
        </w:tc>
        <w:tc>
          <w:tcPr>
            <w:tcW w:w="1503" w:type="dxa"/>
            <w:tcBorders>
              <w:left w:val="nil"/>
              <w:bottom w:val="nil"/>
              <w:right w:val="nil"/>
            </w:tcBorders>
            <w:shd w:val="clear" w:color="auto" w:fill="auto"/>
          </w:tcPr>
          <w:p w14:paraId="1981AA59" w14:textId="77777777" w:rsidR="00880DF1" w:rsidRPr="00ED3B6E" w:rsidRDefault="00880DF1" w:rsidP="00ED3B6E">
            <w:pPr>
              <w:spacing w:after="0" w:line="360" w:lineRule="auto"/>
              <w:jc w:val="right"/>
              <w:rPr>
                <w:rFonts w:ascii="Arial" w:hAnsi="Arial" w:cs="Arial"/>
              </w:rPr>
            </w:pPr>
            <w:r w:rsidRPr="00ED3B6E">
              <w:rPr>
                <w:rFonts w:ascii="Arial" w:hAnsi="Arial" w:cs="Arial"/>
              </w:rPr>
              <w:t>SET</w:t>
            </w:r>
          </w:p>
        </w:tc>
        <w:tc>
          <w:tcPr>
            <w:tcW w:w="1582" w:type="dxa"/>
            <w:tcBorders>
              <w:left w:val="nil"/>
              <w:bottom w:val="nil"/>
              <w:right w:val="nil"/>
            </w:tcBorders>
            <w:shd w:val="clear" w:color="auto" w:fill="auto"/>
          </w:tcPr>
          <w:p w14:paraId="1E70C9DD"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3.24  (</w:t>
            </w:r>
            <w:proofErr w:type="gramEnd"/>
            <w:r w:rsidRPr="00ED3B6E">
              <w:rPr>
                <w:rFonts w:ascii="Arial" w:hAnsi="Arial" w:cs="Arial"/>
              </w:rPr>
              <w:t>1.39)</w:t>
            </w:r>
          </w:p>
          <w:p w14:paraId="67FCD93B"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[2.69|3.78]</w:t>
            </w:r>
          </w:p>
        </w:tc>
        <w:tc>
          <w:tcPr>
            <w:tcW w:w="1542" w:type="dxa"/>
            <w:tcBorders>
              <w:left w:val="nil"/>
              <w:bottom w:val="nil"/>
              <w:right w:val="nil"/>
            </w:tcBorders>
            <w:shd w:val="clear" w:color="auto" w:fill="auto"/>
          </w:tcPr>
          <w:p w14:paraId="6A26A43E"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0.80  (</w:t>
            </w:r>
            <w:proofErr w:type="gramEnd"/>
            <w:r w:rsidRPr="00ED3B6E">
              <w:rPr>
                <w:rFonts w:ascii="Arial" w:hAnsi="Arial" w:cs="Arial"/>
              </w:rPr>
              <w:t>0.73)</w:t>
            </w:r>
          </w:p>
          <w:p w14:paraId="6777C95E"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[0.34|1.26]</w:t>
            </w:r>
          </w:p>
        </w:tc>
        <w:tc>
          <w:tcPr>
            <w:tcW w:w="1542" w:type="dxa"/>
            <w:gridSpan w:val="2"/>
            <w:tcBorders>
              <w:left w:val="nil"/>
              <w:bottom w:val="nil"/>
              <w:right w:val="single" w:sz="4" w:space="0" w:color="auto"/>
            </w:tcBorders>
            <w:shd w:val="clear" w:color="auto" w:fill="auto"/>
          </w:tcPr>
          <w:p w14:paraId="79751C19"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0.60  (</w:t>
            </w:r>
            <w:proofErr w:type="gramEnd"/>
            <w:r w:rsidRPr="00ED3B6E">
              <w:rPr>
                <w:rFonts w:ascii="Arial" w:hAnsi="Arial" w:cs="Arial"/>
              </w:rPr>
              <w:t>0.56)</w:t>
            </w:r>
          </w:p>
          <w:p w14:paraId="1CC3DC14"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[0.14|1.06]</w:t>
            </w:r>
          </w:p>
        </w:tc>
        <w:tc>
          <w:tcPr>
            <w:tcW w:w="1500" w:type="dxa"/>
            <w:gridSpan w:val="2"/>
            <w:tcBorders>
              <w:left w:val="single" w:sz="4" w:space="0" w:color="auto"/>
              <w:bottom w:val="nil"/>
              <w:right w:val="nil"/>
            </w:tcBorders>
            <w:shd w:val="clear" w:color="auto" w:fill="auto"/>
          </w:tcPr>
          <w:p w14:paraId="20DE9B72" w14:textId="77777777" w:rsidR="00880DF1" w:rsidRPr="00ED3B6E" w:rsidRDefault="00880DF1" w:rsidP="00ED3B6E">
            <w:pPr>
              <w:spacing w:after="0" w:line="360" w:lineRule="auto"/>
              <w:rPr>
                <w:rFonts w:ascii="Arial" w:hAnsi="Arial" w:cs="Arial"/>
              </w:rPr>
            </w:pPr>
          </w:p>
        </w:tc>
        <w:tc>
          <w:tcPr>
            <w:tcW w:w="1499" w:type="dxa"/>
            <w:gridSpan w:val="2"/>
            <w:tcBorders>
              <w:left w:val="nil"/>
              <w:bottom w:val="nil"/>
              <w:right w:val="nil"/>
            </w:tcBorders>
            <w:shd w:val="clear" w:color="auto" w:fill="auto"/>
          </w:tcPr>
          <w:p w14:paraId="16FE3663" w14:textId="77777777" w:rsidR="00880DF1" w:rsidRPr="00ED3B6E" w:rsidRDefault="00880DF1" w:rsidP="00ED3B6E">
            <w:pPr>
              <w:spacing w:after="0" w:line="360" w:lineRule="auto"/>
              <w:rPr>
                <w:rFonts w:ascii="Arial" w:hAnsi="Arial" w:cs="Arial"/>
              </w:rPr>
            </w:pPr>
          </w:p>
        </w:tc>
        <w:tc>
          <w:tcPr>
            <w:tcW w:w="1496" w:type="dxa"/>
            <w:gridSpan w:val="2"/>
            <w:tcBorders>
              <w:left w:val="nil"/>
              <w:bottom w:val="nil"/>
              <w:right w:val="nil"/>
            </w:tcBorders>
            <w:shd w:val="clear" w:color="auto" w:fill="auto"/>
          </w:tcPr>
          <w:p w14:paraId="317942DE" w14:textId="77777777" w:rsidR="00880DF1" w:rsidRPr="00ED3B6E" w:rsidRDefault="00880DF1" w:rsidP="00ED3B6E">
            <w:pPr>
              <w:spacing w:after="0" w:line="360" w:lineRule="auto"/>
              <w:rPr>
                <w:rFonts w:ascii="Arial" w:hAnsi="Arial" w:cs="Arial"/>
              </w:rPr>
            </w:pPr>
          </w:p>
        </w:tc>
        <w:tc>
          <w:tcPr>
            <w:tcW w:w="1497" w:type="dxa"/>
            <w:gridSpan w:val="2"/>
            <w:tcBorders>
              <w:left w:val="nil"/>
              <w:bottom w:val="nil"/>
              <w:right w:val="nil"/>
            </w:tcBorders>
            <w:shd w:val="clear" w:color="auto" w:fill="auto"/>
          </w:tcPr>
          <w:p w14:paraId="1406FC64"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8.59</w:t>
            </w:r>
          </w:p>
          <w:p w14:paraId="6B0D5594" w14:textId="77777777" w:rsidR="00880DF1" w:rsidRPr="00ED3B6E" w:rsidRDefault="00880DF1" w:rsidP="00ED3B6E">
            <w:pPr>
              <w:spacing w:after="0" w:line="360" w:lineRule="auto"/>
              <w:jc w:val="center"/>
              <w:rPr>
                <w:rFonts w:ascii="Arial" w:hAnsi="Arial" w:cs="Arial"/>
              </w:rPr>
            </w:pPr>
            <w:r w:rsidRPr="00ED3B6E">
              <w:rPr>
                <w:rFonts w:ascii="Arial" w:hAnsi="Arial" w:cs="Arial"/>
              </w:rPr>
              <w:t>&lt;0.001</w:t>
            </w:r>
          </w:p>
        </w:tc>
        <w:tc>
          <w:tcPr>
            <w:tcW w:w="1497" w:type="dxa"/>
            <w:gridSpan w:val="3"/>
            <w:tcBorders>
              <w:left w:val="nil"/>
              <w:bottom w:val="nil"/>
              <w:right w:val="nil"/>
            </w:tcBorders>
            <w:shd w:val="clear" w:color="auto" w:fill="auto"/>
          </w:tcPr>
          <w:p w14:paraId="7998F304" w14:textId="77777777" w:rsidR="00880DF1" w:rsidRPr="00ED3B6E" w:rsidRDefault="00880DF1" w:rsidP="00ED3B6E">
            <w:pPr>
              <w:spacing w:after="0" w:line="360" w:lineRule="auto"/>
              <w:jc w:val="center"/>
              <w:rPr>
                <w:rFonts w:ascii="Arial" w:hAnsi="Arial" w:cs="Arial"/>
              </w:rPr>
            </w:pPr>
            <w:r w:rsidRPr="00ED3B6E">
              <w:rPr>
                <w:rFonts w:ascii="Arial" w:hAnsi="Arial" w:cs="Arial"/>
              </w:rPr>
              <w:t>8.80</w:t>
            </w:r>
          </w:p>
          <w:p w14:paraId="7BAFE227" w14:textId="77777777" w:rsidR="00880DF1" w:rsidRPr="00ED3B6E" w:rsidRDefault="00880DF1" w:rsidP="00ED3B6E">
            <w:pPr>
              <w:spacing w:after="0" w:line="360" w:lineRule="auto"/>
              <w:jc w:val="center"/>
              <w:rPr>
                <w:rFonts w:ascii="Arial" w:hAnsi="Arial" w:cs="Arial"/>
              </w:rPr>
            </w:pPr>
            <w:r w:rsidRPr="00ED3B6E">
              <w:rPr>
                <w:rFonts w:ascii="Arial" w:hAnsi="Arial" w:cs="Arial"/>
              </w:rPr>
              <w:t>&lt; 0.001</w:t>
            </w:r>
          </w:p>
        </w:tc>
      </w:tr>
      <w:tr w:rsidR="00B70B59" w:rsidRPr="00ED3B6E" w14:paraId="46E0DF48" w14:textId="77777777" w:rsidTr="00ED3B6E">
        <w:trPr>
          <w:gridAfter w:val="1"/>
          <w:wAfter w:w="12" w:type="dxa"/>
        </w:trPr>
        <w:tc>
          <w:tcPr>
            <w:tcW w:w="1555" w:type="dxa"/>
            <w:vMerge/>
            <w:tcBorders>
              <w:left w:val="nil"/>
              <w:bottom w:val="nil"/>
              <w:right w:val="nil"/>
            </w:tcBorders>
            <w:shd w:val="clear" w:color="auto" w:fill="auto"/>
          </w:tcPr>
          <w:p w14:paraId="4EA31E8A" w14:textId="77777777" w:rsidR="00880DF1" w:rsidRPr="00ED3B6E" w:rsidRDefault="00880DF1" w:rsidP="00ED3B6E">
            <w:pPr>
              <w:spacing w:after="0" w:line="360" w:lineRule="auto"/>
              <w:rPr>
                <w:rFonts w:ascii="Arial" w:hAnsi="Arial" w:cs="Arial"/>
              </w:rPr>
            </w:pPr>
          </w:p>
        </w:tc>
        <w:tc>
          <w:tcPr>
            <w:tcW w:w="1503" w:type="dxa"/>
            <w:tcBorders>
              <w:top w:val="nil"/>
              <w:left w:val="nil"/>
              <w:bottom w:val="nil"/>
              <w:right w:val="nil"/>
            </w:tcBorders>
            <w:shd w:val="clear" w:color="auto" w:fill="auto"/>
          </w:tcPr>
          <w:p w14:paraId="62D76CB2" w14:textId="69E6DF07" w:rsidR="00880DF1" w:rsidRPr="00ED3B6E" w:rsidRDefault="003A2FA2" w:rsidP="00ED3B6E">
            <w:pPr>
              <w:spacing w:after="0" w:line="360" w:lineRule="auto"/>
              <w:jc w:val="right"/>
              <w:rPr>
                <w:rFonts w:ascii="Arial" w:hAnsi="Arial" w:cs="Arial"/>
              </w:rPr>
            </w:pPr>
            <w:r w:rsidRPr="00ED3B6E">
              <w:rPr>
                <w:rFonts w:ascii="Arial" w:hAnsi="Arial" w:cs="Arial"/>
              </w:rPr>
              <w:t>OT+</w:t>
            </w:r>
            <w:r w:rsidR="00880DF1" w:rsidRPr="00ED3B6E">
              <w:rPr>
                <w:rFonts w:ascii="Arial" w:hAnsi="Arial" w:cs="Arial"/>
              </w:rPr>
              <w:t>TENS</w:t>
            </w:r>
          </w:p>
        </w:tc>
        <w:tc>
          <w:tcPr>
            <w:tcW w:w="1582" w:type="dxa"/>
            <w:tcBorders>
              <w:top w:val="nil"/>
              <w:left w:val="nil"/>
              <w:bottom w:val="nil"/>
              <w:right w:val="nil"/>
            </w:tcBorders>
            <w:shd w:val="clear" w:color="auto" w:fill="auto"/>
          </w:tcPr>
          <w:p w14:paraId="7D71DD53"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4.58  (</w:t>
            </w:r>
            <w:proofErr w:type="gramEnd"/>
            <w:r w:rsidRPr="00ED3B6E">
              <w:rPr>
                <w:rFonts w:ascii="Arial" w:hAnsi="Arial" w:cs="Arial"/>
              </w:rPr>
              <w:t>0.51)</w:t>
            </w:r>
          </w:p>
          <w:p w14:paraId="1444B23D"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[3.83|5.34]</w:t>
            </w:r>
          </w:p>
        </w:tc>
        <w:tc>
          <w:tcPr>
            <w:tcW w:w="1542" w:type="dxa"/>
            <w:tcBorders>
              <w:top w:val="nil"/>
              <w:left w:val="nil"/>
              <w:bottom w:val="nil"/>
              <w:right w:val="nil"/>
            </w:tcBorders>
            <w:shd w:val="clear" w:color="auto" w:fill="auto"/>
          </w:tcPr>
          <w:p w14:paraId="2A769605"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3.86  (</w:t>
            </w:r>
            <w:proofErr w:type="gramEnd"/>
            <w:r w:rsidRPr="00ED3B6E">
              <w:rPr>
                <w:rFonts w:ascii="Arial" w:hAnsi="Arial" w:cs="Arial"/>
              </w:rPr>
              <w:t>1.08)</w:t>
            </w:r>
          </w:p>
          <w:p w14:paraId="2265F8B6"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[3.22|4.49]</w:t>
            </w:r>
          </w:p>
        </w:tc>
        <w:tc>
          <w:tcPr>
            <w:tcW w:w="1542" w:type="dxa"/>
            <w:gridSpan w:val="2"/>
            <w:tcBorders>
              <w:top w:val="nil"/>
              <w:left w:val="nil"/>
              <w:bottom w:val="nil"/>
              <w:right w:val="single" w:sz="4" w:space="0" w:color="auto"/>
            </w:tcBorders>
            <w:shd w:val="clear" w:color="auto" w:fill="auto"/>
          </w:tcPr>
          <w:p w14:paraId="3D032F1D"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4.07  (</w:t>
            </w:r>
            <w:proofErr w:type="gramEnd"/>
            <w:r w:rsidRPr="00ED3B6E">
              <w:rPr>
                <w:rFonts w:ascii="Arial" w:hAnsi="Arial" w:cs="Arial"/>
              </w:rPr>
              <w:t>0.88)</w:t>
            </w:r>
          </w:p>
          <w:p w14:paraId="3E3352F0"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[3.44|4.69]</w:t>
            </w:r>
          </w:p>
        </w:tc>
        <w:tc>
          <w:tcPr>
            <w:tcW w:w="1500" w:type="dxa"/>
            <w:gridSpan w:val="2"/>
            <w:tcBorders>
              <w:top w:val="nil"/>
              <w:left w:val="single" w:sz="4" w:space="0" w:color="auto"/>
              <w:bottom w:val="nil"/>
              <w:right w:val="nil"/>
            </w:tcBorders>
            <w:shd w:val="clear" w:color="auto" w:fill="auto"/>
          </w:tcPr>
          <w:p w14:paraId="52018E23" w14:textId="77777777" w:rsidR="00880DF1" w:rsidRPr="00ED3B6E" w:rsidRDefault="00880DF1" w:rsidP="00ED3B6E">
            <w:pPr>
              <w:spacing w:after="0" w:line="360" w:lineRule="auto"/>
              <w:rPr>
                <w:rFonts w:ascii="Arial" w:hAnsi="Arial" w:cs="Arial"/>
              </w:rPr>
            </w:pPr>
          </w:p>
        </w:tc>
        <w:tc>
          <w:tcPr>
            <w:tcW w:w="1499" w:type="dxa"/>
            <w:gridSpan w:val="2"/>
            <w:tcBorders>
              <w:top w:val="nil"/>
              <w:left w:val="nil"/>
              <w:bottom w:val="nil"/>
              <w:right w:val="nil"/>
            </w:tcBorders>
            <w:shd w:val="clear" w:color="auto" w:fill="auto"/>
          </w:tcPr>
          <w:p w14:paraId="20B6C376" w14:textId="77777777" w:rsidR="00880DF1" w:rsidRPr="00ED3B6E" w:rsidRDefault="00880DF1" w:rsidP="00ED3B6E">
            <w:pPr>
              <w:spacing w:after="0" w:line="360" w:lineRule="auto"/>
              <w:rPr>
                <w:rFonts w:ascii="Arial" w:hAnsi="Arial" w:cs="Arial"/>
              </w:rPr>
            </w:pPr>
          </w:p>
        </w:tc>
        <w:tc>
          <w:tcPr>
            <w:tcW w:w="1496" w:type="dxa"/>
            <w:gridSpan w:val="2"/>
            <w:tcBorders>
              <w:top w:val="nil"/>
              <w:left w:val="nil"/>
              <w:bottom w:val="nil"/>
              <w:right w:val="nil"/>
            </w:tcBorders>
            <w:shd w:val="clear" w:color="auto" w:fill="auto"/>
          </w:tcPr>
          <w:p w14:paraId="1E754B2E" w14:textId="77777777" w:rsidR="00880DF1" w:rsidRPr="00ED3B6E" w:rsidRDefault="00880DF1" w:rsidP="00ED3B6E">
            <w:pPr>
              <w:spacing w:after="0" w:line="360" w:lineRule="auto"/>
              <w:rPr>
                <w:rFonts w:ascii="Arial" w:hAnsi="Arial" w:cs="Arial"/>
              </w:rPr>
            </w:pPr>
          </w:p>
        </w:tc>
        <w:tc>
          <w:tcPr>
            <w:tcW w:w="1497" w:type="dxa"/>
            <w:gridSpan w:val="2"/>
            <w:tcBorders>
              <w:top w:val="nil"/>
              <w:left w:val="nil"/>
              <w:bottom w:val="nil"/>
              <w:right w:val="nil"/>
            </w:tcBorders>
            <w:shd w:val="clear" w:color="auto" w:fill="auto"/>
          </w:tcPr>
          <w:p w14:paraId="14D1D7DD"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2.25</w:t>
            </w:r>
          </w:p>
          <w:p w14:paraId="5152FCF2" w14:textId="77777777" w:rsidR="00880DF1" w:rsidRPr="00ED3B6E" w:rsidRDefault="00880DF1" w:rsidP="00ED3B6E">
            <w:pPr>
              <w:spacing w:after="0" w:line="360" w:lineRule="auto"/>
              <w:jc w:val="center"/>
              <w:rPr>
                <w:rFonts w:ascii="Arial" w:hAnsi="Arial" w:cs="Arial"/>
              </w:rPr>
            </w:pPr>
            <w:r w:rsidRPr="00ED3B6E">
              <w:rPr>
                <w:rFonts w:ascii="Arial" w:hAnsi="Arial" w:cs="Arial"/>
              </w:rPr>
              <w:t>0.04</w:t>
            </w:r>
          </w:p>
        </w:tc>
        <w:tc>
          <w:tcPr>
            <w:tcW w:w="1497" w:type="dxa"/>
            <w:gridSpan w:val="3"/>
            <w:tcBorders>
              <w:top w:val="nil"/>
              <w:left w:val="nil"/>
              <w:bottom w:val="nil"/>
              <w:right w:val="nil"/>
            </w:tcBorders>
            <w:shd w:val="clear" w:color="auto" w:fill="auto"/>
          </w:tcPr>
          <w:p w14:paraId="77BEAA93" w14:textId="77777777" w:rsidR="00880DF1" w:rsidRPr="00ED3B6E" w:rsidRDefault="00880DF1" w:rsidP="00ED3B6E">
            <w:pPr>
              <w:spacing w:after="0" w:line="360" w:lineRule="auto"/>
              <w:jc w:val="center"/>
              <w:rPr>
                <w:rFonts w:ascii="Arial" w:hAnsi="Arial" w:cs="Arial"/>
              </w:rPr>
            </w:pPr>
            <w:r w:rsidRPr="00ED3B6E">
              <w:rPr>
                <w:rFonts w:ascii="Arial" w:hAnsi="Arial" w:cs="Arial"/>
              </w:rPr>
              <w:t>2.33</w:t>
            </w:r>
          </w:p>
          <w:p w14:paraId="68A2C15C" w14:textId="77777777" w:rsidR="00880DF1" w:rsidRPr="00ED3B6E" w:rsidRDefault="00880DF1" w:rsidP="00ED3B6E">
            <w:pPr>
              <w:spacing w:after="0" w:line="360" w:lineRule="auto"/>
              <w:jc w:val="center"/>
              <w:rPr>
                <w:rFonts w:ascii="Arial" w:hAnsi="Arial" w:cs="Arial"/>
              </w:rPr>
            </w:pPr>
            <w:r w:rsidRPr="00ED3B6E">
              <w:rPr>
                <w:rFonts w:ascii="Arial" w:hAnsi="Arial" w:cs="Arial"/>
              </w:rPr>
              <w:t>0.04</w:t>
            </w:r>
          </w:p>
        </w:tc>
      </w:tr>
      <w:tr w:rsidR="00B70B59" w:rsidRPr="00ED3B6E" w14:paraId="01640721" w14:textId="77777777" w:rsidTr="00ED3B6E">
        <w:trPr>
          <w:gridAfter w:val="1"/>
          <w:wAfter w:w="12" w:type="dxa"/>
        </w:trPr>
        <w:tc>
          <w:tcPr>
            <w:tcW w:w="1555" w:type="dxa"/>
            <w:tcBorders>
              <w:top w:val="nil"/>
              <w:left w:val="nil"/>
              <w:bottom w:val="nil"/>
              <w:right w:val="nil"/>
            </w:tcBorders>
            <w:shd w:val="clear" w:color="auto" w:fill="auto"/>
          </w:tcPr>
          <w:p w14:paraId="3BE2A679" w14:textId="77777777" w:rsidR="00880DF1" w:rsidRPr="00ED3B6E" w:rsidRDefault="00880DF1" w:rsidP="00ED3B6E">
            <w:pPr>
              <w:spacing w:after="0" w:line="360" w:lineRule="auto"/>
              <w:rPr>
                <w:rFonts w:ascii="Arial" w:hAnsi="Arial" w:cs="Arial"/>
              </w:rPr>
            </w:pPr>
          </w:p>
        </w:tc>
        <w:tc>
          <w:tcPr>
            <w:tcW w:w="1503" w:type="dxa"/>
            <w:tcBorders>
              <w:top w:val="nil"/>
              <w:left w:val="nil"/>
              <w:bottom w:val="nil"/>
              <w:right w:val="nil"/>
            </w:tcBorders>
            <w:shd w:val="clear" w:color="auto" w:fill="auto"/>
          </w:tcPr>
          <w:p w14:paraId="01193738" w14:textId="7A36DAA1" w:rsidR="00880DF1" w:rsidRPr="00ED3B6E" w:rsidRDefault="003A2FA2" w:rsidP="00ED3B6E">
            <w:pPr>
              <w:spacing w:after="0" w:line="360" w:lineRule="auto"/>
              <w:jc w:val="right"/>
              <w:rPr>
                <w:rFonts w:ascii="Arial" w:hAnsi="Arial" w:cs="Arial"/>
              </w:rPr>
            </w:pPr>
            <w:r w:rsidRPr="00ED3B6E">
              <w:rPr>
                <w:rFonts w:ascii="Arial" w:hAnsi="Arial" w:cs="Arial"/>
              </w:rPr>
              <w:t>AT+</w:t>
            </w:r>
            <w:r w:rsidR="00880DF1" w:rsidRPr="00ED3B6E">
              <w:rPr>
                <w:rFonts w:ascii="Arial" w:hAnsi="Arial" w:cs="Arial"/>
              </w:rPr>
              <w:t>BRT</w:t>
            </w:r>
          </w:p>
        </w:tc>
        <w:tc>
          <w:tcPr>
            <w:tcW w:w="1582" w:type="dxa"/>
            <w:tcBorders>
              <w:top w:val="nil"/>
              <w:left w:val="nil"/>
              <w:bottom w:val="single" w:sz="4" w:space="0" w:color="auto"/>
              <w:right w:val="nil"/>
            </w:tcBorders>
            <w:shd w:val="clear" w:color="auto" w:fill="auto"/>
          </w:tcPr>
          <w:p w14:paraId="3F6808DB"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3.55  (</w:t>
            </w:r>
            <w:proofErr w:type="gramEnd"/>
            <w:r w:rsidRPr="00ED3B6E">
              <w:rPr>
                <w:rFonts w:ascii="Arial" w:hAnsi="Arial" w:cs="Arial"/>
              </w:rPr>
              <w:t>1.20)</w:t>
            </w:r>
          </w:p>
          <w:p w14:paraId="1528852A"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[2.94|4.17]</w:t>
            </w:r>
          </w:p>
        </w:tc>
        <w:tc>
          <w:tcPr>
            <w:tcW w:w="1542" w:type="dxa"/>
            <w:tcBorders>
              <w:top w:val="nil"/>
              <w:left w:val="nil"/>
              <w:bottom w:val="single" w:sz="4" w:space="0" w:color="auto"/>
              <w:right w:val="nil"/>
            </w:tcBorders>
            <w:shd w:val="clear" w:color="auto" w:fill="auto"/>
          </w:tcPr>
          <w:p w14:paraId="4E8965C3"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2.89  (</w:t>
            </w:r>
            <w:proofErr w:type="gramEnd"/>
            <w:r w:rsidRPr="00ED3B6E">
              <w:rPr>
                <w:rFonts w:ascii="Arial" w:hAnsi="Arial" w:cs="Arial"/>
              </w:rPr>
              <w:t>1.22)</w:t>
            </w:r>
          </w:p>
          <w:p w14:paraId="0811CAF3"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[2.37|3.41]</w:t>
            </w:r>
          </w:p>
        </w:tc>
        <w:tc>
          <w:tcPr>
            <w:tcW w:w="1542" w:type="dxa"/>
            <w:gridSpan w:val="2"/>
            <w:tcBorders>
              <w:top w:val="nil"/>
              <w:left w:val="nil"/>
              <w:bottom w:val="single" w:sz="4" w:space="0" w:color="auto"/>
              <w:right w:val="single" w:sz="4" w:space="0" w:color="auto"/>
            </w:tcBorders>
            <w:shd w:val="clear" w:color="auto" w:fill="auto"/>
          </w:tcPr>
          <w:p w14:paraId="2DA38F57"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2.98  (</w:t>
            </w:r>
            <w:proofErr w:type="gramEnd"/>
            <w:r w:rsidRPr="00ED3B6E">
              <w:rPr>
                <w:rFonts w:ascii="Arial" w:hAnsi="Arial" w:cs="Arial"/>
              </w:rPr>
              <w:t>1.40)</w:t>
            </w:r>
          </w:p>
          <w:p w14:paraId="76BEC5E2"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[2.47|3.50]</w:t>
            </w:r>
          </w:p>
        </w:tc>
        <w:tc>
          <w:tcPr>
            <w:tcW w:w="1500" w:type="dxa"/>
            <w:gridSpan w:val="2"/>
            <w:tcBorders>
              <w:top w:val="nil"/>
              <w:left w:val="single" w:sz="4" w:space="0" w:color="auto"/>
              <w:bottom w:val="single" w:sz="4" w:space="0" w:color="auto"/>
              <w:right w:val="nil"/>
            </w:tcBorders>
            <w:shd w:val="clear" w:color="auto" w:fill="auto"/>
          </w:tcPr>
          <w:p w14:paraId="0FBA61AC"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30.69</w:t>
            </w:r>
          </w:p>
          <w:p w14:paraId="7E881EE2" w14:textId="41F4E07C"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&gt;0.001</w:t>
            </w:r>
          </w:p>
        </w:tc>
        <w:tc>
          <w:tcPr>
            <w:tcW w:w="1499" w:type="dxa"/>
            <w:gridSpan w:val="2"/>
            <w:tcBorders>
              <w:top w:val="nil"/>
              <w:left w:val="nil"/>
              <w:bottom w:val="single" w:sz="4" w:space="0" w:color="auto"/>
              <w:right w:val="nil"/>
            </w:tcBorders>
            <w:shd w:val="clear" w:color="auto" w:fill="auto"/>
          </w:tcPr>
          <w:p w14:paraId="4715BD1C"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26.89</w:t>
            </w:r>
          </w:p>
          <w:p w14:paraId="59A66E7B" w14:textId="6A54DC25"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&lt;0.001</w:t>
            </w:r>
          </w:p>
        </w:tc>
        <w:tc>
          <w:tcPr>
            <w:tcW w:w="1496" w:type="dxa"/>
            <w:gridSpan w:val="2"/>
            <w:tcBorders>
              <w:top w:val="nil"/>
              <w:left w:val="nil"/>
              <w:bottom w:val="single" w:sz="4" w:space="0" w:color="auto"/>
              <w:right w:val="nil"/>
            </w:tcBorders>
            <w:shd w:val="clear" w:color="auto" w:fill="auto"/>
          </w:tcPr>
          <w:p w14:paraId="60E9578C"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18.11</w:t>
            </w:r>
          </w:p>
          <w:p w14:paraId="72D08127" w14:textId="77777777" w:rsidR="00880DF1" w:rsidRPr="00ED3B6E" w:rsidRDefault="00880DF1" w:rsidP="00ED3B6E">
            <w:pPr>
              <w:spacing w:after="0" w:line="360" w:lineRule="auto"/>
              <w:jc w:val="center"/>
              <w:rPr>
                <w:rFonts w:ascii="Arial" w:hAnsi="Arial" w:cs="Arial"/>
              </w:rPr>
            </w:pPr>
            <w:r w:rsidRPr="00ED3B6E">
              <w:rPr>
                <w:rFonts w:ascii="Arial" w:hAnsi="Arial" w:cs="Arial"/>
              </w:rPr>
              <w:t>&lt;0.001</w:t>
            </w:r>
          </w:p>
        </w:tc>
        <w:tc>
          <w:tcPr>
            <w:tcW w:w="1497" w:type="dxa"/>
            <w:gridSpan w:val="2"/>
            <w:tcBorders>
              <w:top w:val="nil"/>
              <w:left w:val="nil"/>
              <w:bottom w:val="single" w:sz="4" w:space="0" w:color="auto"/>
              <w:right w:val="nil"/>
            </w:tcBorders>
            <w:shd w:val="clear" w:color="auto" w:fill="auto"/>
          </w:tcPr>
          <w:p w14:paraId="43F7B991"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2.59</w:t>
            </w:r>
          </w:p>
          <w:p w14:paraId="1196C805" w14:textId="77777777" w:rsidR="00880DF1" w:rsidRPr="00ED3B6E" w:rsidRDefault="00880DF1" w:rsidP="00ED3B6E">
            <w:pPr>
              <w:spacing w:after="0" w:line="360" w:lineRule="auto"/>
              <w:jc w:val="center"/>
              <w:rPr>
                <w:rFonts w:ascii="Arial" w:hAnsi="Arial" w:cs="Arial"/>
              </w:rPr>
            </w:pPr>
            <w:r w:rsidRPr="00ED3B6E">
              <w:rPr>
                <w:rFonts w:ascii="Arial" w:hAnsi="Arial" w:cs="Arial"/>
              </w:rPr>
              <w:t>0.02</w:t>
            </w:r>
          </w:p>
        </w:tc>
        <w:tc>
          <w:tcPr>
            <w:tcW w:w="1497" w:type="dxa"/>
            <w:gridSpan w:val="3"/>
            <w:tcBorders>
              <w:top w:val="nil"/>
              <w:left w:val="nil"/>
              <w:bottom w:val="single" w:sz="4" w:space="0" w:color="auto"/>
              <w:right w:val="nil"/>
            </w:tcBorders>
            <w:shd w:val="clear" w:color="auto" w:fill="auto"/>
          </w:tcPr>
          <w:p w14:paraId="60842136" w14:textId="77777777" w:rsidR="00880DF1" w:rsidRPr="00ED3B6E" w:rsidRDefault="00880DF1" w:rsidP="00ED3B6E">
            <w:pPr>
              <w:spacing w:after="0" w:line="360" w:lineRule="auto"/>
              <w:jc w:val="center"/>
              <w:rPr>
                <w:rFonts w:ascii="Arial" w:hAnsi="Arial" w:cs="Arial"/>
              </w:rPr>
            </w:pPr>
            <w:r w:rsidRPr="00ED3B6E">
              <w:rPr>
                <w:rFonts w:ascii="Arial" w:hAnsi="Arial" w:cs="Arial"/>
              </w:rPr>
              <w:t>1.92</w:t>
            </w:r>
          </w:p>
          <w:p w14:paraId="47FAF3B3" w14:textId="77777777" w:rsidR="00880DF1" w:rsidRPr="00ED3B6E" w:rsidRDefault="00880DF1" w:rsidP="00ED3B6E">
            <w:pPr>
              <w:spacing w:after="0" w:line="360" w:lineRule="auto"/>
              <w:jc w:val="center"/>
              <w:rPr>
                <w:rFonts w:ascii="Arial" w:hAnsi="Arial" w:cs="Arial"/>
              </w:rPr>
            </w:pPr>
            <w:r w:rsidRPr="00ED3B6E">
              <w:rPr>
                <w:rFonts w:ascii="Arial" w:hAnsi="Arial" w:cs="Arial"/>
              </w:rPr>
              <w:t>ns.</w:t>
            </w:r>
          </w:p>
        </w:tc>
      </w:tr>
      <w:tr w:rsidR="00B70B59" w:rsidRPr="00ED3B6E" w14:paraId="23E2D8AF" w14:textId="77777777" w:rsidTr="00ED3B6E">
        <w:trPr>
          <w:gridAfter w:val="1"/>
          <w:wAfter w:w="12" w:type="dxa"/>
        </w:trPr>
        <w:tc>
          <w:tcPr>
            <w:tcW w:w="3058" w:type="dxa"/>
            <w:gridSpan w:val="2"/>
            <w:tcBorders>
              <w:top w:val="nil"/>
              <w:left w:val="nil"/>
              <w:bottom w:val="nil"/>
              <w:right w:val="nil"/>
            </w:tcBorders>
            <w:shd w:val="clear" w:color="auto" w:fill="auto"/>
          </w:tcPr>
          <w:p w14:paraId="75721C15" w14:textId="77777777" w:rsidR="00880DF1" w:rsidRPr="00ED3B6E" w:rsidRDefault="00880DF1" w:rsidP="00ED3B6E">
            <w:pPr>
              <w:spacing w:after="0" w:line="360" w:lineRule="auto"/>
              <w:jc w:val="right"/>
              <w:rPr>
                <w:rFonts w:ascii="Arial" w:hAnsi="Arial" w:cs="Arial"/>
              </w:rPr>
            </w:pPr>
          </w:p>
          <w:p w14:paraId="35AC3A15" w14:textId="163E8CD7" w:rsidR="00880DF1" w:rsidRPr="00ED3B6E" w:rsidRDefault="00880DF1" w:rsidP="00ED3B6E">
            <w:pPr>
              <w:spacing w:after="0" w:line="360" w:lineRule="auto"/>
              <w:jc w:val="right"/>
              <w:rPr>
                <w:rFonts w:ascii="Arial" w:hAnsi="Arial" w:cs="Arial"/>
              </w:rPr>
            </w:pPr>
            <w:r w:rsidRPr="00ED3B6E">
              <w:rPr>
                <w:rFonts w:ascii="Arial" w:hAnsi="Arial" w:cs="Arial"/>
              </w:rPr>
              <w:t xml:space="preserve">SET vs. </w:t>
            </w:r>
            <w:r w:rsidR="003A2FA2" w:rsidRPr="00ED3B6E">
              <w:rPr>
                <w:rFonts w:ascii="Arial" w:hAnsi="Arial" w:cs="Arial"/>
              </w:rPr>
              <w:t>OT+</w:t>
            </w:r>
            <w:r w:rsidRPr="00ED3B6E">
              <w:rPr>
                <w:rFonts w:ascii="Arial" w:hAnsi="Arial" w:cs="Arial"/>
              </w:rPr>
              <w:t>TENS</w:t>
            </w:r>
          </w:p>
        </w:tc>
        <w:tc>
          <w:tcPr>
            <w:tcW w:w="9161" w:type="dxa"/>
            <w:gridSpan w:val="10"/>
            <w:tcBorders>
              <w:top w:val="single" w:sz="4" w:space="0" w:color="auto"/>
              <w:left w:val="nil"/>
              <w:bottom w:val="nil"/>
              <w:right w:val="nil"/>
            </w:tcBorders>
            <w:shd w:val="clear" w:color="auto" w:fill="auto"/>
          </w:tcPr>
          <w:p w14:paraId="2B3CFE96" w14:textId="77777777" w:rsidR="00880DF1" w:rsidRPr="00ED3B6E" w:rsidRDefault="00880DF1" w:rsidP="00ED3B6E">
            <w:pPr>
              <w:spacing w:after="0" w:line="360" w:lineRule="auto"/>
              <w:jc w:val="center"/>
              <w:rPr>
                <w:rFonts w:ascii="Arial" w:hAnsi="Arial" w:cs="Arial"/>
              </w:rPr>
            </w:pPr>
            <w:r w:rsidRPr="00ED3B6E">
              <w:rPr>
                <w:rFonts w:ascii="Arial" w:hAnsi="Arial" w:cs="Arial"/>
              </w:rPr>
              <w:t>Bonferroni – Correction</w:t>
            </w:r>
          </w:p>
          <w:p w14:paraId="5DFF9ADB" w14:textId="77777777" w:rsidR="00880DF1" w:rsidRPr="00ED3B6E" w:rsidRDefault="00880DF1" w:rsidP="00ED3B6E">
            <w:pPr>
              <w:spacing w:after="0" w:line="360" w:lineRule="auto"/>
              <w:jc w:val="center"/>
              <w:rPr>
                <w:rFonts w:ascii="Arial" w:hAnsi="Arial" w:cs="Arial"/>
              </w:rPr>
            </w:pPr>
            <w:r w:rsidRPr="00ED3B6E">
              <w:rPr>
                <w:rFonts w:ascii="Arial" w:hAnsi="Arial" w:cs="Arial"/>
              </w:rPr>
              <w:t>&lt; 0.001</w:t>
            </w:r>
          </w:p>
        </w:tc>
        <w:tc>
          <w:tcPr>
            <w:tcW w:w="1497" w:type="dxa"/>
            <w:gridSpan w:val="2"/>
            <w:tcBorders>
              <w:top w:val="single" w:sz="4" w:space="0" w:color="auto"/>
              <w:left w:val="nil"/>
              <w:bottom w:val="nil"/>
              <w:right w:val="nil"/>
            </w:tcBorders>
            <w:shd w:val="clear" w:color="auto" w:fill="auto"/>
          </w:tcPr>
          <w:p w14:paraId="31E49FA6" w14:textId="77777777" w:rsidR="00880DF1" w:rsidRPr="00ED3B6E" w:rsidRDefault="00880DF1" w:rsidP="00ED3B6E">
            <w:pPr>
              <w:spacing w:after="0" w:line="360" w:lineRule="auto"/>
              <w:rPr>
                <w:rFonts w:ascii="Arial" w:hAnsi="Arial" w:cs="Arial"/>
              </w:rPr>
            </w:pPr>
          </w:p>
        </w:tc>
        <w:tc>
          <w:tcPr>
            <w:tcW w:w="1497" w:type="dxa"/>
            <w:gridSpan w:val="3"/>
            <w:tcBorders>
              <w:top w:val="single" w:sz="4" w:space="0" w:color="auto"/>
              <w:left w:val="nil"/>
              <w:bottom w:val="nil"/>
              <w:right w:val="nil"/>
            </w:tcBorders>
            <w:shd w:val="clear" w:color="auto" w:fill="auto"/>
          </w:tcPr>
          <w:p w14:paraId="2ACD5FD9" w14:textId="77777777" w:rsidR="00880DF1" w:rsidRPr="00ED3B6E" w:rsidRDefault="00880DF1" w:rsidP="00ED3B6E">
            <w:pPr>
              <w:spacing w:after="0" w:line="360" w:lineRule="auto"/>
              <w:rPr>
                <w:rFonts w:ascii="Arial" w:hAnsi="Arial" w:cs="Arial"/>
              </w:rPr>
            </w:pPr>
          </w:p>
        </w:tc>
      </w:tr>
      <w:tr w:rsidR="00B70B59" w:rsidRPr="00ED3B6E" w14:paraId="5319D477" w14:textId="77777777" w:rsidTr="00ED3B6E">
        <w:trPr>
          <w:gridAfter w:val="1"/>
          <w:wAfter w:w="12" w:type="dxa"/>
        </w:trPr>
        <w:tc>
          <w:tcPr>
            <w:tcW w:w="3058" w:type="dxa"/>
            <w:gridSpan w:val="2"/>
            <w:tcBorders>
              <w:top w:val="nil"/>
              <w:left w:val="nil"/>
              <w:bottom w:val="nil"/>
              <w:right w:val="nil"/>
            </w:tcBorders>
            <w:shd w:val="clear" w:color="auto" w:fill="auto"/>
          </w:tcPr>
          <w:p w14:paraId="509F64AD" w14:textId="40FBEC34" w:rsidR="00880DF1" w:rsidRPr="00ED3B6E" w:rsidRDefault="00880DF1" w:rsidP="00ED3B6E">
            <w:pPr>
              <w:spacing w:after="0" w:line="360" w:lineRule="auto"/>
              <w:jc w:val="right"/>
              <w:rPr>
                <w:rFonts w:ascii="Arial" w:hAnsi="Arial" w:cs="Arial"/>
              </w:rPr>
            </w:pPr>
            <w:r w:rsidRPr="00ED3B6E">
              <w:rPr>
                <w:rFonts w:ascii="Arial" w:hAnsi="Arial" w:cs="Arial"/>
              </w:rPr>
              <w:t xml:space="preserve">SET vs. </w:t>
            </w:r>
            <w:r w:rsidR="003A2FA2" w:rsidRPr="00ED3B6E">
              <w:rPr>
                <w:rFonts w:ascii="Arial" w:hAnsi="Arial" w:cs="Arial"/>
              </w:rPr>
              <w:t>AT+</w:t>
            </w:r>
            <w:r w:rsidRPr="00ED3B6E">
              <w:rPr>
                <w:rFonts w:ascii="Arial" w:hAnsi="Arial" w:cs="Arial"/>
              </w:rPr>
              <w:t>BRT</w:t>
            </w:r>
          </w:p>
        </w:tc>
        <w:tc>
          <w:tcPr>
            <w:tcW w:w="9161" w:type="dxa"/>
            <w:gridSpan w:val="10"/>
            <w:tcBorders>
              <w:top w:val="nil"/>
              <w:left w:val="nil"/>
              <w:bottom w:val="nil"/>
              <w:right w:val="nil"/>
            </w:tcBorders>
            <w:shd w:val="clear" w:color="auto" w:fill="auto"/>
          </w:tcPr>
          <w:p w14:paraId="0DE6160B" w14:textId="77777777" w:rsidR="00880DF1" w:rsidRPr="00ED3B6E" w:rsidRDefault="00880DF1" w:rsidP="00ED3B6E">
            <w:pPr>
              <w:spacing w:after="0" w:line="360" w:lineRule="auto"/>
              <w:jc w:val="center"/>
              <w:rPr>
                <w:rFonts w:ascii="Arial" w:hAnsi="Arial" w:cs="Arial"/>
              </w:rPr>
            </w:pPr>
            <w:r w:rsidRPr="00ED3B6E">
              <w:rPr>
                <w:rFonts w:ascii="Arial" w:hAnsi="Arial" w:cs="Arial"/>
              </w:rPr>
              <w:t>&lt; 0.001</w:t>
            </w:r>
          </w:p>
        </w:tc>
        <w:tc>
          <w:tcPr>
            <w:tcW w:w="1497" w:type="dxa"/>
            <w:gridSpan w:val="2"/>
            <w:tcBorders>
              <w:top w:val="nil"/>
              <w:left w:val="nil"/>
              <w:bottom w:val="nil"/>
              <w:right w:val="nil"/>
            </w:tcBorders>
            <w:shd w:val="clear" w:color="auto" w:fill="auto"/>
          </w:tcPr>
          <w:p w14:paraId="4EE86BA1" w14:textId="77777777" w:rsidR="00880DF1" w:rsidRPr="00ED3B6E" w:rsidRDefault="00880DF1" w:rsidP="00ED3B6E">
            <w:pPr>
              <w:spacing w:after="0" w:line="360" w:lineRule="auto"/>
              <w:rPr>
                <w:rFonts w:ascii="Arial" w:hAnsi="Arial" w:cs="Arial"/>
              </w:rPr>
            </w:pPr>
          </w:p>
        </w:tc>
        <w:tc>
          <w:tcPr>
            <w:tcW w:w="1497" w:type="dxa"/>
            <w:gridSpan w:val="3"/>
            <w:tcBorders>
              <w:top w:val="nil"/>
              <w:left w:val="nil"/>
              <w:bottom w:val="nil"/>
              <w:right w:val="nil"/>
            </w:tcBorders>
            <w:shd w:val="clear" w:color="auto" w:fill="auto"/>
          </w:tcPr>
          <w:p w14:paraId="4575CBD7" w14:textId="77777777" w:rsidR="00880DF1" w:rsidRPr="00ED3B6E" w:rsidRDefault="00880DF1" w:rsidP="00ED3B6E">
            <w:pPr>
              <w:spacing w:after="0" w:line="360" w:lineRule="auto"/>
              <w:rPr>
                <w:rFonts w:ascii="Arial" w:hAnsi="Arial" w:cs="Arial"/>
              </w:rPr>
            </w:pPr>
          </w:p>
        </w:tc>
      </w:tr>
      <w:tr w:rsidR="00B70B59" w:rsidRPr="00ED3B6E" w14:paraId="02F67CA7" w14:textId="77777777" w:rsidTr="00ED3B6E">
        <w:trPr>
          <w:gridAfter w:val="1"/>
          <w:wAfter w:w="12" w:type="dxa"/>
        </w:trPr>
        <w:tc>
          <w:tcPr>
            <w:tcW w:w="3058" w:type="dxa"/>
            <w:gridSpan w:val="2"/>
            <w:tcBorders>
              <w:top w:val="nil"/>
              <w:left w:val="nil"/>
              <w:bottom w:val="single" w:sz="4" w:space="0" w:color="auto"/>
              <w:right w:val="nil"/>
            </w:tcBorders>
            <w:shd w:val="clear" w:color="auto" w:fill="auto"/>
          </w:tcPr>
          <w:p w14:paraId="20F8BF83" w14:textId="3D6D6CAC" w:rsidR="00880DF1" w:rsidRPr="00ED3B6E" w:rsidRDefault="003A2FA2" w:rsidP="00ED3B6E">
            <w:pPr>
              <w:spacing w:after="0" w:line="360" w:lineRule="auto"/>
              <w:jc w:val="right"/>
              <w:rPr>
                <w:rFonts w:ascii="Arial" w:hAnsi="Arial" w:cs="Arial"/>
              </w:rPr>
            </w:pPr>
            <w:r w:rsidRPr="00ED3B6E">
              <w:rPr>
                <w:rFonts w:ascii="Arial" w:hAnsi="Arial" w:cs="Arial"/>
              </w:rPr>
              <w:t>OT+</w:t>
            </w:r>
            <w:r w:rsidR="00880DF1" w:rsidRPr="00ED3B6E">
              <w:rPr>
                <w:rFonts w:ascii="Arial" w:hAnsi="Arial" w:cs="Arial"/>
              </w:rPr>
              <w:t xml:space="preserve">TENS vs. </w:t>
            </w:r>
            <w:r w:rsidRPr="00ED3B6E">
              <w:rPr>
                <w:rFonts w:ascii="Arial" w:hAnsi="Arial" w:cs="Arial"/>
              </w:rPr>
              <w:t>AT+</w:t>
            </w:r>
            <w:r w:rsidR="00880DF1" w:rsidRPr="00ED3B6E">
              <w:rPr>
                <w:rFonts w:ascii="Arial" w:hAnsi="Arial" w:cs="Arial"/>
              </w:rPr>
              <w:t>BRT</w:t>
            </w:r>
          </w:p>
        </w:tc>
        <w:tc>
          <w:tcPr>
            <w:tcW w:w="9161" w:type="dxa"/>
            <w:gridSpan w:val="10"/>
            <w:tcBorders>
              <w:top w:val="nil"/>
              <w:left w:val="nil"/>
              <w:bottom w:val="single" w:sz="4" w:space="0" w:color="auto"/>
              <w:right w:val="nil"/>
            </w:tcBorders>
            <w:shd w:val="clear" w:color="auto" w:fill="auto"/>
          </w:tcPr>
          <w:p w14:paraId="01D7B5BF" w14:textId="77777777" w:rsidR="00880DF1" w:rsidRPr="00ED3B6E" w:rsidRDefault="00880DF1" w:rsidP="00ED3B6E">
            <w:pPr>
              <w:spacing w:after="0" w:line="360" w:lineRule="auto"/>
              <w:jc w:val="center"/>
              <w:rPr>
                <w:rFonts w:ascii="Arial" w:hAnsi="Arial" w:cs="Arial"/>
              </w:rPr>
            </w:pPr>
            <w:r w:rsidRPr="00ED3B6E">
              <w:rPr>
                <w:rFonts w:ascii="Arial" w:hAnsi="Arial" w:cs="Arial"/>
              </w:rPr>
              <w:t>ns.</w:t>
            </w:r>
          </w:p>
        </w:tc>
        <w:tc>
          <w:tcPr>
            <w:tcW w:w="1497" w:type="dxa"/>
            <w:gridSpan w:val="2"/>
            <w:tcBorders>
              <w:top w:val="nil"/>
              <w:left w:val="nil"/>
              <w:bottom w:val="single" w:sz="4" w:space="0" w:color="auto"/>
              <w:right w:val="nil"/>
            </w:tcBorders>
            <w:shd w:val="clear" w:color="auto" w:fill="auto"/>
          </w:tcPr>
          <w:p w14:paraId="4B6419DB" w14:textId="77777777" w:rsidR="00880DF1" w:rsidRPr="00ED3B6E" w:rsidRDefault="00880DF1" w:rsidP="00ED3B6E">
            <w:pPr>
              <w:spacing w:after="0" w:line="360" w:lineRule="auto"/>
              <w:rPr>
                <w:rFonts w:ascii="Arial" w:hAnsi="Arial" w:cs="Arial"/>
              </w:rPr>
            </w:pPr>
          </w:p>
        </w:tc>
        <w:tc>
          <w:tcPr>
            <w:tcW w:w="1497" w:type="dxa"/>
            <w:gridSpan w:val="3"/>
            <w:tcBorders>
              <w:top w:val="nil"/>
              <w:left w:val="nil"/>
              <w:bottom w:val="single" w:sz="4" w:space="0" w:color="auto"/>
              <w:right w:val="nil"/>
            </w:tcBorders>
            <w:shd w:val="clear" w:color="auto" w:fill="auto"/>
          </w:tcPr>
          <w:p w14:paraId="5A40CC9D" w14:textId="77777777" w:rsidR="00880DF1" w:rsidRPr="00ED3B6E" w:rsidRDefault="00880DF1" w:rsidP="00ED3B6E">
            <w:pPr>
              <w:spacing w:after="0" w:line="360" w:lineRule="auto"/>
              <w:rPr>
                <w:rFonts w:ascii="Arial" w:hAnsi="Arial" w:cs="Arial"/>
              </w:rPr>
            </w:pPr>
          </w:p>
        </w:tc>
      </w:tr>
      <w:tr w:rsidR="00B70B59" w:rsidRPr="00ED3B6E" w14:paraId="0B3A1A9A" w14:textId="77777777" w:rsidTr="00ED3B6E">
        <w:trPr>
          <w:gridAfter w:val="1"/>
          <w:wAfter w:w="12" w:type="dxa"/>
        </w:trPr>
        <w:tc>
          <w:tcPr>
            <w:tcW w:w="1555" w:type="dxa"/>
            <w:tcBorders>
              <w:left w:val="nil"/>
              <w:bottom w:val="nil"/>
              <w:right w:val="nil"/>
            </w:tcBorders>
            <w:shd w:val="clear" w:color="auto" w:fill="auto"/>
          </w:tcPr>
          <w:p w14:paraId="4518CF6F" w14:textId="77777777" w:rsidR="00880DF1" w:rsidRPr="00ED3B6E" w:rsidRDefault="00880DF1" w:rsidP="00ED3B6E">
            <w:pPr>
              <w:spacing w:after="0" w:line="360" w:lineRule="auto"/>
              <w:rPr>
                <w:rFonts w:ascii="Arial" w:hAnsi="Arial" w:cs="Arial"/>
                <w:b/>
              </w:rPr>
            </w:pPr>
            <w:r w:rsidRPr="00ED3B6E">
              <w:rPr>
                <w:rFonts w:ascii="Arial" w:hAnsi="Arial" w:cs="Arial"/>
                <w:b/>
              </w:rPr>
              <w:t>NRS-Pain</w:t>
            </w:r>
          </w:p>
        </w:tc>
        <w:tc>
          <w:tcPr>
            <w:tcW w:w="1503" w:type="dxa"/>
            <w:tcBorders>
              <w:left w:val="nil"/>
              <w:bottom w:val="nil"/>
              <w:right w:val="nil"/>
            </w:tcBorders>
            <w:shd w:val="clear" w:color="auto" w:fill="auto"/>
          </w:tcPr>
          <w:p w14:paraId="63DABB14" w14:textId="77777777" w:rsidR="00880DF1" w:rsidRPr="00ED3B6E" w:rsidRDefault="00880DF1" w:rsidP="00ED3B6E">
            <w:pPr>
              <w:spacing w:after="0" w:line="360" w:lineRule="auto"/>
              <w:jc w:val="right"/>
              <w:rPr>
                <w:rFonts w:ascii="Arial" w:hAnsi="Arial" w:cs="Arial"/>
              </w:rPr>
            </w:pPr>
            <w:r w:rsidRPr="00ED3B6E">
              <w:rPr>
                <w:rFonts w:ascii="Arial" w:hAnsi="Arial" w:cs="Arial"/>
              </w:rPr>
              <w:t>SET</w:t>
            </w:r>
          </w:p>
        </w:tc>
        <w:tc>
          <w:tcPr>
            <w:tcW w:w="1582" w:type="dxa"/>
            <w:tcBorders>
              <w:left w:val="nil"/>
              <w:bottom w:val="nil"/>
              <w:right w:val="nil"/>
            </w:tcBorders>
            <w:shd w:val="clear" w:color="auto" w:fill="auto"/>
          </w:tcPr>
          <w:p w14:paraId="5947D25E"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32.81 (18.07)</w:t>
            </w:r>
          </w:p>
          <w:p w14:paraId="335E53C4"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[23.13|42.50]</w:t>
            </w:r>
          </w:p>
        </w:tc>
        <w:tc>
          <w:tcPr>
            <w:tcW w:w="1542" w:type="dxa"/>
            <w:tcBorders>
              <w:left w:val="nil"/>
              <w:bottom w:val="nil"/>
              <w:right w:val="nil"/>
            </w:tcBorders>
            <w:shd w:val="clear" w:color="auto" w:fill="auto"/>
          </w:tcPr>
          <w:p w14:paraId="44C04418" w14:textId="77777777" w:rsidR="00880DF1" w:rsidRPr="00ED3B6E" w:rsidRDefault="00880DF1" w:rsidP="00ED3B6E">
            <w:pPr>
              <w:spacing w:after="200" w:line="360" w:lineRule="auto"/>
              <w:contextualSpacing/>
              <w:jc w:val="center"/>
              <w:rPr>
                <w:rFonts w:ascii="Arial" w:hAnsi="Arial" w:cs="Arial"/>
              </w:rPr>
            </w:pPr>
            <w:proofErr w:type="gramStart"/>
            <w:r w:rsidRPr="00ED3B6E">
              <w:rPr>
                <w:rFonts w:ascii="Arial" w:hAnsi="Arial" w:cs="Arial"/>
              </w:rPr>
              <w:t>3.75  (</w:t>
            </w:r>
            <w:proofErr w:type="gramEnd"/>
            <w:r w:rsidRPr="00ED3B6E">
              <w:rPr>
                <w:rFonts w:ascii="Arial" w:hAnsi="Arial" w:cs="Arial"/>
              </w:rPr>
              <w:t>5.92)</w:t>
            </w:r>
          </w:p>
          <w:p w14:paraId="1F0127E9"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[-3.99|11.49]</w:t>
            </w:r>
          </w:p>
        </w:tc>
        <w:tc>
          <w:tcPr>
            <w:tcW w:w="1542" w:type="dxa"/>
            <w:gridSpan w:val="2"/>
            <w:tcBorders>
              <w:left w:val="nil"/>
              <w:bottom w:val="nil"/>
              <w:right w:val="single" w:sz="4" w:space="0" w:color="auto"/>
            </w:tcBorders>
            <w:shd w:val="clear" w:color="auto" w:fill="auto"/>
          </w:tcPr>
          <w:p w14:paraId="0A64CB4C"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2.56 (5.45)</w:t>
            </w:r>
          </w:p>
          <w:p w14:paraId="57D7D82F"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[-5.61|10.73]</w:t>
            </w:r>
          </w:p>
        </w:tc>
        <w:tc>
          <w:tcPr>
            <w:tcW w:w="1500" w:type="dxa"/>
            <w:gridSpan w:val="2"/>
            <w:tcBorders>
              <w:left w:val="single" w:sz="4" w:space="0" w:color="auto"/>
              <w:bottom w:val="nil"/>
              <w:right w:val="nil"/>
            </w:tcBorders>
            <w:shd w:val="clear" w:color="auto" w:fill="auto"/>
          </w:tcPr>
          <w:p w14:paraId="0E8D580C" w14:textId="77777777" w:rsidR="00880DF1" w:rsidRPr="00ED3B6E" w:rsidRDefault="00880DF1" w:rsidP="00ED3B6E">
            <w:pPr>
              <w:spacing w:after="0" w:line="360" w:lineRule="auto"/>
              <w:rPr>
                <w:rFonts w:ascii="Arial" w:hAnsi="Arial" w:cs="Arial"/>
              </w:rPr>
            </w:pPr>
          </w:p>
        </w:tc>
        <w:tc>
          <w:tcPr>
            <w:tcW w:w="1499" w:type="dxa"/>
            <w:gridSpan w:val="2"/>
            <w:tcBorders>
              <w:left w:val="nil"/>
              <w:bottom w:val="nil"/>
              <w:right w:val="nil"/>
            </w:tcBorders>
            <w:shd w:val="clear" w:color="auto" w:fill="auto"/>
          </w:tcPr>
          <w:p w14:paraId="5F777716" w14:textId="77777777" w:rsidR="00880DF1" w:rsidRPr="00ED3B6E" w:rsidRDefault="00880DF1" w:rsidP="00ED3B6E">
            <w:pPr>
              <w:spacing w:after="0" w:line="360" w:lineRule="auto"/>
            </w:pPr>
          </w:p>
        </w:tc>
        <w:tc>
          <w:tcPr>
            <w:tcW w:w="1496" w:type="dxa"/>
            <w:gridSpan w:val="2"/>
            <w:tcBorders>
              <w:left w:val="nil"/>
              <w:bottom w:val="nil"/>
              <w:right w:val="nil"/>
            </w:tcBorders>
            <w:shd w:val="clear" w:color="auto" w:fill="auto"/>
          </w:tcPr>
          <w:p w14:paraId="05205FB6" w14:textId="77777777" w:rsidR="00880DF1" w:rsidRPr="00ED3B6E" w:rsidRDefault="00880DF1" w:rsidP="00ED3B6E">
            <w:pPr>
              <w:spacing w:after="0" w:line="360" w:lineRule="auto"/>
            </w:pPr>
          </w:p>
        </w:tc>
        <w:tc>
          <w:tcPr>
            <w:tcW w:w="1497" w:type="dxa"/>
            <w:gridSpan w:val="2"/>
            <w:tcBorders>
              <w:left w:val="nil"/>
              <w:bottom w:val="nil"/>
              <w:right w:val="nil"/>
            </w:tcBorders>
            <w:shd w:val="clear" w:color="auto" w:fill="auto"/>
          </w:tcPr>
          <w:p w14:paraId="46047EFE"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6.59</w:t>
            </w:r>
          </w:p>
          <w:p w14:paraId="3588A0C1"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&lt;0.001</w:t>
            </w:r>
          </w:p>
        </w:tc>
        <w:tc>
          <w:tcPr>
            <w:tcW w:w="1497" w:type="dxa"/>
            <w:gridSpan w:val="3"/>
            <w:tcBorders>
              <w:left w:val="nil"/>
              <w:bottom w:val="nil"/>
              <w:right w:val="nil"/>
            </w:tcBorders>
            <w:shd w:val="clear" w:color="auto" w:fill="auto"/>
          </w:tcPr>
          <w:p w14:paraId="558BD4B8"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6.53</w:t>
            </w:r>
          </w:p>
          <w:p w14:paraId="706C710E" w14:textId="77777777" w:rsidR="00880DF1" w:rsidRPr="00ED3B6E" w:rsidRDefault="00880DF1" w:rsidP="00ED3B6E">
            <w:pPr>
              <w:spacing w:after="0" w:line="360" w:lineRule="auto"/>
              <w:jc w:val="center"/>
              <w:rPr>
                <w:rFonts w:ascii="Arial" w:hAnsi="Arial" w:cs="Arial"/>
              </w:rPr>
            </w:pPr>
            <w:r w:rsidRPr="00ED3B6E">
              <w:rPr>
                <w:rFonts w:ascii="Arial" w:hAnsi="Arial" w:cs="Arial"/>
              </w:rPr>
              <w:t>&lt;0.001</w:t>
            </w:r>
          </w:p>
        </w:tc>
      </w:tr>
      <w:tr w:rsidR="00B70B59" w:rsidRPr="00ED3B6E" w14:paraId="0238030A" w14:textId="77777777" w:rsidTr="00ED3B6E">
        <w:tc>
          <w:tcPr>
            <w:tcW w:w="1555" w:type="dxa"/>
            <w:tcBorders>
              <w:top w:val="nil"/>
              <w:left w:val="nil"/>
              <w:bottom w:val="nil"/>
              <w:right w:val="nil"/>
            </w:tcBorders>
            <w:shd w:val="clear" w:color="auto" w:fill="auto"/>
          </w:tcPr>
          <w:p w14:paraId="4F1B4ACE" w14:textId="77777777" w:rsidR="00880DF1" w:rsidRPr="00ED3B6E" w:rsidRDefault="00880DF1" w:rsidP="00ED3B6E">
            <w:pPr>
              <w:spacing w:after="0" w:line="360" w:lineRule="auto"/>
            </w:pPr>
          </w:p>
        </w:tc>
        <w:tc>
          <w:tcPr>
            <w:tcW w:w="1503" w:type="dxa"/>
            <w:tcBorders>
              <w:top w:val="nil"/>
              <w:left w:val="nil"/>
              <w:bottom w:val="nil"/>
              <w:right w:val="nil"/>
            </w:tcBorders>
            <w:shd w:val="clear" w:color="auto" w:fill="auto"/>
          </w:tcPr>
          <w:p w14:paraId="651197E7" w14:textId="4B02F3C6" w:rsidR="00880DF1" w:rsidRPr="00ED3B6E" w:rsidRDefault="003A2FA2" w:rsidP="00ED3B6E">
            <w:pPr>
              <w:spacing w:after="0" w:line="360" w:lineRule="auto"/>
              <w:jc w:val="right"/>
              <w:rPr>
                <w:rFonts w:ascii="Arial" w:hAnsi="Arial" w:cs="Arial"/>
              </w:rPr>
            </w:pPr>
            <w:r w:rsidRPr="00ED3B6E">
              <w:rPr>
                <w:rFonts w:ascii="Arial" w:hAnsi="Arial" w:cs="Arial"/>
              </w:rPr>
              <w:t>OT+</w:t>
            </w:r>
            <w:r w:rsidR="00880DF1" w:rsidRPr="00ED3B6E">
              <w:rPr>
                <w:rFonts w:ascii="Arial" w:hAnsi="Arial" w:cs="Arial"/>
              </w:rPr>
              <w:t>TENS</w:t>
            </w:r>
          </w:p>
        </w:tc>
        <w:tc>
          <w:tcPr>
            <w:tcW w:w="1582" w:type="dxa"/>
            <w:tcBorders>
              <w:top w:val="nil"/>
              <w:left w:val="nil"/>
              <w:bottom w:val="nil"/>
              <w:right w:val="nil"/>
            </w:tcBorders>
            <w:shd w:val="clear" w:color="auto" w:fill="auto"/>
          </w:tcPr>
          <w:p w14:paraId="6EFD554D" w14:textId="77777777" w:rsidR="00880DF1" w:rsidRPr="00ED3B6E" w:rsidRDefault="00880DF1" w:rsidP="00ED3B6E">
            <w:pPr>
              <w:spacing w:after="200" w:line="360" w:lineRule="auto"/>
              <w:contextualSpacing/>
              <w:rPr>
                <w:rFonts w:ascii="Arial" w:hAnsi="Arial" w:cs="Arial"/>
              </w:rPr>
            </w:pPr>
            <w:r w:rsidRPr="00ED3B6E">
              <w:rPr>
                <w:rFonts w:ascii="Arial" w:hAnsi="Arial" w:cs="Arial"/>
              </w:rPr>
              <w:t>43.85 (20.93)</w:t>
            </w:r>
          </w:p>
          <w:p w14:paraId="07BE69C1"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[33.09|54.59]</w:t>
            </w:r>
          </w:p>
        </w:tc>
        <w:tc>
          <w:tcPr>
            <w:tcW w:w="1548" w:type="dxa"/>
            <w:gridSpan w:val="2"/>
            <w:tcBorders>
              <w:top w:val="nil"/>
              <w:left w:val="nil"/>
              <w:bottom w:val="nil"/>
              <w:right w:val="nil"/>
            </w:tcBorders>
            <w:shd w:val="clear" w:color="auto" w:fill="auto"/>
          </w:tcPr>
          <w:p w14:paraId="2EEBD17A" w14:textId="77777777" w:rsidR="00880DF1" w:rsidRPr="00ED3B6E" w:rsidRDefault="00880DF1" w:rsidP="00ED3B6E">
            <w:pPr>
              <w:spacing w:after="200" w:line="360" w:lineRule="auto"/>
              <w:contextualSpacing/>
              <w:rPr>
                <w:rFonts w:ascii="Arial" w:hAnsi="Arial" w:cs="Arial"/>
              </w:rPr>
            </w:pPr>
            <w:r w:rsidRPr="00ED3B6E">
              <w:rPr>
                <w:rFonts w:ascii="Arial" w:hAnsi="Arial" w:cs="Arial"/>
              </w:rPr>
              <w:t>31.92 (23.05)</w:t>
            </w:r>
          </w:p>
          <w:p w14:paraId="27D01049"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[23.33|40.52]</w:t>
            </w:r>
          </w:p>
        </w:tc>
        <w:tc>
          <w:tcPr>
            <w:tcW w:w="1548" w:type="dxa"/>
            <w:gridSpan w:val="2"/>
            <w:tcBorders>
              <w:top w:val="nil"/>
              <w:left w:val="nil"/>
              <w:bottom w:val="nil"/>
              <w:right w:val="single" w:sz="4" w:space="0" w:color="auto"/>
            </w:tcBorders>
            <w:shd w:val="clear" w:color="auto" w:fill="auto"/>
          </w:tcPr>
          <w:p w14:paraId="740D87A0" w14:textId="77777777" w:rsidR="00880DF1" w:rsidRPr="00ED3B6E" w:rsidRDefault="00880DF1" w:rsidP="00ED3B6E">
            <w:pPr>
              <w:spacing w:after="200" w:line="360" w:lineRule="auto"/>
              <w:contextualSpacing/>
              <w:rPr>
                <w:rFonts w:ascii="Arial" w:hAnsi="Arial" w:cs="Arial"/>
              </w:rPr>
            </w:pPr>
            <w:r w:rsidRPr="00ED3B6E">
              <w:rPr>
                <w:rFonts w:ascii="Arial" w:hAnsi="Arial" w:cs="Arial"/>
              </w:rPr>
              <w:t>28.85 (22.38)</w:t>
            </w:r>
          </w:p>
          <w:p w14:paraId="4618ED6D"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[19.78|37.91]</w:t>
            </w:r>
          </w:p>
        </w:tc>
        <w:tc>
          <w:tcPr>
            <w:tcW w:w="1500" w:type="dxa"/>
            <w:gridSpan w:val="2"/>
            <w:tcBorders>
              <w:top w:val="nil"/>
              <w:left w:val="single" w:sz="4" w:space="0" w:color="auto"/>
              <w:bottom w:val="nil"/>
              <w:right w:val="nil"/>
            </w:tcBorders>
            <w:shd w:val="clear" w:color="auto" w:fill="auto"/>
          </w:tcPr>
          <w:p w14:paraId="45594271" w14:textId="77777777" w:rsidR="00880DF1" w:rsidRPr="00ED3B6E" w:rsidRDefault="00880DF1" w:rsidP="00ED3B6E">
            <w:pPr>
              <w:spacing w:after="0" w:line="360" w:lineRule="auto"/>
              <w:rPr>
                <w:rFonts w:ascii="Arial" w:hAnsi="Arial" w:cs="Arial"/>
              </w:rPr>
            </w:pPr>
          </w:p>
        </w:tc>
        <w:tc>
          <w:tcPr>
            <w:tcW w:w="1499" w:type="dxa"/>
            <w:gridSpan w:val="2"/>
            <w:tcBorders>
              <w:top w:val="nil"/>
              <w:left w:val="nil"/>
              <w:bottom w:val="nil"/>
              <w:right w:val="nil"/>
            </w:tcBorders>
            <w:shd w:val="clear" w:color="auto" w:fill="auto"/>
          </w:tcPr>
          <w:p w14:paraId="0C56CCB5" w14:textId="77777777" w:rsidR="00880DF1" w:rsidRPr="00ED3B6E" w:rsidRDefault="00880DF1" w:rsidP="00ED3B6E">
            <w:pPr>
              <w:spacing w:after="0" w:line="360" w:lineRule="auto"/>
            </w:pPr>
          </w:p>
        </w:tc>
        <w:tc>
          <w:tcPr>
            <w:tcW w:w="1496" w:type="dxa"/>
            <w:gridSpan w:val="2"/>
            <w:tcBorders>
              <w:top w:val="nil"/>
              <w:left w:val="nil"/>
              <w:bottom w:val="nil"/>
              <w:right w:val="nil"/>
            </w:tcBorders>
            <w:shd w:val="clear" w:color="auto" w:fill="auto"/>
          </w:tcPr>
          <w:p w14:paraId="78F8058E" w14:textId="77777777" w:rsidR="00880DF1" w:rsidRPr="00ED3B6E" w:rsidRDefault="00880DF1" w:rsidP="00ED3B6E">
            <w:pPr>
              <w:spacing w:after="0" w:line="360" w:lineRule="auto"/>
              <w:jc w:val="center"/>
            </w:pPr>
          </w:p>
        </w:tc>
        <w:tc>
          <w:tcPr>
            <w:tcW w:w="1497" w:type="dxa"/>
            <w:gridSpan w:val="2"/>
            <w:tcBorders>
              <w:top w:val="nil"/>
              <w:left w:val="nil"/>
              <w:bottom w:val="nil"/>
              <w:right w:val="nil"/>
            </w:tcBorders>
            <w:shd w:val="clear" w:color="auto" w:fill="auto"/>
          </w:tcPr>
          <w:p w14:paraId="5DFA1591"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1.32</w:t>
            </w:r>
          </w:p>
          <w:p w14:paraId="2E615C2E" w14:textId="548E753F"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ns.</w:t>
            </w:r>
          </w:p>
        </w:tc>
        <w:tc>
          <w:tcPr>
            <w:tcW w:w="1497" w:type="dxa"/>
            <w:gridSpan w:val="3"/>
            <w:tcBorders>
              <w:top w:val="nil"/>
              <w:left w:val="nil"/>
              <w:bottom w:val="nil"/>
              <w:right w:val="nil"/>
            </w:tcBorders>
            <w:shd w:val="clear" w:color="auto" w:fill="auto"/>
          </w:tcPr>
          <w:p w14:paraId="681A0ED3"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2.11</w:t>
            </w:r>
          </w:p>
          <w:p w14:paraId="4AB7A4BF"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&lt;0.05</w:t>
            </w:r>
          </w:p>
        </w:tc>
      </w:tr>
      <w:tr w:rsidR="00B70B59" w:rsidRPr="00ED3B6E" w14:paraId="58AF1D34" w14:textId="77777777" w:rsidTr="00ED3B6E">
        <w:trPr>
          <w:gridAfter w:val="1"/>
          <w:wAfter w:w="12" w:type="dxa"/>
        </w:trPr>
        <w:tc>
          <w:tcPr>
            <w:tcW w:w="1555" w:type="dxa"/>
            <w:tcBorders>
              <w:top w:val="nil"/>
              <w:left w:val="nil"/>
              <w:bottom w:val="nil"/>
              <w:right w:val="nil"/>
            </w:tcBorders>
            <w:shd w:val="clear" w:color="auto" w:fill="auto"/>
          </w:tcPr>
          <w:p w14:paraId="39D94D55" w14:textId="77777777" w:rsidR="00880DF1" w:rsidRPr="00ED3B6E" w:rsidRDefault="00880DF1" w:rsidP="00ED3B6E">
            <w:pPr>
              <w:spacing w:after="0" w:line="360" w:lineRule="auto"/>
            </w:pPr>
          </w:p>
        </w:tc>
        <w:tc>
          <w:tcPr>
            <w:tcW w:w="1503" w:type="dxa"/>
            <w:tcBorders>
              <w:top w:val="nil"/>
              <w:left w:val="nil"/>
              <w:bottom w:val="nil"/>
              <w:right w:val="nil"/>
            </w:tcBorders>
            <w:shd w:val="clear" w:color="auto" w:fill="auto"/>
          </w:tcPr>
          <w:p w14:paraId="60788049" w14:textId="28AAF7E5" w:rsidR="00880DF1" w:rsidRPr="00ED3B6E" w:rsidRDefault="003A2FA2" w:rsidP="00ED3B6E">
            <w:pPr>
              <w:spacing w:after="0" w:line="360" w:lineRule="auto"/>
              <w:jc w:val="right"/>
              <w:rPr>
                <w:rFonts w:ascii="Arial" w:hAnsi="Arial" w:cs="Arial"/>
              </w:rPr>
            </w:pPr>
            <w:r w:rsidRPr="00ED3B6E">
              <w:rPr>
                <w:rFonts w:ascii="Arial" w:hAnsi="Arial" w:cs="Arial"/>
              </w:rPr>
              <w:t>AT+</w:t>
            </w:r>
            <w:r w:rsidR="00880DF1" w:rsidRPr="00ED3B6E">
              <w:rPr>
                <w:rFonts w:ascii="Arial" w:hAnsi="Arial" w:cs="Arial"/>
              </w:rPr>
              <w:t>BRT</w:t>
            </w:r>
          </w:p>
        </w:tc>
        <w:tc>
          <w:tcPr>
            <w:tcW w:w="1582" w:type="dxa"/>
            <w:tcBorders>
              <w:top w:val="nil"/>
              <w:left w:val="nil"/>
              <w:bottom w:val="nil"/>
              <w:right w:val="nil"/>
            </w:tcBorders>
            <w:shd w:val="clear" w:color="auto" w:fill="auto"/>
          </w:tcPr>
          <w:p w14:paraId="09DE492A"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33.00 (18.78)</w:t>
            </w:r>
          </w:p>
          <w:p w14:paraId="2FA97F2A"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[22.99|43.01]</w:t>
            </w:r>
          </w:p>
        </w:tc>
        <w:tc>
          <w:tcPr>
            <w:tcW w:w="1542" w:type="dxa"/>
            <w:tcBorders>
              <w:top w:val="nil"/>
              <w:left w:val="nil"/>
              <w:bottom w:val="nil"/>
              <w:right w:val="nil"/>
            </w:tcBorders>
            <w:shd w:val="clear" w:color="auto" w:fill="auto"/>
          </w:tcPr>
          <w:p w14:paraId="14803CDC"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29.27 (14.02)</w:t>
            </w:r>
          </w:p>
          <w:p w14:paraId="16AB8C28"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[21.27|37.27]</w:t>
            </w:r>
          </w:p>
        </w:tc>
        <w:tc>
          <w:tcPr>
            <w:tcW w:w="1542" w:type="dxa"/>
            <w:gridSpan w:val="2"/>
            <w:tcBorders>
              <w:top w:val="nil"/>
              <w:left w:val="nil"/>
              <w:bottom w:val="nil"/>
              <w:right w:val="single" w:sz="4" w:space="0" w:color="auto"/>
            </w:tcBorders>
            <w:shd w:val="clear" w:color="auto" w:fill="auto"/>
          </w:tcPr>
          <w:p w14:paraId="4E2C91E7"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26.67 (17.49)</w:t>
            </w:r>
          </w:p>
          <w:p w14:paraId="1EE62DAD" w14:textId="77777777" w:rsidR="00880DF1" w:rsidRPr="00ED3B6E" w:rsidRDefault="00880DF1" w:rsidP="00ED3B6E">
            <w:pPr>
              <w:spacing w:after="200" w:line="360" w:lineRule="auto"/>
              <w:contextualSpacing/>
              <w:jc w:val="center"/>
              <w:rPr>
                <w:rFonts w:ascii="Arial" w:hAnsi="Arial" w:cs="Arial"/>
              </w:rPr>
            </w:pPr>
            <w:r w:rsidRPr="00ED3B6E">
              <w:rPr>
                <w:rFonts w:ascii="Arial" w:hAnsi="Arial" w:cs="Arial"/>
              </w:rPr>
              <w:t>[18.23|35.11]</w:t>
            </w:r>
          </w:p>
        </w:tc>
        <w:tc>
          <w:tcPr>
            <w:tcW w:w="1500" w:type="dxa"/>
            <w:gridSpan w:val="2"/>
            <w:tcBorders>
              <w:top w:val="nil"/>
              <w:left w:val="single" w:sz="4" w:space="0" w:color="auto"/>
              <w:bottom w:val="nil"/>
              <w:right w:val="nil"/>
            </w:tcBorders>
            <w:shd w:val="clear" w:color="auto" w:fill="auto"/>
          </w:tcPr>
          <w:p w14:paraId="7F7308C1"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11.73</w:t>
            </w:r>
          </w:p>
          <w:p w14:paraId="29C2CB85" w14:textId="7834CAC0"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&gt;0.001</w:t>
            </w:r>
          </w:p>
        </w:tc>
        <w:tc>
          <w:tcPr>
            <w:tcW w:w="1499" w:type="dxa"/>
            <w:gridSpan w:val="2"/>
            <w:tcBorders>
              <w:top w:val="nil"/>
              <w:left w:val="nil"/>
              <w:bottom w:val="nil"/>
              <w:right w:val="nil"/>
            </w:tcBorders>
            <w:shd w:val="clear" w:color="auto" w:fill="auto"/>
          </w:tcPr>
          <w:p w14:paraId="31067C11"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14.74</w:t>
            </w:r>
          </w:p>
          <w:p w14:paraId="03DFFB77" w14:textId="1C5311ED"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&gt;0.001</w:t>
            </w:r>
          </w:p>
        </w:tc>
        <w:tc>
          <w:tcPr>
            <w:tcW w:w="1496" w:type="dxa"/>
            <w:gridSpan w:val="2"/>
            <w:tcBorders>
              <w:top w:val="nil"/>
              <w:left w:val="nil"/>
              <w:bottom w:val="nil"/>
              <w:right w:val="nil"/>
            </w:tcBorders>
            <w:shd w:val="clear" w:color="auto" w:fill="auto"/>
          </w:tcPr>
          <w:p w14:paraId="42BEC15F"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5.35</w:t>
            </w:r>
          </w:p>
          <w:p w14:paraId="2B0D3BBF" w14:textId="77777777" w:rsidR="00880DF1" w:rsidRPr="00ED3B6E" w:rsidRDefault="00880DF1" w:rsidP="00ED3B6E">
            <w:pPr>
              <w:spacing w:after="0" w:line="360" w:lineRule="auto"/>
              <w:jc w:val="center"/>
              <w:rPr>
                <w:rFonts w:ascii="Arial" w:hAnsi="Arial" w:cs="Arial"/>
              </w:rPr>
            </w:pPr>
            <w:r w:rsidRPr="00ED3B6E">
              <w:rPr>
                <w:rFonts w:ascii="Arial" w:hAnsi="Arial" w:cs="Arial"/>
              </w:rPr>
              <w:t>0.009</w:t>
            </w:r>
          </w:p>
        </w:tc>
        <w:tc>
          <w:tcPr>
            <w:tcW w:w="1497" w:type="dxa"/>
            <w:gridSpan w:val="2"/>
            <w:tcBorders>
              <w:top w:val="nil"/>
              <w:left w:val="nil"/>
              <w:bottom w:val="nil"/>
              <w:right w:val="nil"/>
            </w:tcBorders>
            <w:shd w:val="clear" w:color="auto" w:fill="auto"/>
          </w:tcPr>
          <w:p w14:paraId="35B9C6E2"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0.79</w:t>
            </w:r>
          </w:p>
          <w:p w14:paraId="7A1EA311" w14:textId="39E37369"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ns.</w:t>
            </w:r>
          </w:p>
        </w:tc>
        <w:tc>
          <w:tcPr>
            <w:tcW w:w="1497" w:type="dxa"/>
            <w:gridSpan w:val="3"/>
            <w:tcBorders>
              <w:top w:val="nil"/>
              <w:left w:val="nil"/>
              <w:bottom w:val="nil"/>
              <w:right w:val="nil"/>
            </w:tcBorders>
            <w:shd w:val="clear" w:color="auto" w:fill="auto"/>
          </w:tcPr>
          <w:p w14:paraId="0462AA82"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1.68</w:t>
            </w:r>
          </w:p>
          <w:p w14:paraId="5833DCEC" w14:textId="77777777" w:rsidR="00880DF1" w:rsidRPr="00ED3B6E" w:rsidRDefault="00880DF1" w:rsidP="00ED3B6E">
            <w:pPr>
              <w:spacing w:after="0" w:line="360" w:lineRule="auto"/>
              <w:jc w:val="center"/>
              <w:rPr>
                <w:rFonts w:ascii="Arial" w:hAnsi="Arial" w:cs="Arial"/>
              </w:rPr>
            </w:pPr>
            <w:r w:rsidRPr="00ED3B6E">
              <w:rPr>
                <w:rFonts w:ascii="Arial" w:hAnsi="Arial" w:cs="Arial"/>
              </w:rPr>
              <w:t>ns.</w:t>
            </w:r>
          </w:p>
        </w:tc>
      </w:tr>
      <w:tr w:rsidR="00B70B59" w:rsidRPr="00ED3B6E" w14:paraId="0C95A10E" w14:textId="77777777" w:rsidTr="00ED3B6E">
        <w:trPr>
          <w:gridAfter w:val="1"/>
          <w:wAfter w:w="12" w:type="dxa"/>
        </w:trPr>
        <w:tc>
          <w:tcPr>
            <w:tcW w:w="3058" w:type="dxa"/>
            <w:gridSpan w:val="2"/>
            <w:tcBorders>
              <w:top w:val="nil"/>
              <w:left w:val="nil"/>
              <w:bottom w:val="nil"/>
              <w:right w:val="nil"/>
            </w:tcBorders>
            <w:shd w:val="clear" w:color="auto" w:fill="auto"/>
          </w:tcPr>
          <w:p w14:paraId="51003B11" w14:textId="77777777" w:rsidR="00880DF1" w:rsidRPr="00ED3B6E" w:rsidRDefault="00880DF1" w:rsidP="00ED3B6E">
            <w:pPr>
              <w:spacing w:after="0" w:line="360" w:lineRule="auto"/>
              <w:jc w:val="right"/>
              <w:rPr>
                <w:rFonts w:ascii="Arial" w:hAnsi="Arial" w:cs="Arial"/>
              </w:rPr>
            </w:pPr>
          </w:p>
          <w:p w14:paraId="10E6D997" w14:textId="1F055A01" w:rsidR="00880DF1" w:rsidRPr="00ED3B6E" w:rsidRDefault="00880DF1" w:rsidP="00ED3B6E">
            <w:pPr>
              <w:spacing w:after="0" w:line="360" w:lineRule="auto"/>
              <w:jc w:val="right"/>
              <w:rPr>
                <w:rFonts w:ascii="Arial" w:hAnsi="Arial" w:cs="Arial"/>
              </w:rPr>
            </w:pPr>
            <w:r w:rsidRPr="00ED3B6E">
              <w:rPr>
                <w:rFonts w:ascii="Arial" w:hAnsi="Arial" w:cs="Arial"/>
              </w:rPr>
              <w:t xml:space="preserve">SET vs. </w:t>
            </w:r>
            <w:r w:rsidR="00973817" w:rsidRPr="00ED3B6E">
              <w:rPr>
                <w:rFonts w:ascii="Arial" w:hAnsi="Arial" w:cs="Arial"/>
              </w:rPr>
              <w:t>OT+</w:t>
            </w:r>
            <w:r w:rsidRPr="00ED3B6E">
              <w:rPr>
                <w:rFonts w:ascii="Arial" w:hAnsi="Arial" w:cs="Arial"/>
              </w:rPr>
              <w:t>TENS</w:t>
            </w:r>
          </w:p>
        </w:tc>
        <w:tc>
          <w:tcPr>
            <w:tcW w:w="12155" w:type="dxa"/>
            <w:gridSpan w:val="15"/>
            <w:tcBorders>
              <w:top w:val="nil"/>
              <w:left w:val="nil"/>
              <w:bottom w:val="nil"/>
              <w:right w:val="nil"/>
            </w:tcBorders>
            <w:shd w:val="clear" w:color="auto" w:fill="auto"/>
          </w:tcPr>
          <w:p w14:paraId="0336243D" w14:textId="77777777" w:rsidR="00880DF1" w:rsidRPr="00ED3B6E" w:rsidRDefault="00880DF1" w:rsidP="00ED3B6E">
            <w:pPr>
              <w:pBdr>
                <w:top w:val="single" w:sz="4" w:space="1" w:color="auto"/>
              </w:pBdr>
              <w:spacing w:after="0" w:line="360" w:lineRule="auto"/>
              <w:rPr>
                <w:rFonts w:ascii="Arial" w:hAnsi="Arial" w:cs="Arial"/>
              </w:rPr>
            </w:pPr>
            <w:r w:rsidRPr="00ED3B6E">
              <w:rPr>
                <w:rFonts w:ascii="Arial" w:hAnsi="Arial" w:cs="Arial"/>
              </w:rPr>
              <w:t xml:space="preserve">                                                         Bonferroni-Correction</w:t>
            </w:r>
          </w:p>
          <w:p w14:paraId="4F18FC58" w14:textId="77777777" w:rsidR="00880DF1" w:rsidRPr="00ED3B6E" w:rsidRDefault="00880DF1" w:rsidP="00ED3B6E">
            <w:pPr>
              <w:spacing w:after="0" w:line="360" w:lineRule="auto"/>
              <w:rPr>
                <w:rFonts w:ascii="Arial" w:hAnsi="Arial" w:cs="Arial"/>
              </w:rPr>
            </w:pPr>
            <w:r w:rsidRPr="00ED3B6E">
              <w:rPr>
                <w:rFonts w:ascii="Arial" w:hAnsi="Arial" w:cs="Arial"/>
              </w:rPr>
              <w:t xml:space="preserve">                                                                   &lt; 0.001</w:t>
            </w:r>
          </w:p>
        </w:tc>
      </w:tr>
      <w:tr w:rsidR="00B70B59" w:rsidRPr="00ED3B6E" w14:paraId="75DC454A" w14:textId="77777777" w:rsidTr="00ED3B6E">
        <w:trPr>
          <w:gridAfter w:val="1"/>
          <w:wAfter w:w="12" w:type="dxa"/>
        </w:trPr>
        <w:tc>
          <w:tcPr>
            <w:tcW w:w="3058" w:type="dxa"/>
            <w:gridSpan w:val="2"/>
            <w:tcBorders>
              <w:top w:val="nil"/>
              <w:left w:val="nil"/>
              <w:bottom w:val="nil"/>
              <w:right w:val="nil"/>
            </w:tcBorders>
            <w:shd w:val="clear" w:color="auto" w:fill="auto"/>
          </w:tcPr>
          <w:p w14:paraId="63503B79" w14:textId="50AFCF5B" w:rsidR="00880DF1" w:rsidRPr="00ED3B6E" w:rsidRDefault="00880DF1" w:rsidP="00ED3B6E">
            <w:pPr>
              <w:spacing w:after="0" w:line="360" w:lineRule="auto"/>
              <w:jc w:val="right"/>
              <w:rPr>
                <w:rFonts w:ascii="Arial" w:hAnsi="Arial" w:cs="Arial"/>
              </w:rPr>
            </w:pPr>
            <w:r w:rsidRPr="00ED3B6E">
              <w:rPr>
                <w:rFonts w:ascii="Arial" w:hAnsi="Arial" w:cs="Arial"/>
              </w:rPr>
              <w:t xml:space="preserve">SET vs. </w:t>
            </w:r>
            <w:r w:rsidR="00973817" w:rsidRPr="00ED3B6E">
              <w:rPr>
                <w:rFonts w:ascii="Arial" w:hAnsi="Arial" w:cs="Arial"/>
              </w:rPr>
              <w:t>AT+</w:t>
            </w:r>
            <w:r w:rsidRPr="00ED3B6E">
              <w:rPr>
                <w:rFonts w:ascii="Arial" w:hAnsi="Arial" w:cs="Arial"/>
              </w:rPr>
              <w:t>BRT</w:t>
            </w:r>
          </w:p>
        </w:tc>
        <w:tc>
          <w:tcPr>
            <w:tcW w:w="12155" w:type="dxa"/>
            <w:gridSpan w:val="15"/>
            <w:tcBorders>
              <w:top w:val="nil"/>
              <w:left w:val="nil"/>
              <w:bottom w:val="nil"/>
              <w:right w:val="nil"/>
            </w:tcBorders>
            <w:shd w:val="clear" w:color="auto" w:fill="auto"/>
          </w:tcPr>
          <w:p w14:paraId="4CE7DB7E" w14:textId="44E39EAA" w:rsidR="00880DF1" w:rsidRPr="00ED3B6E" w:rsidRDefault="00880DF1" w:rsidP="00ED3B6E">
            <w:pPr>
              <w:spacing w:after="0" w:line="360" w:lineRule="auto"/>
              <w:rPr>
                <w:rFonts w:ascii="Arial" w:hAnsi="Arial" w:cs="Arial"/>
              </w:rPr>
            </w:pPr>
            <w:r w:rsidRPr="00ED3B6E">
              <w:rPr>
                <w:rFonts w:ascii="Arial" w:hAnsi="Arial" w:cs="Arial"/>
              </w:rPr>
              <w:t xml:space="preserve">                                                                      0.003</w:t>
            </w:r>
          </w:p>
        </w:tc>
      </w:tr>
      <w:tr w:rsidR="00B70B59" w:rsidRPr="00ED3B6E" w14:paraId="2F04FA24" w14:textId="77777777" w:rsidTr="00ED3B6E">
        <w:trPr>
          <w:gridAfter w:val="1"/>
          <w:wAfter w:w="12" w:type="dxa"/>
        </w:trPr>
        <w:tc>
          <w:tcPr>
            <w:tcW w:w="3058" w:type="dxa"/>
            <w:gridSpan w:val="2"/>
            <w:tcBorders>
              <w:top w:val="nil"/>
              <w:left w:val="nil"/>
              <w:bottom w:val="single" w:sz="4" w:space="0" w:color="auto"/>
              <w:right w:val="nil"/>
            </w:tcBorders>
            <w:shd w:val="clear" w:color="auto" w:fill="auto"/>
          </w:tcPr>
          <w:p w14:paraId="1E5B23E4" w14:textId="5C7C6BAE" w:rsidR="00880DF1" w:rsidRPr="00ED3B6E" w:rsidRDefault="00850CB7" w:rsidP="00ED3B6E">
            <w:pPr>
              <w:spacing w:after="0" w:line="360" w:lineRule="auto"/>
              <w:jc w:val="right"/>
              <w:rPr>
                <w:rFonts w:ascii="Arial" w:hAnsi="Arial" w:cs="Arial"/>
              </w:rPr>
            </w:pPr>
            <w:r w:rsidRPr="00ED3B6E">
              <w:rPr>
                <w:rFonts w:ascii="Arial" w:hAnsi="Arial" w:cs="Arial"/>
              </w:rPr>
              <w:t>OT+</w:t>
            </w:r>
            <w:r w:rsidR="00880DF1" w:rsidRPr="00ED3B6E">
              <w:rPr>
                <w:rFonts w:ascii="Arial" w:hAnsi="Arial" w:cs="Arial"/>
              </w:rPr>
              <w:t xml:space="preserve">TENS vs. </w:t>
            </w:r>
            <w:r w:rsidR="00973817" w:rsidRPr="00ED3B6E">
              <w:rPr>
                <w:rFonts w:ascii="Arial" w:hAnsi="Arial" w:cs="Arial"/>
              </w:rPr>
              <w:t>AT+</w:t>
            </w:r>
            <w:r w:rsidR="00880DF1" w:rsidRPr="00ED3B6E">
              <w:rPr>
                <w:rFonts w:ascii="Arial" w:hAnsi="Arial" w:cs="Arial"/>
              </w:rPr>
              <w:t>BRT</w:t>
            </w:r>
          </w:p>
        </w:tc>
        <w:tc>
          <w:tcPr>
            <w:tcW w:w="12155" w:type="dxa"/>
            <w:gridSpan w:val="15"/>
            <w:tcBorders>
              <w:top w:val="nil"/>
              <w:left w:val="nil"/>
              <w:bottom w:val="single" w:sz="4" w:space="0" w:color="auto"/>
              <w:right w:val="nil"/>
            </w:tcBorders>
            <w:shd w:val="clear" w:color="auto" w:fill="auto"/>
          </w:tcPr>
          <w:p w14:paraId="297CACFC" w14:textId="77777777" w:rsidR="00880DF1" w:rsidRPr="00ED3B6E" w:rsidRDefault="00880DF1" w:rsidP="00ED3B6E">
            <w:pPr>
              <w:spacing w:after="0" w:line="360" w:lineRule="auto"/>
              <w:rPr>
                <w:rFonts w:ascii="Arial" w:hAnsi="Arial" w:cs="Arial"/>
              </w:rPr>
            </w:pPr>
            <w:r w:rsidRPr="00ED3B6E">
              <w:rPr>
                <w:rFonts w:ascii="Arial" w:hAnsi="Arial" w:cs="Arial"/>
              </w:rPr>
              <w:t xml:space="preserve">                                                                        ns.</w:t>
            </w:r>
          </w:p>
        </w:tc>
      </w:tr>
      <w:tr w:rsidR="00B70B59" w:rsidRPr="00ED3B6E" w14:paraId="6FB24EA4" w14:textId="77777777" w:rsidTr="00ED3B6E">
        <w:trPr>
          <w:gridAfter w:val="1"/>
          <w:wAfter w:w="12" w:type="dxa"/>
        </w:trPr>
        <w:tc>
          <w:tcPr>
            <w:tcW w:w="1555" w:type="dxa"/>
            <w:tcBorders>
              <w:top w:val="single" w:sz="4" w:space="0" w:color="auto"/>
              <w:left w:val="nil"/>
              <w:bottom w:val="nil"/>
              <w:right w:val="nil"/>
            </w:tcBorders>
            <w:shd w:val="clear" w:color="auto" w:fill="auto"/>
          </w:tcPr>
          <w:p w14:paraId="6CFD1290" w14:textId="77777777" w:rsidR="00880DF1" w:rsidRPr="00ED3B6E" w:rsidRDefault="00880DF1" w:rsidP="00ED3B6E">
            <w:pPr>
              <w:spacing w:after="0" w:line="360" w:lineRule="auto"/>
              <w:rPr>
                <w:rFonts w:ascii="Arial" w:hAnsi="Arial" w:cs="Arial"/>
                <w:b/>
              </w:rPr>
            </w:pPr>
            <w:r w:rsidRPr="00ED3B6E">
              <w:rPr>
                <w:rFonts w:ascii="Arial" w:hAnsi="Arial" w:cs="Arial"/>
                <w:b/>
              </w:rPr>
              <w:t>BRS</w:t>
            </w:r>
          </w:p>
        </w:tc>
        <w:tc>
          <w:tcPr>
            <w:tcW w:w="1503" w:type="dxa"/>
            <w:tcBorders>
              <w:top w:val="single" w:sz="4" w:space="0" w:color="auto"/>
              <w:left w:val="nil"/>
              <w:bottom w:val="nil"/>
              <w:right w:val="nil"/>
            </w:tcBorders>
            <w:shd w:val="clear" w:color="auto" w:fill="auto"/>
          </w:tcPr>
          <w:p w14:paraId="43BE1633" w14:textId="77777777" w:rsidR="00880DF1" w:rsidRPr="00ED3B6E" w:rsidRDefault="00880DF1" w:rsidP="00ED3B6E">
            <w:pPr>
              <w:spacing w:after="0" w:line="360" w:lineRule="auto"/>
              <w:jc w:val="right"/>
              <w:rPr>
                <w:rFonts w:ascii="Arial" w:hAnsi="Arial" w:cs="Arial"/>
              </w:rPr>
            </w:pPr>
            <w:r w:rsidRPr="00ED3B6E">
              <w:rPr>
                <w:rFonts w:ascii="Arial" w:hAnsi="Arial" w:cs="Arial"/>
              </w:rPr>
              <w:t>SET</w:t>
            </w:r>
          </w:p>
        </w:tc>
        <w:tc>
          <w:tcPr>
            <w:tcW w:w="1582" w:type="dxa"/>
            <w:tcBorders>
              <w:top w:val="single" w:sz="4" w:space="0" w:color="auto"/>
              <w:left w:val="nil"/>
              <w:bottom w:val="nil"/>
              <w:right w:val="nil"/>
            </w:tcBorders>
            <w:shd w:val="clear" w:color="auto" w:fill="auto"/>
          </w:tcPr>
          <w:p w14:paraId="6E666DFA"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6.86  (</w:t>
            </w:r>
            <w:proofErr w:type="gramEnd"/>
            <w:r w:rsidRPr="00ED3B6E">
              <w:rPr>
                <w:rFonts w:ascii="Arial" w:hAnsi="Arial" w:cs="Arial"/>
              </w:rPr>
              <w:t>2.68)</w:t>
            </w:r>
          </w:p>
          <w:p w14:paraId="6A960CA6"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[5.44|8.28]</w:t>
            </w:r>
          </w:p>
        </w:tc>
        <w:tc>
          <w:tcPr>
            <w:tcW w:w="1542" w:type="dxa"/>
            <w:tcBorders>
              <w:top w:val="single" w:sz="4" w:space="0" w:color="auto"/>
              <w:left w:val="nil"/>
              <w:bottom w:val="nil"/>
              <w:right w:val="nil"/>
            </w:tcBorders>
            <w:shd w:val="clear" w:color="auto" w:fill="auto"/>
          </w:tcPr>
          <w:p w14:paraId="19702DD3"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10.76  (</w:t>
            </w:r>
            <w:proofErr w:type="gramEnd"/>
            <w:r w:rsidRPr="00ED3B6E">
              <w:rPr>
                <w:rFonts w:ascii="Arial" w:hAnsi="Arial" w:cs="Arial"/>
              </w:rPr>
              <w:t>3.87)</w:t>
            </w:r>
          </w:p>
          <w:p w14:paraId="7F9AB23E"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[8.72|12.79]</w:t>
            </w:r>
          </w:p>
        </w:tc>
        <w:tc>
          <w:tcPr>
            <w:tcW w:w="1542" w:type="dxa"/>
            <w:gridSpan w:val="2"/>
            <w:tcBorders>
              <w:top w:val="single" w:sz="4" w:space="0" w:color="auto"/>
              <w:left w:val="nil"/>
              <w:bottom w:val="nil"/>
              <w:right w:val="single" w:sz="4" w:space="0" w:color="auto"/>
            </w:tcBorders>
            <w:shd w:val="clear" w:color="auto" w:fill="auto"/>
          </w:tcPr>
          <w:p w14:paraId="6CB4F65F"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10.18  (</w:t>
            </w:r>
            <w:proofErr w:type="gramEnd"/>
            <w:r w:rsidRPr="00ED3B6E">
              <w:rPr>
                <w:rFonts w:ascii="Arial" w:hAnsi="Arial" w:cs="Arial"/>
              </w:rPr>
              <w:t>4.98)</w:t>
            </w:r>
          </w:p>
          <w:p w14:paraId="755C9278"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[7.85|12.49]</w:t>
            </w:r>
          </w:p>
        </w:tc>
        <w:tc>
          <w:tcPr>
            <w:tcW w:w="1500" w:type="dxa"/>
            <w:gridSpan w:val="2"/>
            <w:tcBorders>
              <w:top w:val="single" w:sz="4" w:space="0" w:color="auto"/>
              <w:left w:val="single" w:sz="4" w:space="0" w:color="auto"/>
              <w:bottom w:val="nil"/>
              <w:right w:val="nil"/>
            </w:tcBorders>
            <w:shd w:val="clear" w:color="auto" w:fill="auto"/>
            <w:vAlign w:val="bottom"/>
          </w:tcPr>
          <w:p w14:paraId="7B6BFE73" w14:textId="77777777" w:rsidR="00880DF1" w:rsidRPr="00ED3B6E" w:rsidRDefault="00880DF1" w:rsidP="00ED3B6E">
            <w:pPr>
              <w:spacing w:after="0" w:line="360" w:lineRule="auto"/>
              <w:jc w:val="center"/>
              <w:rPr>
                <w:color w:val="000000"/>
              </w:rPr>
            </w:pPr>
          </w:p>
        </w:tc>
        <w:tc>
          <w:tcPr>
            <w:tcW w:w="1499" w:type="dxa"/>
            <w:gridSpan w:val="2"/>
            <w:tcBorders>
              <w:top w:val="single" w:sz="4" w:space="0" w:color="auto"/>
              <w:left w:val="nil"/>
              <w:bottom w:val="nil"/>
              <w:right w:val="nil"/>
            </w:tcBorders>
            <w:shd w:val="clear" w:color="auto" w:fill="auto"/>
            <w:vAlign w:val="bottom"/>
          </w:tcPr>
          <w:p w14:paraId="790D8187" w14:textId="77777777" w:rsidR="00880DF1" w:rsidRPr="00ED3B6E" w:rsidRDefault="00880DF1" w:rsidP="00ED3B6E">
            <w:pPr>
              <w:spacing w:after="0" w:line="360" w:lineRule="auto"/>
              <w:jc w:val="right"/>
              <w:rPr>
                <w:color w:val="000000"/>
              </w:rPr>
            </w:pPr>
          </w:p>
        </w:tc>
        <w:tc>
          <w:tcPr>
            <w:tcW w:w="1496" w:type="dxa"/>
            <w:gridSpan w:val="2"/>
            <w:tcBorders>
              <w:top w:val="single" w:sz="4" w:space="0" w:color="auto"/>
              <w:left w:val="nil"/>
              <w:bottom w:val="nil"/>
              <w:right w:val="nil"/>
            </w:tcBorders>
            <w:shd w:val="clear" w:color="auto" w:fill="auto"/>
            <w:vAlign w:val="bottom"/>
          </w:tcPr>
          <w:p w14:paraId="162F0CB6" w14:textId="77777777" w:rsidR="00880DF1" w:rsidRPr="00ED3B6E" w:rsidRDefault="00880DF1" w:rsidP="00ED3B6E">
            <w:pPr>
              <w:spacing w:after="0" w:line="360" w:lineRule="auto"/>
              <w:jc w:val="right"/>
              <w:rPr>
                <w:color w:val="000000"/>
              </w:rPr>
            </w:pPr>
          </w:p>
        </w:tc>
        <w:tc>
          <w:tcPr>
            <w:tcW w:w="1497" w:type="dxa"/>
            <w:gridSpan w:val="2"/>
            <w:tcBorders>
              <w:top w:val="single" w:sz="4" w:space="0" w:color="auto"/>
              <w:left w:val="nil"/>
              <w:bottom w:val="nil"/>
              <w:right w:val="nil"/>
            </w:tcBorders>
            <w:shd w:val="clear" w:color="auto" w:fill="auto"/>
          </w:tcPr>
          <w:p w14:paraId="26074E8D"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-5.23</w:t>
            </w:r>
          </w:p>
          <w:p w14:paraId="015D460D" w14:textId="77777777" w:rsidR="00880DF1" w:rsidRPr="00ED3B6E" w:rsidRDefault="00880DF1" w:rsidP="00ED3B6E">
            <w:pPr>
              <w:spacing w:after="0" w:line="360" w:lineRule="auto"/>
              <w:jc w:val="center"/>
            </w:pPr>
            <w:r w:rsidRPr="00ED3B6E">
              <w:rPr>
                <w:rFonts w:ascii="Arial" w:hAnsi="Arial" w:cs="Arial"/>
              </w:rPr>
              <w:t>&lt;0.001</w:t>
            </w:r>
          </w:p>
        </w:tc>
        <w:tc>
          <w:tcPr>
            <w:tcW w:w="1497" w:type="dxa"/>
            <w:gridSpan w:val="3"/>
            <w:tcBorders>
              <w:top w:val="single" w:sz="4" w:space="0" w:color="auto"/>
              <w:left w:val="nil"/>
              <w:bottom w:val="nil"/>
              <w:right w:val="nil"/>
            </w:tcBorders>
            <w:shd w:val="clear" w:color="auto" w:fill="auto"/>
          </w:tcPr>
          <w:p w14:paraId="7255177E" w14:textId="77777777" w:rsidR="00880DF1" w:rsidRPr="00ED3B6E" w:rsidRDefault="00880DF1" w:rsidP="00ED3B6E">
            <w:pPr>
              <w:spacing w:after="0" w:line="360" w:lineRule="auto"/>
              <w:jc w:val="center"/>
              <w:rPr>
                <w:rFonts w:ascii="Arial" w:hAnsi="Arial" w:cs="Arial"/>
              </w:rPr>
            </w:pPr>
            <w:r w:rsidRPr="00ED3B6E">
              <w:rPr>
                <w:rFonts w:ascii="Arial" w:hAnsi="Arial" w:cs="Arial"/>
              </w:rPr>
              <w:t>-3.09</w:t>
            </w:r>
          </w:p>
          <w:p w14:paraId="45733483" w14:textId="77777777" w:rsidR="00880DF1" w:rsidRPr="00ED3B6E" w:rsidRDefault="00880DF1" w:rsidP="00ED3B6E">
            <w:pPr>
              <w:spacing w:after="0" w:line="360" w:lineRule="auto"/>
              <w:jc w:val="center"/>
            </w:pPr>
            <w:r w:rsidRPr="00ED3B6E">
              <w:rPr>
                <w:rFonts w:ascii="Arial" w:hAnsi="Arial" w:cs="Arial"/>
              </w:rPr>
              <w:t xml:space="preserve"> 0.009</w:t>
            </w:r>
          </w:p>
        </w:tc>
      </w:tr>
      <w:tr w:rsidR="00B70B59" w:rsidRPr="00ED3B6E" w14:paraId="0EBF4F2E" w14:textId="77777777" w:rsidTr="00ED3B6E">
        <w:trPr>
          <w:gridAfter w:val="1"/>
          <w:wAfter w:w="12" w:type="dxa"/>
        </w:trPr>
        <w:tc>
          <w:tcPr>
            <w:tcW w:w="1555" w:type="dxa"/>
            <w:tcBorders>
              <w:top w:val="nil"/>
              <w:left w:val="nil"/>
              <w:bottom w:val="nil"/>
              <w:right w:val="nil"/>
            </w:tcBorders>
            <w:shd w:val="clear" w:color="auto" w:fill="auto"/>
          </w:tcPr>
          <w:p w14:paraId="267FED9B" w14:textId="77777777" w:rsidR="00880DF1" w:rsidRPr="00ED3B6E" w:rsidRDefault="00880DF1" w:rsidP="00ED3B6E">
            <w:pPr>
              <w:spacing w:after="0" w:line="360" w:lineRule="auto"/>
              <w:rPr>
                <w:rFonts w:ascii="Arial" w:hAnsi="Arial" w:cs="Arial"/>
              </w:rPr>
            </w:pPr>
          </w:p>
        </w:tc>
        <w:tc>
          <w:tcPr>
            <w:tcW w:w="1503" w:type="dxa"/>
            <w:tcBorders>
              <w:top w:val="nil"/>
              <w:left w:val="nil"/>
              <w:bottom w:val="nil"/>
              <w:right w:val="nil"/>
            </w:tcBorders>
            <w:shd w:val="clear" w:color="auto" w:fill="auto"/>
          </w:tcPr>
          <w:p w14:paraId="14CB08E3" w14:textId="77777777" w:rsidR="00880DF1" w:rsidRPr="00ED3B6E" w:rsidRDefault="00880DF1" w:rsidP="00ED3B6E">
            <w:pPr>
              <w:spacing w:after="0" w:line="360" w:lineRule="auto"/>
              <w:jc w:val="right"/>
              <w:rPr>
                <w:rFonts w:ascii="Arial" w:hAnsi="Arial" w:cs="Arial"/>
              </w:rPr>
            </w:pPr>
            <w:r w:rsidRPr="00ED3B6E">
              <w:rPr>
                <w:rFonts w:ascii="Arial" w:hAnsi="Arial" w:cs="Arial"/>
              </w:rPr>
              <w:t>OT+TENS</w:t>
            </w:r>
          </w:p>
        </w:tc>
        <w:tc>
          <w:tcPr>
            <w:tcW w:w="1582" w:type="dxa"/>
            <w:tcBorders>
              <w:top w:val="nil"/>
              <w:left w:val="nil"/>
              <w:bottom w:val="nil"/>
              <w:right w:val="nil"/>
            </w:tcBorders>
            <w:shd w:val="clear" w:color="auto" w:fill="auto"/>
          </w:tcPr>
          <w:p w14:paraId="4C209B12"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5.72  (</w:t>
            </w:r>
            <w:proofErr w:type="gramEnd"/>
            <w:r w:rsidRPr="00ED3B6E">
              <w:rPr>
                <w:rFonts w:ascii="Arial" w:hAnsi="Arial" w:cs="Arial"/>
              </w:rPr>
              <w:t>1.96)</w:t>
            </w:r>
          </w:p>
          <w:p w14:paraId="19E9DAA2"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[4.02|7.42]</w:t>
            </w:r>
          </w:p>
        </w:tc>
        <w:tc>
          <w:tcPr>
            <w:tcW w:w="1542" w:type="dxa"/>
            <w:tcBorders>
              <w:top w:val="nil"/>
              <w:left w:val="nil"/>
              <w:bottom w:val="nil"/>
              <w:right w:val="nil"/>
            </w:tcBorders>
            <w:shd w:val="clear" w:color="auto" w:fill="auto"/>
          </w:tcPr>
          <w:p w14:paraId="3B752B34"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5.67  (</w:t>
            </w:r>
            <w:proofErr w:type="gramEnd"/>
            <w:r w:rsidRPr="00ED3B6E">
              <w:rPr>
                <w:rFonts w:ascii="Arial" w:hAnsi="Arial" w:cs="Arial"/>
              </w:rPr>
              <w:t>2.05)</w:t>
            </w:r>
          </w:p>
          <w:p w14:paraId="19074621"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[3.21|8.12]</w:t>
            </w:r>
          </w:p>
        </w:tc>
        <w:tc>
          <w:tcPr>
            <w:tcW w:w="1542" w:type="dxa"/>
            <w:gridSpan w:val="2"/>
            <w:tcBorders>
              <w:top w:val="nil"/>
              <w:left w:val="nil"/>
              <w:bottom w:val="nil"/>
              <w:right w:val="single" w:sz="4" w:space="0" w:color="auto"/>
            </w:tcBorders>
            <w:shd w:val="clear" w:color="auto" w:fill="auto"/>
          </w:tcPr>
          <w:p w14:paraId="471A2A78"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5.52  (</w:t>
            </w:r>
            <w:proofErr w:type="gramEnd"/>
            <w:r w:rsidRPr="00ED3B6E">
              <w:rPr>
                <w:rFonts w:ascii="Arial" w:hAnsi="Arial" w:cs="Arial"/>
              </w:rPr>
              <w:t>1.90)</w:t>
            </w:r>
          </w:p>
          <w:p w14:paraId="51DC0633"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[2.73|8.31]</w:t>
            </w:r>
          </w:p>
        </w:tc>
        <w:tc>
          <w:tcPr>
            <w:tcW w:w="1500" w:type="dxa"/>
            <w:gridSpan w:val="2"/>
            <w:tcBorders>
              <w:top w:val="nil"/>
              <w:left w:val="single" w:sz="4" w:space="0" w:color="auto"/>
              <w:bottom w:val="nil"/>
              <w:right w:val="nil"/>
            </w:tcBorders>
            <w:shd w:val="clear" w:color="auto" w:fill="auto"/>
            <w:vAlign w:val="bottom"/>
          </w:tcPr>
          <w:p w14:paraId="00E6ACBF" w14:textId="77777777" w:rsidR="00880DF1" w:rsidRPr="00ED3B6E" w:rsidRDefault="00880DF1" w:rsidP="00ED3B6E">
            <w:pPr>
              <w:spacing w:after="0" w:line="360" w:lineRule="auto"/>
              <w:jc w:val="right"/>
              <w:rPr>
                <w:color w:val="000000"/>
              </w:rPr>
            </w:pPr>
          </w:p>
        </w:tc>
        <w:tc>
          <w:tcPr>
            <w:tcW w:w="1499" w:type="dxa"/>
            <w:gridSpan w:val="2"/>
            <w:tcBorders>
              <w:top w:val="nil"/>
              <w:left w:val="nil"/>
              <w:bottom w:val="nil"/>
              <w:right w:val="nil"/>
            </w:tcBorders>
            <w:shd w:val="clear" w:color="auto" w:fill="auto"/>
            <w:vAlign w:val="bottom"/>
          </w:tcPr>
          <w:p w14:paraId="2C7DC32D" w14:textId="77777777" w:rsidR="00880DF1" w:rsidRPr="00ED3B6E" w:rsidRDefault="00880DF1" w:rsidP="00ED3B6E">
            <w:pPr>
              <w:spacing w:after="0" w:line="360" w:lineRule="auto"/>
              <w:jc w:val="right"/>
              <w:rPr>
                <w:color w:val="000000"/>
              </w:rPr>
            </w:pPr>
          </w:p>
        </w:tc>
        <w:tc>
          <w:tcPr>
            <w:tcW w:w="1496" w:type="dxa"/>
            <w:gridSpan w:val="2"/>
            <w:tcBorders>
              <w:top w:val="nil"/>
              <w:left w:val="nil"/>
              <w:bottom w:val="nil"/>
              <w:right w:val="nil"/>
            </w:tcBorders>
            <w:shd w:val="clear" w:color="auto" w:fill="auto"/>
            <w:vAlign w:val="bottom"/>
          </w:tcPr>
          <w:p w14:paraId="6FB55A21" w14:textId="77777777" w:rsidR="00880DF1" w:rsidRPr="00ED3B6E" w:rsidRDefault="00880DF1" w:rsidP="00ED3B6E">
            <w:pPr>
              <w:spacing w:after="0" w:line="360" w:lineRule="auto"/>
              <w:jc w:val="right"/>
              <w:rPr>
                <w:color w:val="000000"/>
              </w:rPr>
            </w:pPr>
          </w:p>
        </w:tc>
        <w:tc>
          <w:tcPr>
            <w:tcW w:w="1497" w:type="dxa"/>
            <w:gridSpan w:val="2"/>
            <w:tcBorders>
              <w:top w:val="nil"/>
              <w:left w:val="nil"/>
              <w:bottom w:val="nil"/>
              <w:right w:val="nil"/>
            </w:tcBorders>
            <w:shd w:val="clear" w:color="auto" w:fill="auto"/>
          </w:tcPr>
          <w:p w14:paraId="1B4FA5F4"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0.19</w:t>
            </w:r>
          </w:p>
          <w:p w14:paraId="599E4A8B" w14:textId="77777777" w:rsidR="00880DF1" w:rsidRPr="00ED3B6E" w:rsidRDefault="00880DF1" w:rsidP="00ED3B6E">
            <w:pPr>
              <w:spacing w:after="0" w:line="360" w:lineRule="auto"/>
              <w:jc w:val="center"/>
              <w:rPr>
                <w:rFonts w:ascii="Arial" w:hAnsi="Arial" w:cs="Arial"/>
              </w:rPr>
            </w:pPr>
            <w:r w:rsidRPr="00ED3B6E">
              <w:rPr>
                <w:rFonts w:ascii="Arial" w:hAnsi="Arial" w:cs="Arial"/>
              </w:rPr>
              <w:t>ns.</w:t>
            </w:r>
          </w:p>
        </w:tc>
        <w:tc>
          <w:tcPr>
            <w:tcW w:w="1497" w:type="dxa"/>
            <w:gridSpan w:val="3"/>
            <w:tcBorders>
              <w:top w:val="nil"/>
              <w:left w:val="nil"/>
              <w:bottom w:val="nil"/>
              <w:right w:val="nil"/>
            </w:tcBorders>
            <w:shd w:val="clear" w:color="auto" w:fill="auto"/>
          </w:tcPr>
          <w:p w14:paraId="289EAC96" w14:textId="77777777" w:rsidR="00880DF1" w:rsidRPr="00ED3B6E" w:rsidRDefault="00880DF1" w:rsidP="00ED3B6E">
            <w:pPr>
              <w:spacing w:after="0" w:line="360" w:lineRule="auto"/>
              <w:jc w:val="center"/>
              <w:rPr>
                <w:rFonts w:ascii="Arial" w:hAnsi="Arial" w:cs="Arial"/>
              </w:rPr>
            </w:pPr>
            <w:r w:rsidRPr="00ED3B6E">
              <w:rPr>
                <w:rFonts w:ascii="Arial" w:hAnsi="Arial" w:cs="Arial"/>
              </w:rPr>
              <w:t>1.08</w:t>
            </w:r>
          </w:p>
          <w:p w14:paraId="6A4FB428" w14:textId="77777777" w:rsidR="00880DF1" w:rsidRPr="00ED3B6E" w:rsidRDefault="00880DF1" w:rsidP="00ED3B6E">
            <w:pPr>
              <w:spacing w:after="0" w:line="360" w:lineRule="auto"/>
              <w:jc w:val="center"/>
              <w:rPr>
                <w:rFonts w:ascii="Arial" w:hAnsi="Arial" w:cs="Arial"/>
              </w:rPr>
            </w:pPr>
            <w:r w:rsidRPr="00ED3B6E">
              <w:rPr>
                <w:rFonts w:ascii="Arial" w:hAnsi="Arial" w:cs="Arial"/>
              </w:rPr>
              <w:t>ns.</w:t>
            </w:r>
          </w:p>
        </w:tc>
      </w:tr>
      <w:tr w:rsidR="00B70B59" w:rsidRPr="00ED3B6E" w14:paraId="6914CDC6" w14:textId="77777777" w:rsidTr="00ED3B6E">
        <w:trPr>
          <w:gridAfter w:val="1"/>
          <w:wAfter w:w="12" w:type="dxa"/>
        </w:trPr>
        <w:tc>
          <w:tcPr>
            <w:tcW w:w="1555" w:type="dxa"/>
            <w:tcBorders>
              <w:top w:val="nil"/>
              <w:left w:val="nil"/>
              <w:bottom w:val="nil"/>
              <w:right w:val="nil"/>
            </w:tcBorders>
            <w:shd w:val="clear" w:color="auto" w:fill="auto"/>
          </w:tcPr>
          <w:p w14:paraId="5C4D59B9" w14:textId="77777777" w:rsidR="00880DF1" w:rsidRPr="00ED3B6E" w:rsidRDefault="00880DF1" w:rsidP="00ED3B6E">
            <w:pPr>
              <w:spacing w:after="0" w:line="360" w:lineRule="auto"/>
              <w:rPr>
                <w:rFonts w:ascii="Arial" w:hAnsi="Arial" w:cs="Arial"/>
              </w:rPr>
            </w:pPr>
          </w:p>
        </w:tc>
        <w:tc>
          <w:tcPr>
            <w:tcW w:w="1503" w:type="dxa"/>
            <w:tcBorders>
              <w:top w:val="nil"/>
              <w:left w:val="nil"/>
              <w:bottom w:val="nil"/>
              <w:right w:val="nil"/>
            </w:tcBorders>
            <w:shd w:val="clear" w:color="auto" w:fill="auto"/>
          </w:tcPr>
          <w:p w14:paraId="1E77E906" w14:textId="77777777" w:rsidR="00880DF1" w:rsidRPr="00ED3B6E" w:rsidRDefault="00880DF1" w:rsidP="00ED3B6E">
            <w:pPr>
              <w:spacing w:after="0" w:line="360" w:lineRule="auto"/>
              <w:jc w:val="right"/>
              <w:rPr>
                <w:rFonts w:ascii="Arial" w:hAnsi="Arial" w:cs="Arial"/>
              </w:rPr>
            </w:pPr>
            <w:r w:rsidRPr="00ED3B6E">
              <w:rPr>
                <w:rFonts w:ascii="Arial" w:hAnsi="Arial" w:cs="Arial"/>
              </w:rPr>
              <w:t>AT_BRT</w:t>
            </w:r>
          </w:p>
        </w:tc>
        <w:tc>
          <w:tcPr>
            <w:tcW w:w="1582" w:type="dxa"/>
            <w:tcBorders>
              <w:top w:val="nil"/>
              <w:left w:val="nil"/>
              <w:bottom w:val="nil"/>
              <w:right w:val="nil"/>
            </w:tcBorders>
            <w:shd w:val="clear" w:color="auto" w:fill="auto"/>
          </w:tcPr>
          <w:p w14:paraId="79334459"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6.34  (</w:t>
            </w:r>
            <w:proofErr w:type="gramEnd"/>
            <w:r w:rsidRPr="00ED3B6E">
              <w:rPr>
                <w:rFonts w:ascii="Arial" w:hAnsi="Arial" w:cs="Arial"/>
              </w:rPr>
              <w:t>2.65)</w:t>
            </w:r>
          </w:p>
          <w:p w14:paraId="3ED1FAE0"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[4.87|7.81]</w:t>
            </w:r>
          </w:p>
        </w:tc>
        <w:tc>
          <w:tcPr>
            <w:tcW w:w="1542" w:type="dxa"/>
            <w:tcBorders>
              <w:top w:val="nil"/>
              <w:left w:val="nil"/>
              <w:bottom w:val="nil"/>
              <w:right w:val="nil"/>
            </w:tcBorders>
            <w:shd w:val="clear" w:color="auto" w:fill="auto"/>
          </w:tcPr>
          <w:p w14:paraId="189236A0"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7.16  (</w:t>
            </w:r>
            <w:proofErr w:type="gramEnd"/>
            <w:r w:rsidRPr="00ED3B6E">
              <w:rPr>
                <w:rFonts w:ascii="Arial" w:hAnsi="Arial" w:cs="Arial"/>
              </w:rPr>
              <w:t>4.14)</w:t>
            </w:r>
          </w:p>
          <w:p w14:paraId="3C464409"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[5.04|9.28]</w:t>
            </w:r>
          </w:p>
        </w:tc>
        <w:tc>
          <w:tcPr>
            <w:tcW w:w="1542" w:type="dxa"/>
            <w:gridSpan w:val="2"/>
            <w:tcBorders>
              <w:top w:val="nil"/>
              <w:left w:val="nil"/>
              <w:bottom w:val="nil"/>
              <w:right w:val="single" w:sz="4" w:space="0" w:color="auto"/>
            </w:tcBorders>
            <w:shd w:val="clear" w:color="auto" w:fill="auto"/>
          </w:tcPr>
          <w:p w14:paraId="6EACD1AD" w14:textId="77777777" w:rsidR="00880DF1" w:rsidRPr="00ED3B6E" w:rsidRDefault="00880DF1" w:rsidP="00ED3B6E">
            <w:pPr>
              <w:spacing w:after="0" w:line="360" w:lineRule="auto"/>
              <w:contextualSpacing/>
              <w:jc w:val="center"/>
              <w:rPr>
                <w:rFonts w:ascii="Arial" w:hAnsi="Arial" w:cs="Arial"/>
              </w:rPr>
            </w:pPr>
            <w:proofErr w:type="gramStart"/>
            <w:r w:rsidRPr="00ED3B6E">
              <w:rPr>
                <w:rFonts w:ascii="Arial" w:hAnsi="Arial" w:cs="Arial"/>
              </w:rPr>
              <w:t>7.51  (</w:t>
            </w:r>
            <w:proofErr w:type="gramEnd"/>
            <w:r w:rsidRPr="00ED3B6E">
              <w:rPr>
                <w:rFonts w:ascii="Arial" w:hAnsi="Arial" w:cs="Arial"/>
              </w:rPr>
              <w:t>4.21)</w:t>
            </w:r>
          </w:p>
          <w:p w14:paraId="76F4D3D4" w14:textId="77777777" w:rsidR="00880DF1" w:rsidRPr="00ED3B6E" w:rsidRDefault="00880DF1" w:rsidP="00ED3B6E">
            <w:pPr>
              <w:spacing w:after="0" w:line="360" w:lineRule="auto"/>
              <w:contextualSpacing/>
              <w:jc w:val="center"/>
              <w:rPr>
                <w:rFonts w:ascii="Arial" w:hAnsi="Arial" w:cs="Arial"/>
              </w:rPr>
            </w:pPr>
            <w:r w:rsidRPr="00ED3B6E">
              <w:rPr>
                <w:rFonts w:ascii="Arial" w:hAnsi="Arial" w:cs="Arial"/>
              </w:rPr>
              <w:t>[5.10|9.93]</w:t>
            </w:r>
          </w:p>
        </w:tc>
        <w:tc>
          <w:tcPr>
            <w:tcW w:w="1500" w:type="dxa"/>
            <w:gridSpan w:val="2"/>
            <w:tcBorders>
              <w:top w:val="nil"/>
              <w:left w:val="single" w:sz="4" w:space="0" w:color="auto"/>
              <w:bottom w:val="nil"/>
              <w:right w:val="nil"/>
            </w:tcBorders>
            <w:shd w:val="clear" w:color="auto" w:fill="auto"/>
            <w:vAlign w:val="bottom"/>
          </w:tcPr>
          <w:p w14:paraId="296F6121" w14:textId="77777777" w:rsidR="00880DF1" w:rsidRPr="00ED3B6E" w:rsidRDefault="00880DF1" w:rsidP="00ED3B6E">
            <w:pPr>
              <w:spacing w:after="0" w:line="360" w:lineRule="auto"/>
              <w:jc w:val="right"/>
              <w:rPr>
                <w:rFonts w:ascii="Arial" w:hAnsi="Arial" w:cs="Arial"/>
                <w:color w:val="000000"/>
              </w:rPr>
            </w:pPr>
            <w:r w:rsidRPr="00ED3B6E">
              <w:rPr>
                <w:rFonts w:ascii="Arial" w:hAnsi="Arial" w:cs="Arial"/>
                <w:color w:val="000000"/>
              </w:rPr>
              <w:t>8.01</w:t>
            </w:r>
          </w:p>
          <w:p w14:paraId="30EE053B" w14:textId="77777777" w:rsidR="00880DF1" w:rsidRPr="00ED3B6E" w:rsidRDefault="00880DF1" w:rsidP="00ED3B6E">
            <w:pPr>
              <w:spacing w:after="0" w:line="360" w:lineRule="auto"/>
              <w:jc w:val="right"/>
              <w:rPr>
                <w:rFonts w:ascii="Arial" w:hAnsi="Arial" w:cs="Arial"/>
                <w:color w:val="000000"/>
              </w:rPr>
            </w:pPr>
            <w:r w:rsidRPr="00ED3B6E">
              <w:rPr>
                <w:rFonts w:ascii="Arial" w:hAnsi="Arial" w:cs="Arial"/>
                <w:color w:val="000000"/>
              </w:rPr>
              <w:t>0.027</w:t>
            </w:r>
          </w:p>
        </w:tc>
        <w:tc>
          <w:tcPr>
            <w:tcW w:w="1499" w:type="dxa"/>
            <w:gridSpan w:val="2"/>
            <w:tcBorders>
              <w:top w:val="nil"/>
              <w:left w:val="nil"/>
              <w:bottom w:val="nil"/>
              <w:right w:val="nil"/>
            </w:tcBorders>
            <w:shd w:val="clear" w:color="auto" w:fill="auto"/>
            <w:vAlign w:val="bottom"/>
          </w:tcPr>
          <w:p w14:paraId="364B84E5" w14:textId="77777777" w:rsidR="00880DF1" w:rsidRPr="00ED3B6E" w:rsidRDefault="00880DF1" w:rsidP="00ED3B6E">
            <w:pPr>
              <w:spacing w:after="0" w:line="360" w:lineRule="auto"/>
              <w:jc w:val="right"/>
              <w:rPr>
                <w:rFonts w:ascii="Arial" w:hAnsi="Arial" w:cs="Arial"/>
                <w:color w:val="000000"/>
              </w:rPr>
            </w:pPr>
            <w:r w:rsidRPr="00ED3B6E">
              <w:rPr>
                <w:rFonts w:ascii="Arial" w:hAnsi="Arial" w:cs="Arial"/>
                <w:color w:val="000000"/>
              </w:rPr>
              <w:t>8.01</w:t>
            </w:r>
          </w:p>
          <w:p w14:paraId="0A362494" w14:textId="77777777" w:rsidR="00880DF1" w:rsidRPr="00ED3B6E" w:rsidRDefault="00880DF1" w:rsidP="00ED3B6E">
            <w:pPr>
              <w:spacing w:after="0" w:line="360" w:lineRule="auto"/>
              <w:jc w:val="right"/>
              <w:rPr>
                <w:rFonts w:ascii="Arial" w:hAnsi="Arial" w:cs="Arial"/>
                <w:color w:val="000000"/>
              </w:rPr>
            </w:pPr>
            <w:r w:rsidRPr="00ED3B6E">
              <w:rPr>
                <w:rFonts w:ascii="Arial" w:hAnsi="Arial" w:cs="Arial"/>
                <w:color w:val="000000"/>
              </w:rPr>
              <w:t>0.002</w:t>
            </w:r>
          </w:p>
        </w:tc>
        <w:tc>
          <w:tcPr>
            <w:tcW w:w="1496" w:type="dxa"/>
            <w:gridSpan w:val="2"/>
            <w:tcBorders>
              <w:top w:val="nil"/>
              <w:left w:val="nil"/>
              <w:bottom w:val="nil"/>
              <w:right w:val="nil"/>
            </w:tcBorders>
            <w:shd w:val="clear" w:color="auto" w:fill="auto"/>
            <w:vAlign w:val="bottom"/>
          </w:tcPr>
          <w:p w14:paraId="5A25FE02" w14:textId="77777777" w:rsidR="00880DF1" w:rsidRPr="00ED3B6E" w:rsidRDefault="00880DF1" w:rsidP="00ED3B6E">
            <w:pPr>
              <w:spacing w:after="0" w:line="360" w:lineRule="auto"/>
              <w:jc w:val="right"/>
              <w:rPr>
                <w:rFonts w:ascii="Arial" w:hAnsi="Arial" w:cs="Arial"/>
                <w:color w:val="000000"/>
              </w:rPr>
            </w:pPr>
            <w:r w:rsidRPr="00ED3B6E">
              <w:rPr>
                <w:rFonts w:ascii="Arial" w:hAnsi="Arial" w:cs="Arial"/>
                <w:color w:val="000000"/>
              </w:rPr>
              <w:t>9.78</w:t>
            </w:r>
          </w:p>
          <w:p w14:paraId="7E8E6E10" w14:textId="77777777" w:rsidR="00880DF1" w:rsidRPr="00ED3B6E" w:rsidRDefault="00880DF1" w:rsidP="00ED3B6E">
            <w:pPr>
              <w:spacing w:after="0" w:line="360" w:lineRule="auto"/>
              <w:jc w:val="right"/>
              <w:rPr>
                <w:rFonts w:ascii="Arial" w:hAnsi="Arial" w:cs="Arial"/>
                <w:color w:val="000000"/>
              </w:rPr>
            </w:pPr>
            <w:r w:rsidRPr="00ED3B6E">
              <w:rPr>
                <w:rFonts w:ascii="Arial" w:hAnsi="Arial" w:cs="Arial"/>
                <w:color w:val="000000"/>
              </w:rPr>
              <w:t>0.001</w:t>
            </w:r>
          </w:p>
        </w:tc>
        <w:tc>
          <w:tcPr>
            <w:tcW w:w="1497" w:type="dxa"/>
            <w:gridSpan w:val="2"/>
            <w:tcBorders>
              <w:top w:val="nil"/>
              <w:left w:val="nil"/>
              <w:bottom w:val="nil"/>
              <w:right w:val="nil"/>
            </w:tcBorders>
            <w:shd w:val="clear" w:color="auto" w:fill="auto"/>
          </w:tcPr>
          <w:p w14:paraId="392145C3" w14:textId="77777777" w:rsidR="00880DF1" w:rsidRPr="00ED3B6E" w:rsidRDefault="00880DF1" w:rsidP="00ED3B6E">
            <w:pPr>
              <w:autoSpaceDE w:val="0"/>
              <w:autoSpaceDN w:val="0"/>
              <w:adjustRightInd w:val="0"/>
              <w:spacing w:after="0" w:line="360" w:lineRule="auto"/>
              <w:jc w:val="center"/>
              <w:rPr>
                <w:rFonts w:ascii="Arial" w:hAnsi="Arial" w:cs="Arial"/>
              </w:rPr>
            </w:pPr>
            <w:r w:rsidRPr="00ED3B6E">
              <w:rPr>
                <w:rFonts w:ascii="Arial" w:hAnsi="Arial" w:cs="Arial"/>
              </w:rPr>
              <w:t>-1.03</w:t>
            </w:r>
          </w:p>
          <w:p w14:paraId="4C7E1DAF" w14:textId="77777777" w:rsidR="00880DF1" w:rsidRPr="00ED3B6E" w:rsidRDefault="00880DF1" w:rsidP="00ED3B6E">
            <w:pPr>
              <w:spacing w:after="0" w:line="360" w:lineRule="auto"/>
              <w:jc w:val="center"/>
              <w:rPr>
                <w:rFonts w:ascii="Arial" w:hAnsi="Arial" w:cs="Arial"/>
              </w:rPr>
            </w:pPr>
            <w:r w:rsidRPr="00ED3B6E">
              <w:rPr>
                <w:rFonts w:ascii="Arial" w:hAnsi="Arial" w:cs="Arial"/>
              </w:rPr>
              <w:t>ns.</w:t>
            </w:r>
          </w:p>
        </w:tc>
        <w:tc>
          <w:tcPr>
            <w:tcW w:w="1497" w:type="dxa"/>
            <w:gridSpan w:val="3"/>
            <w:tcBorders>
              <w:top w:val="nil"/>
              <w:left w:val="nil"/>
              <w:bottom w:val="nil"/>
              <w:right w:val="nil"/>
            </w:tcBorders>
            <w:shd w:val="clear" w:color="auto" w:fill="auto"/>
          </w:tcPr>
          <w:p w14:paraId="1D45A63B" w14:textId="77777777" w:rsidR="00880DF1" w:rsidRPr="00ED3B6E" w:rsidRDefault="00880DF1" w:rsidP="00ED3B6E">
            <w:pPr>
              <w:spacing w:after="0" w:line="360" w:lineRule="auto"/>
              <w:jc w:val="center"/>
              <w:rPr>
                <w:rFonts w:ascii="Arial" w:hAnsi="Arial" w:cs="Arial"/>
              </w:rPr>
            </w:pPr>
            <w:r w:rsidRPr="00ED3B6E">
              <w:rPr>
                <w:rFonts w:ascii="Arial" w:hAnsi="Arial" w:cs="Arial"/>
              </w:rPr>
              <w:t>-1.30</w:t>
            </w:r>
          </w:p>
          <w:p w14:paraId="1406EF3E" w14:textId="77777777" w:rsidR="00880DF1" w:rsidRPr="00ED3B6E" w:rsidRDefault="00880DF1" w:rsidP="00ED3B6E">
            <w:pPr>
              <w:spacing w:after="0" w:line="360" w:lineRule="auto"/>
              <w:jc w:val="center"/>
              <w:rPr>
                <w:rFonts w:ascii="Arial" w:hAnsi="Arial" w:cs="Arial"/>
              </w:rPr>
            </w:pPr>
            <w:r w:rsidRPr="00ED3B6E">
              <w:rPr>
                <w:rFonts w:ascii="Arial" w:hAnsi="Arial" w:cs="Arial"/>
              </w:rPr>
              <w:t>ns.</w:t>
            </w:r>
          </w:p>
        </w:tc>
      </w:tr>
      <w:tr w:rsidR="00B70B59" w:rsidRPr="00ED3B6E" w14:paraId="498246B6" w14:textId="77777777" w:rsidTr="00ED3B6E">
        <w:trPr>
          <w:gridAfter w:val="1"/>
          <w:wAfter w:w="12" w:type="dxa"/>
        </w:trPr>
        <w:tc>
          <w:tcPr>
            <w:tcW w:w="3058" w:type="dxa"/>
            <w:gridSpan w:val="2"/>
            <w:tcBorders>
              <w:top w:val="nil"/>
              <w:left w:val="nil"/>
              <w:bottom w:val="nil"/>
              <w:right w:val="nil"/>
            </w:tcBorders>
            <w:shd w:val="clear" w:color="auto" w:fill="auto"/>
          </w:tcPr>
          <w:p w14:paraId="5E27243B" w14:textId="77777777" w:rsidR="00880DF1" w:rsidRPr="00ED3B6E" w:rsidRDefault="00880DF1" w:rsidP="00ED3B6E">
            <w:pPr>
              <w:spacing w:after="0" w:line="360" w:lineRule="auto"/>
              <w:jc w:val="right"/>
              <w:rPr>
                <w:rFonts w:ascii="Arial" w:hAnsi="Arial" w:cs="Arial"/>
              </w:rPr>
            </w:pPr>
          </w:p>
          <w:p w14:paraId="1EA5DC94" w14:textId="402288F2" w:rsidR="00880DF1" w:rsidRPr="00ED3B6E" w:rsidRDefault="00880DF1" w:rsidP="00ED3B6E">
            <w:pPr>
              <w:spacing w:after="0" w:line="360" w:lineRule="auto"/>
              <w:jc w:val="right"/>
              <w:rPr>
                <w:rFonts w:ascii="Arial" w:hAnsi="Arial" w:cs="Arial"/>
              </w:rPr>
            </w:pPr>
            <w:r w:rsidRPr="00ED3B6E">
              <w:rPr>
                <w:rFonts w:ascii="Arial" w:hAnsi="Arial" w:cs="Arial"/>
              </w:rPr>
              <w:t xml:space="preserve">SET vs. </w:t>
            </w:r>
            <w:r w:rsidR="007E7BC8" w:rsidRPr="00ED3B6E">
              <w:rPr>
                <w:rFonts w:ascii="Arial" w:hAnsi="Arial" w:cs="Arial"/>
              </w:rPr>
              <w:t>OT+</w:t>
            </w:r>
            <w:r w:rsidRPr="00ED3B6E">
              <w:rPr>
                <w:rFonts w:ascii="Arial" w:hAnsi="Arial" w:cs="Arial"/>
              </w:rPr>
              <w:t>TENS</w:t>
            </w:r>
          </w:p>
        </w:tc>
        <w:tc>
          <w:tcPr>
            <w:tcW w:w="9161" w:type="dxa"/>
            <w:gridSpan w:val="10"/>
            <w:tcBorders>
              <w:top w:val="nil"/>
              <w:left w:val="nil"/>
              <w:bottom w:val="nil"/>
              <w:right w:val="nil"/>
            </w:tcBorders>
            <w:shd w:val="clear" w:color="auto" w:fill="auto"/>
          </w:tcPr>
          <w:p w14:paraId="5C0BD7E1" w14:textId="77777777" w:rsidR="00880DF1" w:rsidRPr="00ED3B6E" w:rsidRDefault="00880DF1" w:rsidP="00ED3B6E">
            <w:pPr>
              <w:pBdr>
                <w:top w:val="single" w:sz="4" w:space="1" w:color="auto"/>
              </w:pBdr>
              <w:spacing w:after="0" w:line="360" w:lineRule="auto"/>
              <w:jc w:val="center"/>
              <w:rPr>
                <w:rFonts w:ascii="Arial" w:hAnsi="Arial" w:cs="Arial"/>
              </w:rPr>
            </w:pPr>
            <w:r w:rsidRPr="00ED3B6E">
              <w:rPr>
                <w:rFonts w:ascii="Arial" w:hAnsi="Arial" w:cs="Arial"/>
              </w:rPr>
              <w:t>Bonferroni – Correction</w:t>
            </w:r>
          </w:p>
          <w:p w14:paraId="4D65C2D5" w14:textId="77777777" w:rsidR="00880DF1" w:rsidRPr="00ED3B6E" w:rsidRDefault="00880DF1" w:rsidP="00ED3B6E">
            <w:pPr>
              <w:spacing w:after="0" w:line="360" w:lineRule="auto"/>
              <w:jc w:val="center"/>
              <w:rPr>
                <w:rFonts w:ascii="Arial" w:hAnsi="Arial" w:cs="Arial"/>
              </w:rPr>
            </w:pPr>
            <w:r w:rsidRPr="00ED3B6E">
              <w:rPr>
                <w:rFonts w:ascii="Arial" w:hAnsi="Arial" w:cs="Arial"/>
              </w:rPr>
              <w:t>0.029</w:t>
            </w:r>
          </w:p>
        </w:tc>
        <w:tc>
          <w:tcPr>
            <w:tcW w:w="1497" w:type="dxa"/>
            <w:gridSpan w:val="2"/>
            <w:tcBorders>
              <w:top w:val="nil"/>
              <w:left w:val="nil"/>
              <w:bottom w:val="nil"/>
              <w:right w:val="nil"/>
            </w:tcBorders>
            <w:shd w:val="clear" w:color="auto" w:fill="auto"/>
          </w:tcPr>
          <w:p w14:paraId="53F03507" w14:textId="77777777" w:rsidR="00880DF1" w:rsidRPr="00ED3B6E" w:rsidRDefault="00880DF1" w:rsidP="00ED3B6E">
            <w:pPr>
              <w:spacing w:after="0" w:line="360" w:lineRule="auto"/>
              <w:rPr>
                <w:rFonts w:ascii="Arial" w:hAnsi="Arial" w:cs="Arial"/>
              </w:rPr>
            </w:pPr>
          </w:p>
        </w:tc>
        <w:tc>
          <w:tcPr>
            <w:tcW w:w="1497" w:type="dxa"/>
            <w:gridSpan w:val="3"/>
            <w:tcBorders>
              <w:top w:val="nil"/>
              <w:left w:val="nil"/>
              <w:bottom w:val="nil"/>
              <w:right w:val="nil"/>
            </w:tcBorders>
            <w:shd w:val="clear" w:color="auto" w:fill="auto"/>
          </w:tcPr>
          <w:p w14:paraId="412F2A9B" w14:textId="77777777" w:rsidR="00880DF1" w:rsidRPr="00ED3B6E" w:rsidRDefault="00880DF1" w:rsidP="00ED3B6E">
            <w:pPr>
              <w:spacing w:after="0" w:line="360" w:lineRule="auto"/>
              <w:rPr>
                <w:rFonts w:ascii="Arial" w:hAnsi="Arial" w:cs="Arial"/>
              </w:rPr>
            </w:pPr>
          </w:p>
        </w:tc>
      </w:tr>
      <w:tr w:rsidR="00B70B59" w:rsidRPr="00ED3B6E" w14:paraId="13D3C776" w14:textId="77777777" w:rsidTr="00ED3B6E">
        <w:trPr>
          <w:gridAfter w:val="1"/>
          <w:wAfter w:w="12" w:type="dxa"/>
        </w:trPr>
        <w:tc>
          <w:tcPr>
            <w:tcW w:w="3058" w:type="dxa"/>
            <w:gridSpan w:val="2"/>
            <w:tcBorders>
              <w:top w:val="nil"/>
              <w:left w:val="nil"/>
              <w:bottom w:val="nil"/>
              <w:right w:val="nil"/>
            </w:tcBorders>
            <w:shd w:val="clear" w:color="auto" w:fill="auto"/>
          </w:tcPr>
          <w:p w14:paraId="25DF9C1F" w14:textId="1971FC2A" w:rsidR="00880DF1" w:rsidRPr="00ED3B6E" w:rsidRDefault="00880DF1" w:rsidP="00ED3B6E">
            <w:pPr>
              <w:spacing w:after="0" w:line="360" w:lineRule="auto"/>
              <w:jc w:val="right"/>
              <w:rPr>
                <w:rFonts w:ascii="Arial" w:hAnsi="Arial" w:cs="Arial"/>
              </w:rPr>
            </w:pPr>
            <w:r w:rsidRPr="00ED3B6E">
              <w:rPr>
                <w:rFonts w:ascii="Arial" w:hAnsi="Arial" w:cs="Arial"/>
              </w:rPr>
              <w:t xml:space="preserve">SET vs. </w:t>
            </w:r>
            <w:r w:rsidR="007E7BC8" w:rsidRPr="00ED3B6E">
              <w:rPr>
                <w:rFonts w:ascii="Arial" w:hAnsi="Arial" w:cs="Arial"/>
              </w:rPr>
              <w:t>AT+</w:t>
            </w:r>
            <w:r w:rsidRPr="00ED3B6E">
              <w:rPr>
                <w:rFonts w:ascii="Arial" w:hAnsi="Arial" w:cs="Arial"/>
              </w:rPr>
              <w:t>BRT</w:t>
            </w:r>
          </w:p>
        </w:tc>
        <w:tc>
          <w:tcPr>
            <w:tcW w:w="9161" w:type="dxa"/>
            <w:gridSpan w:val="10"/>
            <w:tcBorders>
              <w:top w:val="nil"/>
              <w:left w:val="nil"/>
              <w:bottom w:val="nil"/>
              <w:right w:val="nil"/>
            </w:tcBorders>
            <w:shd w:val="clear" w:color="auto" w:fill="auto"/>
          </w:tcPr>
          <w:p w14:paraId="0E75093D" w14:textId="77777777" w:rsidR="00880DF1" w:rsidRPr="00ED3B6E" w:rsidRDefault="00880DF1" w:rsidP="00ED3B6E">
            <w:pPr>
              <w:spacing w:after="0" w:line="360" w:lineRule="auto"/>
              <w:jc w:val="center"/>
              <w:rPr>
                <w:rFonts w:ascii="Arial" w:hAnsi="Arial" w:cs="Arial"/>
              </w:rPr>
            </w:pPr>
            <w:r w:rsidRPr="00ED3B6E">
              <w:rPr>
                <w:rFonts w:ascii="Arial" w:hAnsi="Arial" w:cs="Arial"/>
              </w:rPr>
              <w:t xml:space="preserve"> ns.</w:t>
            </w:r>
          </w:p>
        </w:tc>
        <w:tc>
          <w:tcPr>
            <w:tcW w:w="1497" w:type="dxa"/>
            <w:gridSpan w:val="2"/>
            <w:tcBorders>
              <w:top w:val="nil"/>
              <w:left w:val="nil"/>
              <w:bottom w:val="nil"/>
              <w:right w:val="nil"/>
            </w:tcBorders>
            <w:shd w:val="clear" w:color="auto" w:fill="auto"/>
          </w:tcPr>
          <w:p w14:paraId="3AF01093" w14:textId="77777777" w:rsidR="00880DF1" w:rsidRPr="00ED3B6E" w:rsidRDefault="00880DF1" w:rsidP="00ED3B6E">
            <w:pPr>
              <w:spacing w:after="0" w:line="360" w:lineRule="auto"/>
              <w:rPr>
                <w:rFonts w:ascii="Arial" w:hAnsi="Arial" w:cs="Arial"/>
              </w:rPr>
            </w:pPr>
          </w:p>
        </w:tc>
        <w:tc>
          <w:tcPr>
            <w:tcW w:w="1497" w:type="dxa"/>
            <w:gridSpan w:val="3"/>
            <w:tcBorders>
              <w:top w:val="nil"/>
              <w:left w:val="nil"/>
              <w:bottom w:val="nil"/>
              <w:right w:val="nil"/>
            </w:tcBorders>
            <w:shd w:val="clear" w:color="auto" w:fill="auto"/>
          </w:tcPr>
          <w:p w14:paraId="26B89FB6" w14:textId="77777777" w:rsidR="00880DF1" w:rsidRPr="00ED3B6E" w:rsidRDefault="00880DF1" w:rsidP="00ED3B6E">
            <w:pPr>
              <w:spacing w:after="0" w:line="360" w:lineRule="auto"/>
              <w:rPr>
                <w:rFonts w:ascii="Arial" w:hAnsi="Arial" w:cs="Arial"/>
              </w:rPr>
            </w:pPr>
          </w:p>
        </w:tc>
      </w:tr>
      <w:tr w:rsidR="00B70B59" w:rsidRPr="00ED3B6E" w14:paraId="001D1329" w14:textId="77777777" w:rsidTr="00ED3B6E">
        <w:trPr>
          <w:gridAfter w:val="1"/>
          <w:wAfter w:w="12" w:type="dxa"/>
        </w:trPr>
        <w:tc>
          <w:tcPr>
            <w:tcW w:w="3058" w:type="dxa"/>
            <w:gridSpan w:val="2"/>
            <w:tcBorders>
              <w:top w:val="nil"/>
              <w:left w:val="nil"/>
              <w:right w:val="nil"/>
            </w:tcBorders>
            <w:shd w:val="clear" w:color="auto" w:fill="auto"/>
          </w:tcPr>
          <w:p w14:paraId="3E97B224" w14:textId="0E490D5A" w:rsidR="00880DF1" w:rsidRPr="00ED3B6E" w:rsidRDefault="00880DF1" w:rsidP="00ED3B6E">
            <w:pPr>
              <w:spacing w:after="0" w:line="360" w:lineRule="auto"/>
              <w:jc w:val="right"/>
              <w:rPr>
                <w:rFonts w:ascii="Arial" w:hAnsi="Arial" w:cs="Arial"/>
              </w:rPr>
            </w:pPr>
            <w:r w:rsidRPr="00ED3B6E">
              <w:rPr>
                <w:rFonts w:ascii="Arial" w:hAnsi="Arial" w:cs="Arial"/>
              </w:rPr>
              <w:t>OT+</w:t>
            </w:r>
            <w:r w:rsidRPr="00ED3B6E">
              <w:rPr>
                <w:rFonts w:ascii="Arial" w:hAnsi="Arial" w:cs="Arial"/>
              </w:rPr>
              <w:t xml:space="preserve">TENS vs. </w:t>
            </w:r>
            <w:r w:rsidRPr="00ED3B6E">
              <w:rPr>
                <w:rFonts w:ascii="Arial" w:hAnsi="Arial" w:cs="Arial"/>
              </w:rPr>
              <w:t>AT+</w:t>
            </w:r>
            <w:r w:rsidRPr="00ED3B6E">
              <w:rPr>
                <w:rFonts w:ascii="Arial" w:hAnsi="Arial" w:cs="Arial"/>
              </w:rPr>
              <w:t>BRT</w:t>
            </w:r>
          </w:p>
        </w:tc>
        <w:tc>
          <w:tcPr>
            <w:tcW w:w="9161" w:type="dxa"/>
            <w:gridSpan w:val="10"/>
            <w:tcBorders>
              <w:top w:val="nil"/>
              <w:left w:val="nil"/>
              <w:right w:val="nil"/>
            </w:tcBorders>
            <w:shd w:val="clear" w:color="auto" w:fill="auto"/>
          </w:tcPr>
          <w:p w14:paraId="5C99D25D" w14:textId="77777777" w:rsidR="00880DF1" w:rsidRPr="00ED3B6E" w:rsidRDefault="00880DF1" w:rsidP="00ED3B6E">
            <w:pPr>
              <w:spacing w:after="0" w:line="360" w:lineRule="auto"/>
              <w:jc w:val="center"/>
              <w:rPr>
                <w:rFonts w:ascii="Arial" w:hAnsi="Arial" w:cs="Arial"/>
              </w:rPr>
            </w:pPr>
            <w:r w:rsidRPr="00ED3B6E">
              <w:rPr>
                <w:rFonts w:ascii="Arial" w:hAnsi="Arial" w:cs="Arial"/>
              </w:rPr>
              <w:t xml:space="preserve"> ns.</w:t>
            </w:r>
          </w:p>
        </w:tc>
        <w:tc>
          <w:tcPr>
            <w:tcW w:w="1497" w:type="dxa"/>
            <w:gridSpan w:val="2"/>
            <w:tcBorders>
              <w:top w:val="nil"/>
              <w:left w:val="nil"/>
              <w:right w:val="nil"/>
            </w:tcBorders>
            <w:shd w:val="clear" w:color="auto" w:fill="auto"/>
          </w:tcPr>
          <w:p w14:paraId="142817F9" w14:textId="77777777" w:rsidR="00880DF1" w:rsidRPr="00ED3B6E" w:rsidRDefault="00880DF1" w:rsidP="00ED3B6E">
            <w:pPr>
              <w:spacing w:after="0" w:line="360" w:lineRule="auto"/>
              <w:rPr>
                <w:rFonts w:ascii="Arial" w:hAnsi="Arial" w:cs="Arial"/>
              </w:rPr>
            </w:pPr>
          </w:p>
        </w:tc>
        <w:tc>
          <w:tcPr>
            <w:tcW w:w="1497" w:type="dxa"/>
            <w:gridSpan w:val="3"/>
            <w:tcBorders>
              <w:top w:val="nil"/>
              <w:left w:val="nil"/>
              <w:right w:val="nil"/>
            </w:tcBorders>
            <w:shd w:val="clear" w:color="auto" w:fill="auto"/>
          </w:tcPr>
          <w:p w14:paraId="612C6B4B" w14:textId="77777777" w:rsidR="00880DF1" w:rsidRPr="00ED3B6E" w:rsidRDefault="00880DF1" w:rsidP="00ED3B6E">
            <w:pPr>
              <w:spacing w:after="0" w:line="360" w:lineRule="auto"/>
              <w:rPr>
                <w:rFonts w:ascii="Arial" w:hAnsi="Arial" w:cs="Arial"/>
              </w:rPr>
            </w:pPr>
          </w:p>
        </w:tc>
      </w:tr>
    </w:tbl>
    <w:p w14:paraId="7674C97C" w14:textId="5B5A73C7" w:rsidR="00880DF1" w:rsidRPr="00950390" w:rsidRDefault="00880DF1" w:rsidP="003A2FA2">
      <w:pPr>
        <w:autoSpaceDE w:val="0"/>
        <w:autoSpaceDN w:val="0"/>
        <w:adjustRightInd w:val="0"/>
        <w:spacing w:after="0" w:line="360" w:lineRule="auto"/>
        <w:rPr>
          <w:rFonts w:ascii="Arial" w:hAnsi="Arial" w:cs="Arial"/>
        </w:rPr>
      </w:pPr>
      <w:r w:rsidRPr="00950390">
        <w:rPr>
          <w:rFonts w:ascii="Arial" w:hAnsi="Arial" w:cs="Arial"/>
        </w:rPr>
        <w:t xml:space="preserve">Comparisons refer to pre-treatment, post-treatment, and 6 - 12-month follow-ups in the SET, </w:t>
      </w:r>
      <w:r>
        <w:rPr>
          <w:rFonts w:ascii="Arial" w:hAnsi="Arial" w:cs="Arial"/>
        </w:rPr>
        <w:t>OT+</w:t>
      </w:r>
      <w:r>
        <w:rPr>
          <w:rFonts w:ascii="Arial" w:hAnsi="Arial" w:cs="Arial"/>
        </w:rPr>
        <w:t>TENS</w:t>
      </w:r>
      <w:r w:rsidRPr="00950390">
        <w:rPr>
          <w:rFonts w:ascii="Arial" w:hAnsi="Arial" w:cs="Arial"/>
        </w:rPr>
        <w:t xml:space="preserve">, and </w:t>
      </w:r>
      <w:r>
        <w:rPr>
          <w:rFonts w:ascii="Arial" w:hAnsi="Arial" w:cs="Arial"/>
        </w:rPr>
        <w:t>AT+</w:t>
      </w:r>
      <w:r>
        <w:rPr>
          <w:rFonts w:ascii="Arial" w:hAnsi="Arial" w:cs="Arial"/>
        </w:rPr>
        <w:t>BRT</w:t>
      </w:r>
      <w:r w:rsidR="00973817">
        <w:rPr>
          <w:rFonts w:ascii="Arial" w:hAnsi="Arial" w:cs="Arial"/>
        </w:rPr>
        <w:t xml:space="preserve"> groups. ANOVA -</w:t>
      </w:r>
      <w:r w:rsidRPr="00950390">
        <w:rPr>
          <w:rFonts w:ascii="Arial" w:hAnsi="Arial" w:cs="Arial"/>
        </w:rPr>
        <w:t xml:space="preserve"> analysis of variance; AT+BRT</w:t>
      </w:r>
      <w:r w:rsidR="00973817">
        <w:rPr>
          <w:rFonts w:ascii="Arial" w:hAnsi="Arial" w:cs="Arial"/>
        </w:rPr>
        <w:t xml:space="preserve"> -</w:t>
      </w:r>
      <w:r w:rsidRPr="00950390">
        <w:rPr>
          <w:rFonts w:ascii="Arial" w:hAnsi="Arial" w:cs="Arial"/>
        </w:rPr>
        <w:t xml:space="preserve"> aerobe training</w:t>
      </w:r>
      <w:r w:rsidR="00973817">
        <w:rPr>
          <w:rFonts w:ascii="Arial" w:hAnsi="Arial" w:cs="Arial"/>
        </w:rPr>
        <w:t xml:space="preserve"> + </w:t>
      </w:r>
      <w:proofErr w:type="spellStart"/>
      <w:r w:rsidR="00973817">
        <w:rPr>
          <w:rFonts w:ascii="Arial" w:hAnsi="Arial" w:cs="Arial"/>
        </w:rPr>
        <w:t>BaroReflex</w:t>
      </w:r>
      <w:r>
        <w:rPr>
          <w:rFonts w:ascii="Arial" w:hAnsi="Arial" w:cs="Arial"/>
        </w:rPr>
        <w:t>T</w:t>
      </w:r>
      <w:r w:rsidRPr="00950390">
        <w:rPr>
          <w:rFonts w:ascii="Arial" w:hAnsi="Arial" w:cs="Arial"/>
        </w:rPr>
        <w:t>raining</w:t>
      </w:r>
      <w:proofErr w:type="spellEnd"/>
      <w:r w:rsidR="00973817">
        <w:rPr>
          <w:rFonts w:ascii="Arial" w:hAnsi="Arial" w:cs="Arial"/>
        </w:rPr>
        <w:t>; BRS -</w:t>
      </w:r>
      <w:r>
        <w:rPr>
          <w:rFonts w:ascii="Arial" w:hAnsi="Arial" w:cs="Arial"/>
        </w:rPr>
        <w:t xml:space="preserve"> B</w:t>
      </w:r>
      <w:r w:rsidRPr="00950390">
        <w:rPr>
          <w:rFonts w:ascii="Arial" w:hAnsi="Arial" w:cs="Arial"/>
        </w:rPr>
        <w:t>aroreflex</w:t>
      </w:r>
      <w:r>
        <w:rPr>
          <w:rFonts w:ascii="Arial" w:hAnsi="Arial" w:cs="Arial"/>
        </w:rPr>
        <w:t xml:space="preserve"> S</w:t>
      </w:r>
      <w:r w:rsidRPr="00950390">
        <w:rPr>
          <w:rFonts w:ascii="Arial" w:hAnsi="Arial" w:cs="Arial"/>
        </w:rPr>
        <w:t>ensitivity;</w:t>
      </w:r>
      <w:r w:rsidR="00973817">
        <w:rPr>
          <w:rFonts w:ascii="Arial" w:hAnsi="Arial" w:cs="Arial"/>
        </w:rPr>
        <w:t xml:space="preserve"> CI -</w:t>
      </w:r>
      <w:r>
        <w:rPr>
          <w:rFonts w:ascii="Arial" w:hAnsi="Arial" w:cs="Arial"/>
        </w:rPr>
        <w:t xml:space="preserve"> Confidence I</w:t>
      </w:r>
      <w:r w:rsidR="00973817">
        <w:rPr>
          <w:rFonts w:ascii="Arial" w:hAnsi="Arial" w:cs="Arial"/>
        </w:rPr>
        <w:t>nterval; f/u - follow-up; MPI -</w:t>
      </w:r>
      <w:r w:rsidRPr="00950390">
        <w:rPr>
          <w:rFonts w:ascii="Arial" w:hAnsi="Arial" w:cs="Arial"/>
        </w:rPr>
        <w:t xml:space="preserve"> Multidimensional Pain Inventory; NRS</w:t>
      </w:r>
      <w:r>
        <w:rPr>
          <w:rFonts w:ascii="Arial" w:hAnsi="Arial" w:cs="Arial"/>
        </w:rPr>
        <w:t xml:space="preserve"> pain</w:t>
      </w:r>
      <w:r w:rsidR="00973817">
        <w:rPr>
          <w:rFonts w:ascii="Arial" w:hAnsi="Arial" w:cs="Arial"/>
        </w:rPr>
        <w:t xml:space="preserve"> -</w:t>
      </w:r>
      <w:r w:rsidRPr="00950390">
        <w:rPr>
          <w:rFonts w:ascii="Arial" w:hAnsi="Arial" w:cs="Arial"/>
        </w:rPr>
        <w:t xml:space="preserve"> </w:t>
      </w:r>
      <w:r w:rsidRPr="00F75227">
        <w:rPr>
          <w:rFonts w:ascii="Arial" w:hAnsi="Arial" w:cs="Arial"/>
        </w:rPr>
        <w:t>pain on numeric rating scale (0 – 100)</w:t>
      </w:r>
      <w:r w:rsidR="00973817">
        <w:rPr>
          <w:rFonts w:ascii="Arial" w:hAnsi="Arial" w:cs="Arial"/>
        </w:rPr>
        <w:t>; ns. -</w:t>
      </w:r>
      <w:r w:rsidRPr="00950390">
        <w:rPr>
          <w:rFonts w:ascii="Arial" w:hAnsi="Arial" w:cs="Arial"/>
        </w:rPr>
        <w:t xml:space="preserve"> not significant; OT</w:t>
      </w:r>
      <w:r w:rsidR="00973817">
        <w:rPr>
          <w:rFonts w:ascii="Arial" w:hAnsi="Arial" w:cs="Arial"/>
        </w:rPr>
        <w:t>+</w:t>
      </w:r>
      <w:r w:rsidRPr="00950390">
        <w:rPr>
          <w:rFonts w:ascii="Arial" w:hAnsi="Arial" w:cs="Arial"/>
        </w:rPr>
        <w:t>T</w:t>
      </w:r>
      <w:r>
        <w:rPr>
          <w:rFonts w:ascii="Arial" w:hAnsi="Arial" w:cs="Arial"/>
        </w:rPr>
        <w:t>ENS</w:t>
      </w:r>
      <w:r w:rsidR="00973817">
        <w:rPr>
          <w:rFonts w:ascii="Arial" w:hAnsi="Arial" w:cs="Arial"/>
        </w:rPr>
        <w:t xml:space="preserve"> -</w:t>
      </w:r>
      <w:r w:rsidRPr="00950390">
        <w:rPr>
          <w:rFonts w:ascii="Arial" w:hAnsi="Arial" w:cs="Arial"/>
        </w:rPr>
        <w:t xml:space="preserve"> operant behavior therapy </w:t>
      </w:r>
      <w:proofErr w:type="gramStart"/>
      <w:r w:rsidRPr="00950390">
        <w:rPr>
          <w:rFonts w:ascii="Arial" w:hAnsi="Arial" w:cs="Arial"/>
        </w:rPr>
        <w:t xml:space="preserve">+  </w:t>
      </w:r>
      <w:r>
        <w:rPr>
          <w:rFonts w:ascii="Arial" w:hAnsi="Arial" w:cs="Arial"/>
        </w:rPr>
        <w:t>transcutaneous</w:t>
      </w:r>
      <w:proofErr w:type="gramEnd"/>
      <w:r>
        <w:rPr>
          <w:rFonts w:ascii="Arial" w:hAnsi="Arial" w:cs="Arial"/>
        </w:rPr>
        <w:t xml:space="preserve"> electrical nerve stimulation</w:t>
      </w:r>
      <w:r w:rsidRPr="00950390">
        <w:rPr>
          <w:rFonts w:ascii="Arial" w:hAnsi="Arial" w:cs="Arial"/>
        </w:rPr>
        <w:t>;</w:t>
      </w:r>
      <w:r w:rsidR="00973817">
        <w:rPr>
          <w:rFonts w:ascii="Arial" w:hAnsi="Arial" w:cs="Arial"/>
        </w:rPr>
        <w:t xml:space="preserve"> SET - </w:t>
      </w:r>
      <w:r w:rsidRPr="00950390">
        <w:rPr>
          <w:rFonts w:ascii="Arial" w:hAnsi="Arial" w:cs="Arial"/>
        </w:rPr>
        <w:t xml:space="preserve">systolic extinction </w:t>
      </w:r>
      <w:r w:rsidR="00973817">
        <w:rPr>
          <w:rFonts w:ascii="Arial" w:hAnsi="Arial" w:cs="Arial"/>
        </w:rPr>
        <w:t>training; SD -</w:t>
      </w:r>
      <w:r w:rsidRPr="00950390">
        <w:rPr>
          <w:rFonts w:ascii="Arial" w:hAnsi="Arial" w:cs="Arial"/>
        </w:rPr>
        <w:t xml:space="preserve"> standard deviation.</w:t>
      </w:r>
    </w:p>
    <w:p w14:paraId="6492AEA3" w14:textId="22BAC592" w:rsidR="00566106" w:rsidRDefault="00566106" w:rsidP="003A2FA2">
      <w:pPr>
        <w:tabs>
          <w:tab w:val="left" w:pos="2912"/>
        </w:tabs>
        <w:spacing w:line="360" w:lineRule="auto"/>
        <w:rPr>
          <w:rFonts w:ascii="Arial" w:hAnsi="Arial" w:cs="Arial"/>
        </w:rPr>
      </w:pPr>
    </w:p>
    <w:sectPr w:rsidR="00566106" w:rsidSect="00A91A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0FC28" w14:textId="77777777" w:rsidR="00B7480E" w:rsidRDefault="00B7480E" w:rsidP="00DF570E">
      <w:pPr>
        <w:spacing w:after="0" w:line="240" w:lineRule="auto"/>
      </w:pPr>
      <w:r>
        <w:separator/>
      </w:r>
    </w:p>
  </w:endnote>
  <w:endnote w:type="continuationSeparator" w:id="0">
    <w:p w14:paraId="2071D46D" w14:textId="77777777" w:rsidR="00B7480E" w:rsidRDefault="00B7480E" w:rsidP="00DF570E">
      <w:pPr>
        <w:spacing w:after="0" w:line="240" w:lineRule="auto"/>
      </w:pPr>
      <w:r>
        <w:continuationSeparator/>
      </w:r>
    </w:p>
  </w:endnote>
  <w:endnote w:id="1">
    <w:p w14:paraId="22596CAD" w14:textId="5C97EB7F" w:rsidR="00F839BF" w:rsidRPr="007A6D6C" w:rsidRDefault="00F839BF" w:rsidP="00053B08">
      <w:pPr>
        <w:pStyle w:val="EndnoteText"/>
        <w:spacing w:after="120" w:line="360" w:lineRule="auto"/>
        <w:rPr>
          <w:rFonts w:ascii="Arial" w:hAnsi="Arial" w:cs="Arial"/>
          <w:color w:val="000000"/>
          <w:sz w:val="22"/>
          <w:szCs w:val="22"/>
        </w:rPr>
      </w:pPr>
      <w:r>
        <w:rPr>
          <w:rStyle w:val="EndnoteReference"/>
        </w:rPr>
        <w:endnoteRef/>
      </w:r>
      <w:proofErr w:type="spellStart"/>
      <w:r w:rsidRPr="007A6D6C">
        <w:rPr>
          <w:rFonts w:ascii="Arial" w:hAnsi="Arial" w:cs="Arial"/>
          <w:sz w:val="22"/>
          <w:szCs w:val="22"/>
        </w:rPr>
        <w:t>Gracely</w:t>
      </w:r>
      <w:proofErr w:type="spellEnd"/>
      <w:r w:rsidRPr="007A6D6C">
        <w:rPr>
          <w:rFonts w:ascii="Arial" w:hAnsi="Arial" w:cs="Arial"/>
          <w:sz w:val="22"/>
          <w:szCs w:val="22"/>
        </w:rPr>
        <w:t xml:space="preserve"> RH, </w:t>
      </w:r>
      <w:proofErr w:type="spellStart"/>
      <w:r w:rsidRPr="007A6D6C">
        <w:rPr>
          <w:rFonts w:ascii="Arial" w:hAnsi="Arial" w:cs="Arial"/>
          <w:sz w:val="22"/>
          <w:szCs w:val="22"/>
        </w:rPr>
        <w:t>Petzke</w:t>
      </w:r>
      <w:proofErr w:type="spellEnd"/>
      <w:r w:rsidRPr="007A6D6C">
        <w:rPr>
          <w:rFonts w:ascii="Arial" w:hAnsi="Arial" w:cs="Arial"/>
          <w:sz w:val="22"/>
          <w:szCs w:val="22"/>
        </w:rPr>
        <w:t xml:space="preserve"> F, Wolf JM; </w:t>
      </w:r>
      <w:proofErr w:type="spellStart"/>
      <w:r w:rsidRPr="007A6D6C">
        <w:rPr>
          <w:rFonts w:ascii="Arial" w:hAnsi="Arial" w:cs="Arial"/>
          <w:sz w:val="22"/>
          <w:szCs w:val="22"/>
        </w:rPr>
        <w:t>Clauw</w:t>
      </w:r>
      <w:proofErr w:type="spellEnd"/>
      <w:r w:rsidRPr="007A6D6C">
        <w:rPr>
          <w:rFonts w:ascii="Arial" w:hAnsi="Arial" w:cs="Arial"/>
          <w:sz w:val="22"/>
          <w:szCs w:val="22"/>
        </w:rPr>
        <w:t xml:space="preserve"> DJ. </w:t>
      </w:r>
      <w:r w:rsidRPr="007A6D6C">
        <w:rPr>
          <w:rFonts w:ascii="Arial" w:hAnsi="Arial" w:cs="Arial"/>
          <w:color w:val="000000"/>
          <w:sz w:val="22"/>
          <w:szCs w:val="22"/>
        </w:rPr>
        <w:t xml:space="preserve">Functional magnetic resonance imaging evidence of augmented pain processing in fibromyalgia. Arthritis Rheum </w:t>
      </w:r>
      <w:proofErr w:type="gramStart"/>
      <w:r w:rsidRPr="007A6D6C">
        <w:rPr>
          <w:rFonts w:ascii="Arial" w:hAnsi="Arial" w:cs="Arial"/>
          <w:color w:val="000000"/>
          <w:sz w:val="22"/>
          <w:szCs w:val="22"/>
        </w:rPr>
        <w:t>2002;46:1333</w:t>
      </w:r>
      <w:proofErr w:type="gramEnd"/>
      <w:r w:rsidRPr="007A6D6C">
        <w:rPr>
          <w:rFonts w:ascii="Arial" w:hAnsi="Arial" w:cs="Arial"/>
          <w:color w:val="000000"/>
          <w:sz w:val="22"/>
          <w:szCs w:val="22"/>
        </w:rPr>
        <w:t>-1343.</w:t>
      </w:r>
    </w:p>
  </w:endnote>
  <w:endnote w:id="2">
    <w:p w14:paraId="6188A3B5" w14:textId="147B525E" w:rsidR="00F839BF" w:rsidRPr="00F125F5" w:rsidRDefault="00F839BF" w:rsidP="00053B08">
      <w:pPr>
        <w:autoSpaceDE w:val="0"/>
        <w:autoSpaceDN w:val="0"/>
        <w:adjustRightInd w:val="0"/>
        <w:spacing w:after="120" w:line="360" w:lineRule="auto"/>
        <w:rPr>
          <w:rFonts w:ascii="Arial" w:hAnsi="Arial" w:cs="Arial"/>
          <w:color w:val="000000"/>
        </w:rPr>
      </w:pPr>
      <w:r>
        <w:rPr>
          <w:rStyle w:val="EndnoteReference"/>
          <w:sz w:val="20"/>
          <w:szCs w:val="20"/>
        </w:rPr>
        <w:endnoteRef/>
      </w:r>
      <w:r w:rsidRPr="00F125F5">
        <w:rPr>
          <w:rFonts w:ascii="Arial" w:hAnsi="Arial" w:cs="Arial"/>
        </w:rPr>
        <w:t xml:space="preserve">Diatchenko L, Slade G, </w:t>
      </w:r>
      <w:proofErr w:type="spellStart"/>
      <w:r w:rsidRPr="00F125F5">
        <w:rPr>
          <w:rFonts w:ascii="Arial" w:hAnsi="Arial" w:cs="Arial"/>
        </w:rPr>
        <w:t>Nackley</w:t>
      </w:r>
      <w:proofErr w:type="spellEnd"/>
      <w:r w:rsidRPr="00F125F5">
        <w:rPr>
          <w:rFonts w:ascii="Arial" w:hAnsi="Arial" w:cs="Arial"/>
        </w:rPr>
        <w:t xml:space="preserve"> AG, </w:t>
      </w:r>
      <w:proofErr w:type="spellStart"/>
      <w:r w:rsidRPr="00F125F5">
        <w:rPr>
          <w:rFonts w:ascii="Arial" w:hAnsi="Arial" w:cs="Arial"/>
        </w:rPr>
        <w:t>Bhalang</w:t>
      </w:r>
      <w:proofErr w:type="spellEnd"/>
      <w:r w:rsidRPr="00F125F5">
        <w:rPr>
          <w:rFonts w:ascii="Arial" w:hAnsi="Arial" w:cs="Arial"/>
        </w:rPr>
        <w:t xml:space="preserve"> K, Sigurdsson A, </w:t>
      </w:r>
      <w:proofErr w:type="spellStart"/>
      <w:r w:rsidRPr="00F125F5">
        <w:rPr>
          <w:rFonts w:ascii="Arial" w:hAnsi="Arial" w:cs="Arial"/>
        </w:rPr>
        <w:t>Belfer</w:t>
      </w:r>
      <w:proofErr w:type="spellEnd"/>
      <w:r w:rsidRPr="00F125F5">
        <w:rPr>
          <w:rFonts w:ascii="Arial" w:hAnsi="Arial" w:cs="Arial"/>
        </w:rPr>
        <w:t xml:space="preserve"> I, et al.</w:t>
      </w:r>
      <w:r w:rsidRPr="00F125F5">
        <w:rPr>
          <w:rFonts w:ascii="Arial" w:hAnsi="Arial" w:cs="Arial"/>
          <w:color w:val="000000"/>
        </w:rPr>
        <w:t xml:space="preserve"> Genetic basis for individual variations in pain perception and the development of a chronic pain condition. Hum </w:t>
      </w:r>
      <w:proofErr w:type="spellStart"/>
      <w:r w:rsidRPr="00F125F5">
        <w:rPr>
          <w:rFonts w:ascii="Arial" w:hAnsi="Arial" w:cs="Arial"/>
          <w:color w:val="000000"/>
        </w:rPr>
        <w:t>Mol</w:t>
      </w:r>
      <w:proofErr w:type="spellEnd"/>
      <w:r w:rsidRPr="00F125F5">
        <w:rPr>
          <w:rFonts w:ascii="Arial" w:hAnsi="Arial" w:cs="Arial"/>
          <w:color w:val="000000"/>
        </w:rPr>
        <w:t xml:space="preserve"> Genet </w:t>
      </w:r>
      <w:proofErr w:type="gramStart"/>
      <w:r w:rsidRPr="00F125F5">
        <w:rPr>
          <w:rFonts w:ascii="Arial" w:hAnsi="Arial" w:cs="Arial"/>
          <w:color w:val="000000"/>
        </w:rPr>
        <w:t>2005;14:135</w:t>
      </w:r>
      <w:proofErr w:type="gramEnd"/>
      <w:r w:rsidRPr="00F125F5">
        <w:rPr>
          <w:rFonts w:ascii="Arial" w:hAnsi="Arial" w:cs="Arial"/>
          <w:color w:val="000000"/>
        </w:rPr>
        <w:t>-143.</w:t>
      </w:r>
    </w:p>
  </w:endnote>
  <w:endnote w:id="3">
    <w:p w14:paraId="276C7995" w14:textId="4A009C61" w:rsidR="00F839BF" w:rsidRPr="00F125F5" w:rsidRDefault="00F839BF" w:rsidP="00053B08">
      <w:pPr>
        <w:spacing w:after="120" w:line="360" w:lineRule="auto"/>
        <w:rPr>
          <w:rFonts w:ascii="Arial" w:hAnsi="Arial" w:cs="Arial"/>
        </w:rPr>
      </w:pPr>
      <w:r>
        <w:rPr>
          <w:rStyle w:val="EndnoteReference"/>
          <w:sz w:val="20"/>
          <w:szCs w:val="20"/>
        </w:rPr>
        <w:endnoteRef/>
      </w:r>
      <w:proofErr w:type="spellStart"/>
      <w:r w:rsidRPr="00F125F5">
        <w:rPr>
          <w:rFonts w:ascii="Arial" w:hAnsi="Arial" w:cs="Arial"/>
          <w:lang w:val="en-GB"/>
        </w:rPr>
        <w:t>Cro</w:t>
      </w:r>
      <w:r w:rsidRPr="00F125F5">
        <w:rPr>
          <w:rFonts w:ascii="Arial" w:hAnsi="Arial" w:cs="Arial"/>
        </w:rPr>
        <w:t>fford</w:t>
      </w:r>
      <w:proofErr w:type="spellEnd"/>
      <w:r w:rsidRPr="00F125F5">
        <w:rPr>
          <w:rFonts w:ascii="Arial" w:hAnsi="Arial" w:cs="Arial"/>
        </w:rPr>
        <w:t xml:space="preserve"> LJ, Young EA, </w:t>
      </w:r>
      <w:proofErr w:type="spellStart"/>
      <w:r w:rsidRPr="00F125F5">
        <w:rPr>
          <w:rFonts w:ascii="Arial" w:hAnsi="Arial" w:cs="Arial"/>
        </w:rPr>
        <w:t>Engleberg</w:t>
      </w:r>
      <w:proofErr w:type="spellEnd"/>
      <w:r w:rsidRPr="00F125F5">
        <w:rPr>
          <w:rFonts w:ascii="Arial" w:hAnsi="Arial" w:cs="Arial"/>
        </w:rPr>
        <w:t xml:space="preserve"> NC, </w:t>
      </w:r>
      <w:proofErr w:type="spellStart"/>
      <w:r w:rsidRPr="00F125F5">
        <w:rPr>
          <w:rFonts w:ascii="Arial" w:hAnsi="Arial" w:cs="Arial"/>
        </w:rPr>
        <w:t>Korszun</w:t>
      </w:r>
      <w:proofErr w:type="spellEnd"/>
      <w:r w:rsidRPr="00F125F5">
        <w:rPr>
          <w:rFonts w:ascii="Arial" w:hAnsi="Arial" w:cs="Arial"/>
        </w:rPr>
        <w:t xml:space="preserve"> A, </w:t>
      </w:r>
      <w:proofErr w:type="spellStart"/>
      <w:r w:rsidRPr="00F125F5">
        <w:rPr>
          <w:rFonts w:ascii="Arial" w:hAnsi="Arial" w:cs="Arial"/>
        </w:rPr>
        <w:t>Brucksch</w:t>
      </w:r>
      <w:proofErr w:type="spellEnd"/>
      <w:r w:rsidRPr="00F125F5">
        <w:rPr>
          <w:rFonts w:ascii="Arial" w:hAnsi="Arial" w:cs="Arial"/>
        </w:rPr>
        <w:t xml:space="preserve"> CB, McClure LA, Brown MB, </w:t>
      </w:r>
      <w:proofErr w:type="spellStart"/>
      <w:r w:rsidRPr="00F125F5">
        <w:rPr>
          <w:rFonts w:ascii="Arial" w:hAnsi="Arial" w:cs="Arial"/>
        </w:rPr>
        <w:t>Demitrack</w:t>
      </w:r>
      <w:proofErr w:type="spellEnd"/>
      <w:r w:rsidRPr="00F125F5">
        <w:rPr>
          <w:rFonts w:ascii="Arial" w:hAnsi="Arial" w:cs="Arial"/>
        </w:rPr>
        <w:t xml:space="preserve"> MA: Basal circadian and pulsatile ACTH and cortisol secretion in patients with fibromyalgia and/or chronic fatigue syndrome. Brain </w:t>
      </w:r>
      <w:proofErr w:type="spellStart"/>
      <w:r w:rsidRPr="00F125F5">
        <w:rPr>
          <w:rFonts w:ascii="Arial" w:hAnsi="Arial" w:cs="Arial"/>
        </w:rPr>
        <w:t>Behav</w:t>
      </w:r>
      <w:proofErr w:type="spellEnd"/>
      <w:r w:rsidRPr="00F125F5">
        <w:rPr>
          <w:rFonts w:ascii="Arial" w:hAnsi="Arial" w:cs="Arial"/>
        </w:rPr>
        <w:t xml:space="preserve"> </w:t>
      </w:r>
      <w:proofErr w:type="spellStart"/>
      <w:r w:rsidRPr="00F125F5">
        <w:rPr>
          <w:rFonts w:ascii="Arial" w:hAnsi="Arial" w:cs="Arial"/>
        </w:rPr>
        <w:t>Immun</w:t>
      </w:r>
      <w:proofErr w:type="spellEnd"/>
      <w:r w:rsidRPr="00F125F5">
        <w:rPr>
          <w:rFonts w:ascii="Arial" w:hAnsi="Arial" w:cs="Arial"/>
        </w:rPr>
        <w:t xml:space="preserve"> </w:t>
      </w:r>
      <w:proofErr w:type="gramStart"/>
      <w:r w:rsidRPr="00F125F5">
        <w:rPr>
          <w:rFonts w:ascii="Arial" w:hAnsi="Arial" w:cs="Arial"/>
        </w:rPr>
        <w:t>2004;18:314</w:t>
      </w:r>
      <w:proofErr w:type="gramEnd"/>
      <w:r w:rsidRPr="00F125F5">
        <w:rPr>
          <w:rFonts w:ascii="Arial" w:hAnsi="Arial" w:cs="Arial"/>
        </w:rPr>
        <w:t xml:space="preserve">-25. </w:t>
      </w:r>
    </w:p>
  </w:endnote>
  <w:endnote w:id="4">
    <w:p w14:paraId="760A2016" w14:textId="66AA8D0C" w:rsidR="00F839BF" w:rsidRPr="007A6D6C" w:rsidRDefault="00F839BF" w:rsidP="00053B08">
      <w:pPr>
        <w:pStyle w:val="BodyText"/>
        <w:spacing w:line="360" w:lineRule="auto"/>
        <w:rPr>
          <w:rFonts w:ascii="Arial" w:hAnsi="Arial" w:cs="Arial"/>
          <w:lang w:val="en-GB"/>
        </w:rPr>
      </w:pPr>
      <w:r>
        <w:rPr>
          <w:rStyle w:val="EndnoteReference"/>
          <w:sz w:val="20"/>
          <w:szCs w:val="20"/>
        </w:rPr>
        <w:endnoteRef/>
      </w:r>
      <w:proofErr w:type="spellStart"/>
      <w:r w:rsidRPr="007A6D6C">
        <w:rPr>
          <w:rFonts w:ascii="Arial" w:hAnsi="Arial" w:cs="Arial"/>
          <w:bCs/>
        </w:rPr>
        <w:t>Bou-Holaigah</w:t>
      </w:r>
      <w:proofErr w:type="spellEnd"/>
      <w:r w:rsidRPr="007A6D6C">
        <w:rPr>
          <w:rFonts w:ascii="Arial" w:hAnsi="Arial" w:cs="Arial"/>
          <w:bCs/>
        </w:rPr>
        <w:t xml:space="preserve"> I, Calkins H, Flynn JA, </w:t>
      </w:r>
      <w:proofErr w:type="spellStart"/>
      <w:r w:rsidRPr="007A6D6C">
        <w:rPr>
          <w:rFonts w:ascii="Arial" w:hAnsi="Arial" w:cs="Arial"/>
          <w:bCs/>
        </w:rPr>
        <w:t>Tunin</w:t>
      </w:r>
      <w:proofErr w:type="spellEnd"/>
      <w:r w:rsidRPr="007A6D6C">
        <w:rPr>
          <w:rFonts w:ascii="Arial" w:hAnsi="Arial" w:cs="Arial"/>
          <w:bCs/>
        </w:rPr>
        <w:t xml:space="preserve"> C, Chang HC, </w:t>
      </w:r>
      <w:proofErr w:type="spellStart"/>
      <w:r w:rsidRPr="007A6D6C">
        <w:rPr>
          <w:rFonts w:ascii="Arial" w:hAnsi="Arial" w:cs="Arial"/>
          <w:bCs/>
        </w:rPr>
        <w:t>Kan</w:t>
      </w:r>
      <w:proofErr w:type="spellEnd"/>
      <w:r w:rsidRPr="007A6D6C">
        <w:rPr>
          <w:rFonts w:ascii="Arial" w:hAnsi="Arial" w:cs="Arial"/>
          <w:bCs/>
        </w:rPr>
        <w:t xml:space="preserve"> JS, Rowe PC:  </w:t>
      </w:r>
      <w:r w:rsidRPr="007A6D6C">
        <w:rPr>
          <w:rFonts w:ascii="Arial" w:hAnsi="Arial" w:cs="Arial"/>
        </w:rPr>
        <w:t xml:space="preserve">Provocation of hypotension and pain during upright tilt table testing in adults with fibromyalgia. </w:t>
      </w:r>
      <w:proofErr w:type="spellStart"/>
      <w:r w:rsidRPr="007A6D6C">
        <w:rPr>
          <w:rFonts w:ascii="Arial" w:hAnsi="Arial" w:cs="Arial"/>
        </w:rPr>
        <w:t>Clin</w:t>
      </w:r>
      <w:proofErr w:type="spellEnd"/>
      <w:r w:rsidRPr="007A6D6C">
        <w:rPr>
          <w:rFonts w:ascii="Arial" w:hAnsi="Arial" w:cs="Arial"/>
        </w:rPr>
        <w:t xml:space="preserve"> </w:t>
      </w:r>
      <w:proofErr w:type="spellStart"/>
      <w:r w:rsidRPr="007A6D6C">
        <w:rPr>
          <w:rFonts w:ascii="Arial" w:hAnsi="Arial" w:cs="Arial"/>
        </w:rPr>
        <w:t>Exp</w:t>
      </w:r>
      <w:proofErr w:type="spellEnd"/>
      <w:r w:rsidRPr="007A6D6C">
        <w:rPr>
          <w:rFonts w:ascii="Arial" w:hAnsi="Arial" w:cs="Arial"/>
        </w:rPr>
        <w:t xml:space="preserve"> </w:t>
      </w:r>
      <w:proofErr w:type="spellStart"/>
      <w:r w:rsidRPr="007A6D6C">
        <w:rPr>
          <w:rFonts w:ascii="Arial" w:hAnsi="Arial" w:cs="Arial"/>
        </w:rPr>
        <w:t>Rheumatol</w:t>
      </w:r>
      <w:proofErr w:type="spellEnd"/>
      <w:r w:rsidRPr="007A6D6C">
        <w:rPr>
          <w:rFonts w:ascii="Arial" w:hAnsi="Arial" w:cs="Arial"/>
        </w:rPr>
        <w:t xml:space="preserve"> </w:t>
      </w:r>
      <w:proofErr w:type="gramStart"/>
      <w:r w:rsidRPr="007A6D6C">
        <w:rPr>
          <w:rFonts w:ascii="Arial" w:hAnsi="Arial" w:cs="Arial"/>
        </w:rPr>
        <w:t>1997;15:239</w:t>
      </w:r>
      <w:proofErr w:type="gramEnd"/>
      <w:r w:rsidRPr="007A6D6C">
        <w:rPr>
          <w:rFonts w:ascii="Arial" w:hAnsi="Arial" w:cs="Arial"/>
        </w:rPr>
        <w:t>-246.</w:t>
      </w:r>
    </w:p>
  </w:endnote>
  <w:endnote w:id="5">
    <w:p w14:paraId="6F132FF6" w14:textId="37F1E831" w:rsidR="00F839BF" w:rsidRPr="007A6D6C" w:rsidRDefault="00F839BF" w:rsidP="00053B08">
      <w:pPr>
        <w:pStyle w:val="BodyText"/>
        <w:spacing w:line="360" w:lineRule="auto"/>
        <w:rPr>
          <w:rFonts w:ascii="Arial" w:hAnsi="Arial" w:cs="Arial"/>
          <w:lang w:val="en-GB"/>
        </w:rPr>
      </w:pPr>
      <w:r>
        <w:rPr>
          <w:rStyle w:val="EndnoteReference"/>
          <w:sz w:val="20"/>
          <w:szCs w:val="20"/>
        </w:rPr>
        <w:endnoteRef/>
      </w:r>
      <w:proofErr w:type="spellStart"/>
      <w:r w:rsidRPr="007A6D6C">
        <w:rPr>
          <w:rFonts w:ascii="Arial" w:hAnsi="Arial" w:cs="Arial"/>
        </w:rPr>
        <w:t>Qiao</w:t>
      </w:r>
      <w:proofErr w:type="spellEnd"/>
      <w:r w:rsidRPr="007A6D6C">
        <w:rPr>
          <w:rFonts w:ascii="Arial" w:hAnsi="Arial" w:cs="Arial"/>
        </w:rPr>
        <w:t xml:space="preserve"> ZG, </w:t>
      </w:r>
      <w:proofErr w:type="spellStart"/>
      <w:r w:rsidRPr="007A6D6C">
        <w:rPr>
          <w:rFonts w:ascii="Arial" w:hAnsi="Arial" w:cs="Arial"/>
        </w:rPr>
        <w:t>Vaeroy</w:t>
      </w:r>
      <w:proofErr w:type="spellEnd"/>
      <w:r w:rsidRPr="007A6D6C">
        <w:rPr>
          <w:rFonts w:ascii="Arial" w:hAnsi="Arial" w:cs="Arial"/>
        </w:rPr>
        <w:t xml:space="preserve"> H, </w:t>
      </w:r>
      <w:proofErr w:type="spellStart"/>
      <w:r w:rsidRPr="007A6D6C">
        <w:rPr>
          <w:rFonts w:ascii="Arial" w:hAnsi="Arial" w:cs="Arial"/>
        </w:rPr>
        <w:t>Morkrid</w:t>
      </w:r>
      <w:proofErr w:type="spellEnd"/>
      <w:r w:rsidRPr="007A6D6C">
        <w:rPr>
          <w:rFonts w:ascii="Arial" w:hAnsi="Arial" w:cs="Arial"/>
        </w:rPr>
        <w:t xml:space="preserve"> L: </w:t>
      </w:r>
      <w:proofErr w:type="spellStart"/>
      <w:r w:rsidRPr="007A6D6C">
        <w:rPr>
          <w:rFonts w:ascii="Arial" w:hAnsi="Arial" w:cs="Arial"/>
        </w:rPr>
        <w:t>Electrodermal</w:t>
      </w:r>
      <w:proofErr w:type="spellEnd"/>
      <w:r w:rsidRPr="007A6D6C">
        <w:rPr>
          <w:rFonts w:ascii="Arial" w:hAnsi="Arial" w:cs="Arial"/>
        </w:rPr>
        <w:t xml:space="preserve"> and microcirculatory activity in patients with fibromyalgia during baseline, </w:t>
      </w:r>
      <w:proofErr w:type="spellStart"/>
      <w:r w:rsidRPr="007A6D6C">
        <w:rPr>
          <w:rFonts w:ascii="Arial" w:hAnsi="Arial" w:cs="Arial"/>
        </w:rPr>
        <w:t>acustic</w:t>
      </w:r>
      <w:proofErr w:type="spellEnd"/>
      <w:r w:rsidRPr="007A6D6C">
        <w:rPr>
          <w:rFonts w:ascii="Arial" w:hAnsi="Arial" w:cs="Arial"/>
        </w:rPr>
        <w:t xml:space="preserve"> stimulation and cold pressor tests. </w:t>
      </w:r>
      <w:r w:rsidRPr="007A6D6C">
        <w:rPr>
          <w:rFonts w:ascii="Arial" w:hAnsi="Arial" w:cs="Arial"/>
          <w:lang w:val="en-GB"/>
        </w:rPr>
        <w:t xml:space="preserve">J </w:t>
      </w:r>
      <w:proofErr w:type="spellStart"/>
      <w:r w:rsidRPr="007A6D6C">
        <w:rPr>
          <w:rFonts w:ascii="Arial" w:hAnsi="Arial" w:cs="Arial"/>
          <w:lang w:val="en-GB"/>
        </w:rPr>
        <w:t>Rheumatol</w:t>
      </w:r>
      <w:proofErr w:type="spellEnd"/>
      <w:r w:rsidRPr="007A6D6C">
        <w:rPr>
          <w:rFonts w:ascii="Arial" w:hAnsi="Arial" w:cs="Arial"/>
          <w:lang w:val="en-GB"/>
        </w:rPr>
        <w:t xml:space="preserve"> </w:t>
      </w:r>
      <w:proofErr w:type="gramStart"/>
      <w:r w:rsidRPr="007A6D6C">
        <w:rPr>
          <w:rFonts w:ascii="Arial" w:hAnsi="Arial" w:cs="Arial"/>
          <w:lang w:val="en-GB"/>
        </w:rPr>
        <w:t>1991;18:1383</w:t>
      </w:r>
      <w:proofErr w:type="gramEnd"/>
      <w:r w:rsidRPr="007A6D6C">
        <w:rPr>
          <w:rFonts w:ascii="Arial" w:hAnsi="Arial" w:cs="Arial"/>
          <w:lang w:val="en-GB"/>
        </w:rPr>
        <w:t xml:space="preserve">-1389. </w:t>
      </w:r>
    </w:p>
  </w:endnote>
  <w:endnote w:id="6">
    <w:p w14:paraId="7E682C60" w14:textId="566569AE" w:rsidR="00F839BF" w:rsidRPr="007A6D6C" w:rsidRDefault="00F839BF" w:rsidP="00053B08">
      <w:pPr>
        <w:pStyle w:val="CommentText"/>
        <w:spacing w:after="120" w:line="360" w:lineRule="auto"/>
        <w:rPr>
          <w:rFonts w:ascii="Arial" w:hAnsi="Arial" w:cs="Arial"/>
          <w:sz w:val="22"/>
          <w:szCs w:val="22"/>
          <w:lang w:val="en-GB"/>
        </w:rPr>
      </w:pPr>
      <w:r w:rsidRPr="007A6D6C">
        <w:rPr>
          <w:rStyle w:val="EndnoteReference"/>
          <w:rFonts w:ascii="Arial" w:hAnsi="Arial" w:cs="Arial"/>
          <w:sz w:val="22"/>
          <w:szCs w:val="22"/>
        </w:rPr>
        <w:endnoteRef/>
      </w:r>
      <w:r w:rsidRPr="007A6D6C">
        <w:rPr>
          <w:rFonts w:ascii="Arial" w:hAnsi="Arial" w:cs="Arial"/>
          <w:sz w:val="22"/>
          <w:szCs w:val="22"/>
        </w:rPr>
        <w:t xml:space="preserve"> </w:t>
      </w:r>
      <w:proofErr w:type="spellStart"/>
      <w:r w:rsidRPr="007A6D6C">
        <w:rPr>
          <w:rFonts w:ascii="Arial" w:hAnsi="Arial" w:cs="Arial"/>
          <w:sz w:val="22"/>
          <w:szCs w:val="22"/>
          <w:lang w:val="fr-FR"/>
        </w:rPr>
        <w:t>Thieme</w:t>
      </w:r>
      <w:proofErr w:type="spellEnd"/>
      <w:r w:rsidRPr="007A6D6C">
        <w:rPr>
          <w:rFonts w:ascii="Arial" w:hAnsi="Arial" w:cs="Arial"/>
          <w:sz w:val="22"/>
          <w:szCs w:val="22"/>
          <w:lang w:val="fr-FR"/>
        </w:rPr>
        <w:t xml:space="preserve"> K, </w:t>
      </w:r>
      <w:proofErr w:type="spellStart"/>
      <w:r w:rsidRPr="007A6D6C">
        <w:rPr>
          <w:rFonts w:ascii="Arial" w:hAnsi="Arial" w:cs="Arial"/>
          <w:sz w:val="22"/>
          <w:szCs w:val="22"/>
          <w:lang w:val="fr-FR"/>
        </w:rPr>
        <w:t>Turk</w:t>
      </w:r>
      <w:proofErr w:type="spellEnd"/>
      <w:r w:rsidRPr="007A6D6C">
        <w:rPr>
          <w:rFonts w:ascii="Arial" w:hAnsi="Arial" w:cs="Arial"/>
          <w:sz w:val="22"/>
          <w:szCs w:val="22"/>
          <w:lang w:val="fr-FR"/>
        </w:rPr>
        <w:t xml:space="preserve"> DC. </w:t>
      </w:r>
      <w:proofErr w:type="spellStart"/>
      <w:r w:rsidRPr="007A6D6C">
        <w:rPr>
          <w:rFonts w:ascii="Arial" w:hAnsi="Arial" w:cs="Arial"/>
          <w:sz w:val="22"/>
          <w:szCs w:val="22"/>
          <w:lang w:val="fr-FR"/>
        </w:rPr>
        <w:t>Heterogeneity</w:t>
      </w:r>
      <w:proofErr w:type="spellEnd"/>
      <w:r w:rsidRPr="007A6D6C">
        <w:rPr>
          <w:rFonts w:ascii="Arial" w:hAnsi="Arial" w:cs="Arial"/>
          <w:sz w:val="22"/>
          <w:szCs w:val="22"/>
          <w:lang w:val="fr-FR"/>
        </w:rPr>
        <w:t xml:space="preserve"> of </w:t>
      </w:r>
      <w:proofErr w:type="spellStart"/>
      <w:r w:rsidRPr="007A6D6C">
        <w:rPr>
          <w:rFonts w:ascii="Arial" w:hAnsi="Arial" w:cs="Arial"/>
          <w:sz w:val="22"/>
          <w:szCs w:val="22"/>
          <w:lang w:val="fr-FR"/>
        </w:rPr>
        <w:t>psychophysiological</w:t>
      </w:r>
      <w:proofErr w:type="spellEnd"/>
      <w:r w:rsidRPr="007A6D6C">
        <w:rPr>
          <w:rFonts w:ascii="Arial" w:hAnsi="Arial" w:cs="Arial"/>
          <w:sz w:val="22"/>
          <w:szCs w:val="22"/>
          <w:lang w:val="fr-FR"/>
        </w:rPr>
        <w:t xml:space="preserve"> stress </w:t>
      </w:r>
      <w:proofErr w:type="spellStart"/>
      <w:r w:rsidRPr="007A6D6C">
        <w:rPr>
          <w:rFonts w:ascii="Arial" w:hAnsi="Arial" w:cs="Arial"/>
          <w:sz w:val="22"/>
          <w:szCs w:val="22"/>
          <w:lang w:val="fr-FR"/>
        </w:rPr>
        <w:t>responses</w:t>
      </w:r>
      <w:proofErr w:type="spellEnd"/>
      <w:r w:rsidRPr="007A6D6C">
        <w:rPr>
          <w:rFonts w:ascii="Arial" w:hAnsi="Arial" w:cs="Arial"/>
          <w:sz w:val="22"/>
          <w:szCs w:val="22"/>
          <w:lang w:val="fr-FR"/>
        </w:rPr>
        <w:t xml:space="preserve"> in </w:t>
      </w:r>
      <w:proofErr w:type="spellStart"/>
      <w:r w:rsidRPr="007A6D6C">
        <w:rPr>
          <w:rFonts w:ascii="Arial" w:hAnsi="Arial" w:cs="Arial"/>
          <w:sz w:val="22"/>
          <w:szCs w:val="22"/>
          <w:lang w:val="fr-FR"/>
        </w:rPr>
        <w:t>fibromyalgia</w:t>
      </w:r>
      <w:proofErr w:type="spellEnd"/>
      <w:r w:rsidRPr="007A6D6C">
        <w:rPr>
          <w:rFonts w:ascii="Arial" w:hAnsi="Arial" w:cs="Arial"/>
          <w:sz w:val="22"/>
          <w:szCs w:val="22"/>
          <w:lang w:val="fr-FR"/>
        </w:rPr>
        <w:t xml:space="preserve"> syndrome </w:t>
      </w:r>
      <w:proofErr w:type="gramStart"/>
      <w:r w:rsidRPr="007A6D6C">
        <w:rPr>
          <w:rFonts w:ascii="Arial" w:hAnsi="Arial" w:cs="Arial"/>
          <w:sz w:val="22"/>
          <w:szCs w:val="22"/>
          <w:lang w:val="fr-FR"/>
        </w:rPr>
        <w:t>patients:</w:t>
      </w:r>
      <w:proofErr w:type="gramEnd"/>
      <w:r w:rsidRPr="007A6D6C">
        <w:rPr>
          <w:rFonts w:ascii="Arial" w:hAnsi="Arial" w:cs="Arial"/>
          <w:sz w:val="22"/>
          <w:szCs w:val="22"/>
          <w:lang w:val="fr-FR"/>
        </w:rPr>
        <w:t xml:space="preserve"> </w:t>
      </w:r>
      <w:proofErr w:type="spellStart"/>
      <w:r w:rsidRPr="007A6D6C">
        <w:rPr>
          <w:rFonts w:ascii="Arial" w:hAnsi="Arial" w:cs="Arial"/>
          <w:sz w:val="22"/>
          <w:szCs w:val="22"/>
          <w:lang w:val="fr-FR"/>
        </w:rPr>
        <w:t>a</w:t>
      </w:r>
      <w:proofErr w:type="spellEnd"/>
      <w:r w:rsidRPr="007A6D6C">
        <w:rPr>
          <w:rFonts w:ascii="Arial" w:hAnsi="Arial" w:cs="Arial"/>
          <w:sz w:val="22"/>
          <w:szCs w:val="22"/>
          <w:lang w:val="fr-FR"/>
        </w:rPr>
        <w:t xml:space="preserve"> </w:t>
      </w:r>
      <w:proofErr w:type="spellStart"/>
      <w:r w:rsidRPr="007A6D6C">
        <w:rPr>
          <w:rFonts w:ascii="Arial" w:hAnsi="Arial" w:cs="Arial"/>
          <w:sz w:val="22"/>
          <w:szCs w:val="22"/>
          <w:lang w:val="fr-FR"/>
        </w:rPr>
        <w:t>clinical</w:t>
      </w:r>
      <w:proofErr w:type="spellEnd"/>
      <w:r w:rsidRPr="007A6D6C">
        <w:rPr>
          <w:rFonts w:ascii="Arial" w:hAnsi="Arial" w:cs="Arial"/>
          <w:sz w:val="22"/>
          <w:szCs w:val="22"/>
          <w:lang w:val="fr-FR"/>
        </w:rPr>
        <w:t xml:space="preserve"> </w:t>
      </w:r>
      <w:proofErr w:type="spellStart"/>
      <w:r w:rsidRPr="007A6D6C">
        <w:rPr>
          <w:rFonts w:ascii="Arial" w:hAnsi="Arial" w:cs="Arial"/>
          <w:sz w:val="22"/>
          <w:szCs w:val="22"/>
          <w:lang w:val="fr-FR"/>
        </w:rPr>
        <w:t>outcome</w:t>
      </w:r>
      <w:proofErr w:type="spellEnd"/>
      <w:r w:rsidRPr="007A6D6C">
        <w:rPr>
          <w:rFonts w:ascii="Arial" w:hAnsi="Arial" w:cs="Arial"/>
          <w:sz w:val="22"/>
          <w:szCs w:val="22"/>
          <w:lang w:val="fr-FR"/>
        </w:rPr>
        <w:t xml:space="preserve"> </w:t>
      </w:r>
      <w:proofErr w:type="spellStart"/>
      <w:r w:rsidRPr="007A6D6C">
        <w:rPr>
          <w:rFonts w:ascii="Arial" w:hAnsi="Arial" w:cs="Arial"/>
          <w:sz w:val="22"/>
          <w:szCs w:val="22"/>
          <w:lang w:val="fr-FR"/>
        </w:rPr>
        <w:t>study</w:t>
      </w:r>
      <w:proofErr w:type="spellEnd"/>
      <w:r w:rsidRPr="007A6D6C">
        <w:rPr>
          <w:rFonts w:ascii="Arial" w:hAnsi="Arial" w:cs="Arial"/>
          <w:sz w:val="22"/>
          <w:szCs w:val="22"/>
          <w:lang w:val="fr-FR"/>
        </w:rPr>
        <w:t xml:space="preserve">. </w:t>
      </w:r>
      <w:r w:rsidRPr="007A6D6C">
        <w:rPr>
          <w:rFonts w:ascii="Arial" w:hAnsi="Arial" w:cs="Arial"/>
          <w:sz w:val="22"/>
          <w:szCs w:val="22"/>
        </w:rPr>
        <w:t xml:space="preserve">Arthritis Res </w:t>
      </w:r>
      <w:proofErr w:type="spellStart"/>
      <w:r w:rsidRPr="007A6D6C">
        <w:rPr>
          <w:rFonts w:ascii="Arial" w:hAnsi="Arial" w:cs="Arial"/>
          <w:sz w:val="22"/>
          <w:szCs w:val="22"/>
        </w:rPr>
        <w:t>Ther</w:t>
      </w:r>
      <w:proofErr w:type="spellEnd"/>
      <w:r w:rsidRPr="007A6D6C">
        <w:rPr>
          <w:rFonts w:ascii="Arial" w:hAnsi="Arial" w:cs="Arial"/>
          <w:sz w:val="22"/>
          <w:szCs w:val="22"/>
        </w:rPr>
        <w:t xml:space="preserve"> 2006;8: R9.</w:t>
      </w:r>
    </w:p>
  </w:endnote>
  <w:endnote w:id="7">
    <w:p w14:paraId="59EE877B" w14:textId="0B9415CD" w:rsidR="00F839BF" w:rsidRPr="007A6D6C" w:rsidRDefault="00F839BF" w:rsidP="00053B08">
      <w:pPr>
        <w:tabs>
          <w:tab w:val="left" w:pos="-720"/>
          <w:tab w:val="decimal" w:pos="540"/>
        </w:tabs>
        <w:suppressAutoHyphens/>
        <w:spacing w:after="120" w:line="360" w:lineRule="auto"/>
        <w:rPr>
          <w:rFonts w:ascii="Arial" w:hAnsi="Arial" w:cs="Arial"/>
          <w:lang w:val="en-GB"/>
        </w:rPr>
      </w:pPr>
      <w:r w:rsidRPr="007A6D6C">
        <w:rPr>
          <w:rStyle w:val="EndnoteReference"/>
          <w:rFonts w:ascii="Arial" w:hAnsi="Arial" w:cs="Arial"/>
        </w:rPr>
        <w:endnoteRef/>
      </w:r>
      <w:r w:rsidRPr="00F125F5">
        <w:rPr>
          <w:rFonts w:ascii="Arial" w:hAnsi="Arial" w:cs="Arial"/>
        </w:rPr>
        <w:t xml:space="preserve"> Turk DC, </w:t>
      </w:r>
      <w:proofErr w:type="spellStart"/>
      <w:r w:rsidRPr="00F125F5">
        <w:rPr>
          <w:rFonts w:ascii="Arial" w:hAnsi="Arial" w:cs="Arial"/>
        </w:rPr>
        <w:t>Okifuji</w:t>
      </w:r>
      <w:proofErr w:type="spellEnd"/>
      <w:r w:rsidRPr="00F125F5">
        <w:rPr>
          <w:rFonts w:ascii="Arial" w:hAnsi="Arial" w:cs="Arial"/>
        </w:rPr>
        <w:t xml:space="preserve"> A, Sinclair JD, Starz TW. Pain, disability and physical functioning in subgroups of patients with fibromyalgia. J </w:t>
      </w:r>
      <w:proofErr w:type="spellStart"/>
      <w:r w:rsidRPr="00F125F5">
        <w:rPr>
          <w:rFonts w:ascii="Arial" w:hAnsi="Arial" w:cs="Arial"/>
        </w:rPr>
        <w:t>Rheumatol</w:t>
      </w:r>
      <w:proofErr w:type="spellEnd"/>
      <w:r w:rsidRPr="00F125F5">
        <w:rPr>
          <w:rFonts w:ascii="Arial" w:hAnsi="Arial" w:cs="Arial"/>
        </w:rPr>
        <w:t xml:space="preserve"> </w:t>
      </w:r>
      <w:proofErr w:type="gramStart"/>
      <w:r w:rsidRPr="00F125F5">
        <w:rPr>
          <w:rFonts w:ascii="Arial" w:hAnsi="Arial" w:cs="Arial"/>
        </w:rPr>
        <w:t>1996;23:1255</w:t>
      </w:r>
      <w:proofErr w:type="gramEnd"/>
      <w:r w:rsidRPr="00F125F5">
        <w:rPr>
          <w:rFonts w:ascii="Arial" w:hAnsi="Arial" w:cs="Arial"/>
        </w:rPr>
        <w:t xml:space="preserve">-1262. </w:t>
      </w:r>
    </w:p>
  </w:endnote>
  <w:endnote w:id="8">
    <w:p w14:paraId="65B23333" w14:textId="4B1507EE" w:rsidR="00F839BF" w:rsidRPr="007A6D6C" w:rsidRDefault="00F839BF" w:rsidP="00053B08">
      <w:pPr>
        <w:pStyle w:val="CommentText"/>
        <w:spacing w:after="120" w:line="360" w:lineRule="auto"/>
        <w:rPr>
          <w:rFonts w:ascii="Arial" w:hAnsi="Arial" w:cs="Arial"/>
          <w:sz w:val="22"/>
          <w:szCs w:val="22"/>
          <w:lang w:val="en-GB"/>
        </w:rPr>
      </w:pPr>
      <w:r w:rsidRPr="007A6D6C">
        <w:rPr>
          <w:rStyle w:val="EndnoteReference"/>
          <w:rFonts w:ascii="Arial" w:hAnsi="Arial" w:cs="Arial"/>
          <w:sz w:val="22"/>
          <w:szCs w:val="22"/>
        </w:rPr>
        <w:endnoteRef/>
      </w:r>
      <w:r w:rsidRPr="007A6D6C">
        <w:rPr>
          <w:rFonts w:ascii="Arial" w:hAnsi="Arial" w:cs="Arial"/>
          <w:sz w:val="22"/>
          <w:szCs w:val="22"/>
        </w:rPr>
        <w:t xml:space="preserve"> Wilson HD, Starz TW, Robinson JP, Turk DC. Heterogeneity with the fibromyalgia population: theoretical implications of variable tender point severity ratings. J </w:t>
      </w:r>
      <w:proofErr w:type="spellStart"/>
      <w:r w:rsidRPr="007A6D6C">
        <w:rPr>
          <w:rFonts w:ascii="Arial" w:hAnsi="Arial" w:cs="Arial"/>
          <w:sz w:val="22"/>
          <w:szCs w:val="22"/>
        </w:rPr>
        <w:t>Rheumatol</w:t>
      </w:r>
      <w:proofErr w:type="spellEnd"/>
      <w:r w:rsidRPr="007A6D6C">
        <w:rPr>
          <w:rFonts w:ascii="Arial" w:hAnsi="Arial" w:cs="Arial"/>
          <w:sz w:val="22"/>
          <w:szCs w:val="22"/>
        </w:rPr>
        <w:t xml:space="preserve"> </w:t>
      </w:r>
      <w:proofErr w:type="gramStart"/>
      <w:r w:rsidRPr="007A6D6C">
        <w:rPr>
          <w:rFonts w:ascii="Arial" w:hAnsi="Arial" w:cs="Arial"/>
          <w:sz w:val="22"/>
          <w:szCs w:val="22"/>
        </w:rPr>
        <w:t>2009;36:2795</w:t>
      </w:r>
      <w:proofErr w:type="gramEnd"/>
      <w:r w:rsidRPr="007A6D6C">
        <w:rPr>
          <w:rFonts w:ascii="Arial" w:hAnsi="Arial" w:cs="Arial"/>
          <w:sz w:val="22"/>
          <w:szCs w:val="22"/>
        </w:rPr>
        <w:t>-2801.</w:t>
      </w:r>
    </w:p>
  </w:endnote>
  <w:endnote w:id="9">
    <w:p w14:paraId="1F09C525" w14:textId="00DE009E" w:rsidR="00F839BF" w:rsidRPr="007A6D6C" w:rsidRDefault="00F839BF" w:rsidP="00053B08">
      <w:pPr>
        <w:tabs>
          <w:tab w:val="left" w:pos="-720"/>
          <w:tab w:val="decimal" w:pos="540"/>
        </w:tabs>
        <w:suppressAutoHyphens/>
        <w:spacing w:after="120" w:line="360" w:lineRule="auto"/>
        <w:rPr>
          <w:rFonts w:ascii="Arial" w:hAnsi="Arial" w:cs="Arial"/>
          <w:lang w:val="en-GB"/>
        </w:rPr>
      </w:pPr>
      <w:r w:rsidRPr="007A6D6C">
        <w:rPr>
          <w:rStyle w:val="EndnoteReference"/>
          <w:rFonts w:ascii="Arial" w:hAnsi="Arial" w:cs="Arial"/>
        </w:rPr>
        <w:endnoteRef/>
      </w:r>
      <w:r w:rsidRPr="00F125F5">
        <w:rPr>
          <w:rFonts w:ascii="Arial" w:hAnsi="Arial" w:cs="Arial"/>
        </w:rPr>
        <w:t xml:space="preserve"> </w:t>
      </w:r>
      <w:proofErr w:type="spellStart"/>
      <w:r w:rsidRPr="00F125F5">
        <w:rPr>
          <w:rFonts w:ascii="Arial" w:hAnsi="Arial" w:cs="Arial"/>
          <w:lang w:val="en-GB"/>
        </w:rPr>
        <w:t>Thieme</w:t>
      </w:r>
      <w:proofErr w:type="spellEnd"/>
      <w:r w:rsidRPr="00F125F5">
        <w:rPr>
          <w:rFonts w:ascii="Arial" w:hAnsi="Arial" w:cs="Arial"/>
          <w:lang w:val="en-GB"/>
        </w:rPr>
        <w:t xml:space="preserve"> K, Turk DC, </w:t>
      </w:r>
      <w:proofErr w:type="spellStart"/>
      <w:r w:rsidRPr="00F125F5">
        <w:rPr>
          <w:rFonts w:ascii="Arial" w:hAnsi="Arial" w:cs="Arial"/>
          <w:lang w:val="en-GB"/>
        </w:rPr>
        <w:t>Gracely</w:t>
      </w:r>
      <w:proofErr w:type="spellEnd"/>
      <w:r w:rsidRPr="00F125F5">
        <w:rPr>
          <w:rFonts w:ascii="Arial" w:hAnsi="Arial" w:cs="Arial"/>
          <w:lang w:val="en-GB"/>
        </w:rPr>
        <w:t xml:space="preserve"> RH, </w:t>
      </w:r>
      <w:proofErr w:type="spellStart"/>
      <w:r w:rsidRPr="00F125F5">
        <w:rPr>
          <w:rFonts w:ascii="Arial" w:hAnsi="Arial" w:cs="Arial"/>
          <w:lang w:val="en-GB"/>
        </w:rPr>
        <w:t>Maixner</w:t>
      </w:r>
      <w:proofErr w:type="spellEnd"/>
      <w:r w:rsidRPr="00F125F5">
        <w:rPr>
          <w:rFonts w:ascii="Arial" w:hAnsi="Arial" w:cs="Arial"/>
          <w:lang w:val="en-GB"/>
        </w:rPr>
        <w:t xml:space="preserve"> W, Flor H. </w:t>
      </w:r>
      <w:r w:rsidRPr="00F125F5">
        <w:rPr>
          <w:rFonts w:ascii="Arial" w:hAnsi="Arial" w:cs="Arial"/>
        </w:rPr>
        <w:t xml:space="preserve">The relationship among psychological and psychophysiological characteristics of fibromyalgia patients. </w:t>
      </w:r>
      <w:r w:rsidRPr="00F125F5">
        <w:rPr>
          <w:rFonts w:ascii="Arial" w:hAnsi="Arial" w:cs="Arial"/>
          <w:lang w:val="en-GB"/>
        </w:rPr>
        <w:t xml:space="preserve">J Pain </w:t>
      </w:r>
      <w:proofErr w:type="gramStart"/>
      <w:r w:rsidRPr="00F125F5">
        <w:rPr>
          <w:rFonts w:ascii="Arial" w:hAnsi="Arial" w:cs="Arial"/>
          <w:lang w:val="en-GB"/>
        </w:rPr>
        <w:t>2015;16:186</w:t>
      </w:r>
      <w:proofErr w:type="gramEnd"/>
      <w:r w:rsidRPr="00F125F5">
        <w:rPr>
          <w:rFonts w:ascii="Arial" w:hAnsi="Arial" w:cs="Arial"/>
          <w:lang w:val="en-GB"/>
        </w:rPr>
        <w:t>-196</w:t>
      </w:r>
      <w:r w:rsidRPr="00F125F5">
        <w:rPr>
          <w:rFonts w:ascii="Arial" w:hAnsi="Arial" w:cs="Arial"/>
        </w:rPr>
        <w:t>.</w:t>
      </w:r>
    </w:p>
  </w:endnote>
  <w:endnote w:id="10">
    <w:p w14:paraId="5869F20A" w14:textId="3CE1C19C" w:rsidR="00F839BF" w:rsidRPr="007A6D6C" w:rsidRDefault="00F839BF" w:rsidP="00053B08">
      <w:pPr>
        <w:pStyle w:val="EndnoteText"/>
        <w:spacing w:after="120" w:line="360" w:lineRule="auto"/>
        <w:rPr>
          <w:rFonts w:ascii="Arial" w:hAnsi="Arial" w:cs="Arial"/>
          <w:sz w:val="22"/>
          <w:szCs w:val="22"/>
          <w:lang w:val="en-GB"/>
        </w:rPr>
      </w:pPr>
      <w:r w:rsidRPr="007A6D6C">
        <w:rPr>
          <w:rStyle w:val="EndnoteReference"/>
          <w:rFonts w:ascii="Arial" w:hAnsi="Arial" w:cs="Arial"/>
          <w:sz w:val="22"/>
          <w:szCs w:val="22"/>
        </w:rPr>
        <w:endnoteRef/>
      </w:r>
      <w:r w:rsidRPr="007A6D6C">
        <w:rPr>
          <w:rFonts w:ascii="Arial" w:hAnsi="Arial" w:cs="Arial"/>
          <w:sz w:val="22"/>
          <w:szCs w:val="22"/>
        </w:rPr>
        <w:t xml:space="preserve"> </w:t>
      </w:r>
      <w:proofErr w:type="spellStart"/>
      <w:r w:rsidRPr="007A6D6C">
        <w:rPr>
          <w:rFonts w:ascii="Arial" w:hAnsi="Arial" w:cs="Arial"/>
          <w:sz w:val="22"/>
          <w:szCs w:val="22"/>
        </w:rPr>
        <w:t>Thieme</w:t>
      </w:r>
      <w:proofErr w:type="spellEnd"/>
      <w:r w:rsidRPr="007A6D6C">
        <w:rPr>
          <w:rFonts w:ascii="Arial" w:hAnsi="Arial" w:cs="Arial"/>
          <w:sz w:val="22"/>
          <w:szCs w:val="22"/>
        </w:rPr>
        <w:t xml:space="preserve"> K, Turk DC, Flor H. Responder criteria for operant and cognitive-behavioral treatment of fibromyalgia syndrome. Arthritis Care Res </w:t>
      </w:r>
      <w:proofErr w:type="gramStart"/>
      <w:r w:rsidRPr="007A6D6C">
        <w:rPr>
          <w:rFonts w:ascii="Arial" w:hAnsi="Arial" w:cs="Arial"/>
          <w:sz w:val="22"/>
          <w:szCs w:val="22"/>
        </w:rPr>
        <w:t>2007;57:830</w:t>
      </w:r>
      <w:proofErr w:type="gramEnd"/>
      <w:r w:rsidRPr="007A6D6C">
        <w:rPr>
          <w:rFonts w:ascii="Arial" w:hAnsi="Arial" w:cs="Arial"/>
          <w:sz w:val="22"/>
          <w:szCs w:val="22"/>
        </w:rPr>
        <w:t>-836.</w:t>
      </w:r>
      <w:r w:rsidRPr="007A6D6C" w:rsidDel="00BD2EDD">
        <w:rPr>
          <w:rFonts w:ascii="Arial" w:hAnsi="Arial" w:cs="Arial"/>
          <w:sz w:val="22"/>
          <w:szCs w:val="22"/>
        </w:rPr>
        <w:t xml:space="preserve"> </w:t>
      </w:r>
    </w:p>
  </w:endnote>
  <w:endnote w:id="11">
    <w:p w14:paraId="177DEC26" w14:textId="2215CE53" w:rsidR="00F839BF" w:rsidRPr="00EF068C" w:rsidRDefault="00F839BF" w:rsidP="00053B08">
      <w:pPr>
        <w:tabs>
          <w:tab w:val="decimal" w:pos="540"/>
        </w:tabs>
        <w:spacing w:after="120" w:line="360" w:lineRule="auto"/>
        <w:rPr>
          <w:rFonts w:ascii="Arial" w:hAnsi="Arial" w:cs="Arial"/>
          <w:lang w:val="de-DE"/>
        </w:rPr>
      </w:pPr>
      <w:r w:rsidRPr="007A6D6C">
        <w:rPr>
          <w:rStyle w:val="EndnoteReference"/>
          <w:rFonts w:ascii="Arial" w:hAnsi="Arial" w:cs="Arial"/>
        </w:rPr>
        <w:endnoteRef/>
      </w:r>
      <w:r w:rsidRPr="00F125F5">
        <w:rPr>
          <w:rFonts w:ascii="Arial" w:hAnsi="Arial" w:cs="Arial"/>
        </w:rPr>
        <w:t xml:space="preserve"> Turk DC, </w:t>
      </w:r>
      <w:proofErr w:type="spellStart"/>
      <w:r w:rsidRPr="00F125F5">
        <w:rPr>
          <w:rFonts w:ascii="Arial" w:hAnsi="Arial" w:cs="Arial"/>
        </w:rPr>
        <w:t>Okifuji</w:t>
      </w:r>
      <w:proofErr w:type="spellEnd"/>
      <w:r w:rsidRPr="00F125F5">
        <w:rPr>
          <w:rFonts w:ascii="Arial" w:hAnsi="Arial" w:cs="Arial"/>
        </w:rPr>
        <w:t xml:space="preserve"> A, Sinclair JD, Starz TW. Interdisciplinary treatment for fibromyalgia syndrome: clinical and statistical significance. </w:t>
      </w:r>
      <w:r w:rsidRPr="00EF068C">
        <w:rPr>
          <w:rFonts w:ascii="Arial" w:hAnsi="Arial" w:cs="Arial"/>
          <w:lang w:val="de-DE"/>
        </w:rPr>
        <w:t>Arth</w:t>
      </w:r>
      <w:r w:rsidR="004D0A40">
        <w:rPr>
          <w:rFonts w:ascii="Arial" w:hAnsi="Arial" w:cs="Arial"/>
          <w:lang w:val="de-DE"/>
        </w:rPr>
        <w:t xml:space="preserve">ritis Care Res </w:t>
      </w:r>
      <w:proofErr w:type="gramStart"/>
      <w:r w:rsidR="004D0A40">
        <w:rPr>
          <w:rFonts w:ascii="Arial" w:hAnsi="Arial" w:cs="Arial"/>
          <w:lang w:val="de-DE"/>
        </w:rPr>
        <w:t>1998;11:186</w:t>
      </w:r>
      <w:proofErr w:type="gramEnd"/>
      <w:r w:rsidR="004D0A40">
        <w:rPr>
          <w:rFonts w:ascii="Arial" w:hAnsi="Arial" w:cs="Arial"/>
          <w:lang w:val="de-DE"/>
        </w:rPr>
        <w:t>-195.</w:t>
      </w:r>
    </w:p>
  </w:endnote>
  <w:endnote w:id="12">
    <w:p w14:paraId="37BC3C7A" w14:textId="5FCA67FE" w:rsidR="00F839BF" w:rsidRPr="00EF068C" w:rsidRDefault="00F839BF" w:rsidP="00053B08">
      <w:pPr>
        <w:spacing w:after="120" w:line="360" w:lineRule="auto"/>
        <w:rPr>
          <w:rFonts w:ascii="Arial" w:hAnsi="Arial" w:cs="Arial"/>
          <w:lang w:val="de-DE"/>
        </w:rPr>
      </w:pPr>
      <w:r w:rsidRPr="007A6D6C">
        <w:rPr>
          <w:rStyle w:val="EndnoteReference"/>
          <w:rFonts w:ascii="Arial" w:hAnsi="Arial" w:cs="Arial"/>
        </w:rPr>
        <w:endnoteRef/>
      </w:r>
      <w:r w:rsidRPr="00EF068C">
        <w:rPr>
          <w:rFonts w:ascii="Arial" w:hAnsi="Arial" w:cs="Arial"/>
          <w:lang w:val="de-DE"/>
        </w:rPr>
        <w:t xml:space="preserve"> Flor H. Psychobiologie des Schmerzes [</w:t>
      </w:r>
      <w:proofErr w:type="spellStart"/>
      <w:r w:rsidRPr="00EF068C">
        <w:rPr>
          <w:rFonts w:ascii="Arial" w:hAnsi="Arial" w:cs="Arial"/>
          <w:lang w:val="de-DE"/>
        </w:rPr>
        <w:t>Psychobiology</w:t>
      </w:r>
      <w:proofErr w:type="spellEnd"/>
      <w:r w:rsidRPr="00EF068C">
        <w:rPr>
          <w:rFonts w:ascii="Arial" w:hAnsi="Arial" w:cs="Arial"/>
          <w:lang w:val="de-DE"/>
        </w:rPr>
        <w:t xml:space="preserve"> </w:t>
      </w:r>
      <w:proofErr w:type="spellStart"/>
      <w:r w:rsidRPr="00EF068C">
        <w:rPr>
          <w:rFonts w:ascii="Arial" w:hAnsi="Arial" w:cs="Arial"/>
          <w:lang w:val="de-DE"/>
        </w:rPr>
        <w:t>of</w:t>
      </w:r>
      <w:proofErr w:type="spellEnd"/>
      <w:r w:rsidRPr="00EF068C">
        <w:rPr>
          <w:rFonts w:ascii="Arial" w:hAnsi="Arial" w:cs="Arial"/>
          <w:lang w:val="de-DE"/>
        </w:rPr>
        <w:t xml:space="preserve"> </w:t>
      </w:r>
      <w:proofErr w:type="spellStart"/>
      <w:r w:rsidRPr="00EF068C">
        <w:rPr>
          <w:rFonts w:ascii="Arial" w:hAnsi="Arial" w:cs="Arial"/>
          <w:lang w:val="de-DE"/>
        </w:rPr>
        <w:t>pain</w:t>
      </w:r>
      <w:proofErr w:type="spellEnd"/>
      <w:r w:rsidRPr="00EF068C">
        <w:rPr>
          <w:rFonts w:ascii="Arial" w:hAnsi="Arial" w:cs="Arial"/>
          <w:lang w:val="de-DE"/>
        </w:rPr>
        <w:t>]. Bern, Huber, 1991.</w:t>
      </w:r>
    </w:p>
  </w:endnote>
  <w:endnote w:id="13">
    <w:p w14:paraId="5C8002CF" w14:textId="4DCBA378" w:rsidR="00F839BF" w:rsidRPr="007A6D6C" w:rsidRDefault="00F839BF" w:rsidP="00053B08">
      <w:pPr>
        <w:pStyle w:val="EndnoteText"/>
        <w:spacing w:after="120" w:line="360" w:lineRule="auto"/>
        <w:rPr>
          <w:rFonts w:ascii="Arial" w:hAnsi="Arial" w:cs="Arial"/>
          <w:sz w:val="22"/>
          <w:szCs w:val="22"/>
          <w:lang w:val="en-GB"/>
        </w:rPr>
      </w:pPr>
      <w:r w:rsidRPr="007A6D6C">
        <w:rPr>
          <w:rStyle w:val="EndnoteReference"/>
          <w:rFonts w:ascii="Arial" w:hAnsi="Arial" w:cs="Arial"/>
          <w:sz w:val="22"/>
          <w:szCs w:val="22"/>
        </w:rPr>
        <w:endnoteRef/>
      </w:r>
      <w:r w:rsidRPr="00EF068C">
        <w:rPr>
          <w:rFonts w:ascii="Arial" w:hAnsi="Arial" w:cs="Arial"/>
          <w:sz w:val="22"/>
          <w:szCs w:val="22"/>
          <w:lang w:val="de-DE"/>
        </w:rPr>
        <w:t xml:space="preserve"> </w:t>
      </w:r>
      <w:proofErr w:type="spellStart"/>
      <w:r w:rsidRPr="00EF068C">
        <w:rPr>
          <w:rFonts w:ascii="Arial" w:hAnsi="Arial" w:cs="Arial"/>
          <w:sz w:val="22"/>
          <w:szCs w:val="22"/>
          <w:lang w:val="de-DE"/>
        </w:rPr>
        <w:t>Vlaeyen</w:t>
      </w:r>
      <w:proofErr w:type="spellEnd"/>
      <w:r w:rsidRPr="00EF068C">
        <w:rPr>
          <w:rFonts w:ascii="Arial" w:hAnsi="Arial" w:cs="Arial"/>
          <w:sz w:val="22"/>
          <w:szCs w:val="22"/>
          <w:lang w:val="de-DE"/>
        </w:rPr>
        <w:t xml:space="preserve"> JWS, </w:t>
      </w:r>
      <w:proofErr w:type="spellStart"/>
      <w:r w:rsidRPr="00EF068C">
        <w:rPr>
          <w:rFonts w:ascii="Arial" w:hAnsi="Arial" w:cs="Arial"/>
          <w:sz w:val="22"/>
          <w:szCs w:val="22"/>
          <w:lang w:val="de-DE"/>
        </w:rPr>
        <w:t>Haazen</w:t>
      </w:r>
      <w:proofErr w:type="spellEnd"/>
      <w:r w:rsidRPr="00EF068C">
        <w:rPr>
          <w:rFonts w:ascii="Arial" w:hAnsi="Arial" w:cs="Arial"/>
          <w:sz w:val="22"/>
          <w:szCs w:val="22"/>
          <w:lang w:val="de-DE"/>
        </w:rPr>
        <w:t xml:space="preserve"> IWCJ, Kole-</w:t>
      </w:r>
      <w:proofErr w:type="spellStart"/>
      <w:r w:rsidRPr="00EF068C">
        <w:rPr>
          <w:rFonts w:ascii="Arial" w:hAnsi="Arial" w:cs="Arial"/>
          <w:sz w:val="22"/>
          <w:szCs w:val="22"/>
          <w:lang w:val="de-DE"/>
        </w:rPr>
        <w:t>Snijders</w:t>
      </w:r>
      <w:proofErr w:type="spellEnd"/>
      <w:r w:rsidRPr="00EF068C">
        <w:rPr>
          <w:rFonts w:ascii="Arial" w:hAnsi="Arial" w:cs="Arial"/>
          <w:sz w:val="22"/>
          <w:szCs w:val="22"/>
          <w:lang w:val="de-DE"/>
        </w:rPr>
        <w:t xml:space="preserve"> AMJ, </w:t>
      </w:r>
      <w:proofErr w:type="spellStart"/>
      <w:r w:rsidRPr="00EF068C">
        <w:rPr>
          <w:rFonts w:ascii="Arial" w:hAnsi="Arial" w:cs="Arial"/>
          <w:sz w:val="22"/>
          <w:szCs w:val="22"/>
          <w:lang w:val="de-DE"/>
        </w:rPr>
        <w:t>Eek</w:t>
      </w:r>
      <w:proofErr w:type="spellEnd"/>
      <w:r w:rsidRPr="00EF068C">
        <w:rPr>
          <w:rFonts w:ascii="Arial" w:hAnsi="Arial" w:cs="Arial"/>
          <w:sz w:val="22"/>
          <w:szCs w:val="22"/>
          <w:lang w:val="de-DE"/>
        </w:rPr>
        <w:t xml:space="preserve"> H van, </w:t>
      </w:r>
      <w:proofErr w:type="spellStart"/>
      <w:r w:rsidRPr="00EF068C">
        <w:rPr>
          <w:rFonts w:ascii="Arial" w:hAnsi="Arial" w:cs="Arial"/>
          <w:sz w:val="22"/>
          <w:szCs w:val="22"/>
          <w:lang w:val="de-DE"/>
        </w:rPr>
        <w:t>Schuerman</w:t>
      </w:r>
      <w:proofErr w:type="spellEnd"/>
      <w:r w:rsidRPr="00EF068C">
        <w:rPr>
          <w:rFonts w:ascii="Arial" w:hAnsi="Arial" w:cs="Arial"/>
          <w:sz w:val="22"/>
          <w:szCs w:val="22"/>
          <w:lang w:val="de-DE"/>
        </w:rPr>
        <w:t xml:space="preserve"> JA. </w:t>
      </w:r>
      <w:r w:rsidRPr="00F125F5">
        <w:rPr>
          <w:rFonts w:ascii="Arial" w:hAnsi="Arial" w:cs="Arial"/>
          <w:sz w:val="22"/>
          <w:szCs w:val="22"/>
        </w:rPr>
        <w:t xml:space="preserve">Behavioral rehabilitation of chronic low back pain: comparison of an operant treatment, an operant-cognitive treatment and an operant-respondent treatment. Br J </w:t>
      </w:r>
      <w:proofErr w:type="spellStart"/>
      <w:r w:rsidRPr="00F125F5">
        <w:rPr>
          <w:rFonts w:ascii="Arial" w:hAnsi="Arial" w:cs="Arial"/>
          <w:sz w:val="22"/>
          <w:szCs w:val="22"/>
        </w:rPr>
        <w:t>Clin</w:t>
      </w:r>
      <w:proofErr w:type="spellEnd"/>
      <w:r w:rsidRPr="00F125F5">
        <w:rPr>
          <w:rFonts w:ascii="Arial" w:hAnsi="Arial" w:cs="Arial"/>
          <w:sz w:val="22"/>
          <w:szCs w:val="22"/>
        </w:rPr>
        <w:t xml:space="preserve"> Psych </w:t>
      </w:r>
      <w:proofErr w:type="gramStart"/>
      <w:r w:rsidRPr="00F125F5">
        <w:rPr>
          <w:rFonts w:ascii="Arial" w:hAnsi="Arial" w:cs="Arial"/>
          <w:sz w:val="22"/>
          <w:szCs w:val="22"/>
        </w:rPr>
        <w:t>1995;34:95</w:t>
      </w:r>
      <w:proofErr w:type="gramEnd"/>
      <w:r w:rsidRPr="00F125F5">
        <w:rPr>
          <w:rFonts w:ascii="Arial" w:hAnsi="Arial" w:cs="Arial"/>
          <w:sz w:val="22"/>
          <w:szCs w:val="22"/>
        </w:rPr>
        <w:t>-118.</w:t>
      </w:r>
      <w:r w:rsidRPr="00F125F5" w:rsidDel="00BD2EDD">
        <w:rPr>
          <w:rFonts w:ascii="Arial" w:hAnsi="Arial" w:cs="Arial"/>
        </w:rPr>
        <w:t xml:space="preserve"> </w:t>
      </w:r>
    </w:p>
  </w:endnote>
  <w:endnote w:id="14">
    <w:p w14:paraId="012CA85B" w14:textId="184B23AA" w:rsidR="00F839BF" w:rsidRPr="007A6D6C" w:rsidRDefault="00F839BF" w:rsidP="00053B08">
      <w:pPr>
        <w:tabs>
          <w:tab w:val="left" w:pos="-720"/>
          <w:tab w:val="decimal" w:pos="540"/>
        </w:tabs>
        <w:suppressAutoHyphens/>
        <w:spacing w:after="120" w:line="360" w:lineRule="auto"/>
        <w:rPr>
          <w:rFonts w:ascii="Arial" w:hAnsi="Arial" w:cs="Arial"/>
          <w:lang w:val="en-GB"/>
        </w:rPr>
      </w:pPr>
      <w:r w:rsidRPr="007A6D6C">
        <w:rPr>
          <w:rStyle w:val="EndnoteReference"/>
          <w:rFonts w:ascii="Arial" w:hAnsi="Arial" w:cs="Arial"/>
        </w:rPr>
        <w:endnoteRef/>
      </w:r>
      <w:r w:rsidRPr="00F125F5">
        <w:rPr>
          <w:rFonts w:ascii="Arial" w:hAnsi="Arial" w:cs="Arial"/>
        </w:rPr>
        <w:t xml:space="preserve"> </w:t>
      </w:r>
      <w:proofErr w:type="spellStart"/>
      <w:r w:rsidRPr="00F125F5">
        <w:rPr>
          <w:rFonts w:ascii="Arial" w:hAnsi="Arial" w:cs="Arial"/>
          <w:color w:val="000000"/>
          <w:shd w:val="clear" w:color="auto" w:fill="FFFFFF"/>
        </w:rPr>
        <w:t>Kole-Snijders</w:t>
      </w:r>
      <w:proofErr w:type="spellEnd"/>
      <w:r w:rsidRPr="00F125F5">
        <w:rPr>
          <w:rFonts w:ascii="Arial" w:hAnsi="Arial" w:cs="Arial"/>
          <w:color w:val="000000"/>
          <w:shd w:val="clear" w:color="auto" w:fill="FFFFFF"/>
        </w:rPr>
        <w:t xml:space="preserve"> AM, </w:t>
      </w:r>
      <w:proofErr w:type="spellStart"/>
      <w:r w:rsidRPr="00F125F5">
        <w:rPr>
          <w:rFonts w:ascii="Arial" w:hAnsi="Arial" w:cs="Arial"/>
          <w:color w:val="000000"/>
          <w:shd w:val="clear" w:color="auto" w:fill="FFFFFF"/>
        </w:rPr>
        <w:t>Vlaeyen</w:t>
      </w:r>
      <w:proofErr w:type="spellEnd"/>
      <w:r w:rsidRPr="00F125F5">
        <w:rPr>
          <w:rFonts w:ascii="Arial" w:hAnsi="Arial" w:cs="Arial"/>
          <w:color w:val="000000"/>
          <w:shd w:val="clear" w:color="auto" w:fill="FFFFFF"/>
        </w:rPr>
        <w:t xml:space="preserve"> JW, </w:t>
      </w:r>
      <w:proofErr w:type="spellStart"/>
      <w:r w:rsidRPr="00F125F5">
        <w:rPr>
          <w:rFonts w:ascii="Arial" w:hAnsi="Arial" w:cs="Arial"/>
          <w:color w:val="000000"/>
          <w:shd w:val="clear" w:color="auto" w:fill="FFFFFF"/>
        </w:rPr>
        <w:t>Goossens</w:t>
      </w:r>
      <w:proofErr w:type="spellEnd"/>
      <w:r w:rsidRPr="00F125F5">
        <w:rPr>
          <w:rFonts w:ascii="Arial" w:hAnsi="Arial" w:cs="Arial"/>
          <w:color w:val="000000"/>
          <w:shd w:val="clear" w:color="auto" w:fill="FFFFFF"/>
        </w:rPr>
        <w:t xml:space="preserve"> ME, Rutten-van </w:t>
      </w:r>
      <w:proofErr w:type="spellStart"/>
      <w:r w:rsidRPr="00F125F5">
        <w:rPr>
          <w:rFonts w:ascii="Arial" w:hAnsi="Arial" w:cs="Arial"/>
          <w:color w:val="000000"/>
          <w:shd w:val="clear" w:color="auto" w:fill="FFFFFF"/>
        </w:rPr>
        <w:t>Mölken</w:t>
      </w:r>
      <w:proofErr w:type="spellEnd"/>
      <w:r w:rsidRPr="00F125F5">
        <w:rPr>
          <w:rFonts w:ascii="Arial" w:hAnsi="Arial" w:cs="Arial"/>
          <w:color w:val="000000"/>
          <w:shd w:val="clear" w:color="auto" w:fill="FFFFFF"/>
        </w:rPr>
        <w:t xml:space="preserve"> MP, </w:t>
      </w:r>
      <w:proofErr w:type="spellStart"/>
      <w:r w:rsidRPr="00F125F5">
        <w:rPr>
          <w:rFonts w:ascii="Arial" w:hAnsi="Arial" w:cs="Arial"/>
          <w:color w:val="000000"/>
          <w:shd w:val="clear" w:color="auto" w:fill="FFFFFF"/>
        </w:rPr>
        <w:t>Heuts</w:t>
      </w:r>
      <w:proofErr w:type="spellEnd"/>
      <w:r w:rsidRPr="00F125F5">
        <w:rPr>
          <w:rFonts w:ascii="Arial" w:hAnsi="Arial" w:cs="Arial"/>
          <w:color w:val="000000"/>
          <w:shd w:val="clear" w:color="auto" w:fill="FFFFFF"/>
        </w:rPr>
        <w:t xml:space="preserve"> PH, van </w:t>
      </w:r>
      <w:proofErr w:type="spellStart"/>
      <w:r w:rsidRPr="00F125F5">
        <w:rPr>
          <w:rFonts w:ascii="Arial" w:hAnsi="Arial" w:cs="Arial"/>
          <w:color w:val="000000"/>
          <w:shd w:val="clear" w:color="auto" w:fill="FFFFFF"/>
        </w:rPr>
        <w:t>Breukelen</w:t>
      </w:r>
      <w:proofErr w:type="spellEnd"/>
      <w:r w:rsidRPr="00F125F5">
        <w:rPr>
          <w:rFonts w:ascii="Arial" w:hAnsi="Arial" w:cs="Arial"/>
          <w:color w:val="000000"/>
          <w:shd w:val="clear" w:color="auto" w:fill="FFFFFF"/>
        </w:rPr>
        <w:t xml:space="preserve"> G, van Eek H. </w:t>
      </w:r>
      <w:r w:rsidRPr="00F125F5">
        <w:rPr>
          <w:rFonts w:ascii="Arial" w:hAnsi="Arial" w:cs="Arial"/>
          <w:color w:val="000000"/>
        </w:rPr>
        <w:t xml:space="preserve">Chronic low-back pain: what does cognitive coping skills training add to operant behavioral treatment? Results of a randomized clinical trial. </w:t>
      </w:r>
      <w:r w:rsidRPr="00F125F5">
        <w:rPr>
          <w:rStyle w:val="jrnl"/>
          <w:rFonts w:ascii="Arial" w:hAnsi="Arial" w:cs="Arial"/>
          <w:color w:val="000000"/>
          <w:shd w:val="clear" w:color="auto" w:fill="FFFFFF"/>
        </w:rPr>
        <w:t xml:space="preserve">J Consult </w:t>
      </w:r>
      <w:proofErr w:type="spellStart"/>
      <w:r w:rsidRPr="00F125F5">
        <w:rPr>
          <w:rStyle w:val="jrnl"/>
          <w:rFonts w:ascii="Arial" w:hAnsi="Arial" w:cs="Arial"/>
          <w:color w:val="000000"/>
          <w:shd w:val="clear" w:color="auto" w:fill="FFFFFF"/>
        </w:rPr>
        <w:t>Clin</w:t>
      </w:r>
      <w:proofErr w:type="spellEnd"/>
      <w:r w:rsidRPr="00F125F5">
        <w:rPr>
          <w:rStyle w:val="jrnl"/>
          <w:rFonts w:ascii="Arial" w:hAnsi="Arial" w:cs="Arial"/>
          <w:color w:val="000000"/>
          <w:shd w:val="clear" w:color="auto" w:fill="FFFFFF"/>
        </w:rPr>
        <w:t xml:space="preserve"> Psychol</w:t>
      </w:r>
      <w:r w:rsidRPr="00F125F5">
        <w:rPr>
          <w:rFonts w:ascii="Arial" w:hAnsi="Arial" w:cs="Arial"/>
          <w:color w:val="000000"/>
          <w:shd w:val="clear" w:color="auto" w:fill="FFFFFF"/>
        </w:rPr>
        <w:t>. </w:t>
      </w:r>
      <w:proofErr w:type="gramStart"/>
      <w:r w:rsidRPr="00F125F5">
        <w:rPr>
          <w:rFonts w:ascii="Arial" w:hAnsi="Arial" w:cs="Arial"/>
          <w:bCs/>
          <w:color w:val="000000"/>
          <w:shd w:val="clear" w:color="auto" w:fill="FFFFFF"/>
        </w:rPr>
        <w:t>1999</w:t>
      </w:r>
      <w:r w:rsidRPr="00F125F5">
        <w:rPr>
          <w:rFonts w:ascii="Arial" w:hAnsi="Arial" w:cs="Arial"/>
          <w:color w:val="000000"/>
          <w:shd w:val="clear" w:color="auto" w:fill="FFFFFF"/>
        </w:rPr>
        <w:t>;67:931</w:t>
      </w:r>
      <w:proofErr w:type="gramEnd"/>
      <w:r w:rsidRPr="00F125F5">
        <w:rPr>
          <w:rFonts w:ascii="Arial" w:hAnsi="Arial" w:cs="Arial"/>
          <w:color w:val="000000"/>
          <w:shd w:val="clear" w:color="auto" w:fill="FFFFFF"/>
        </w:rPr>
        <w:t>-44.</w:t>
      </w:r>
    </w:p>
  </w:endnote>
  <w:endnote w:id="15">
    <w:p w14:paraId="3366AD91" w14:textId="15A3E7E8" w:rsidR="00F839BF" w:rsidRPr="007A6D6C" w:rsidRDefault="00F839BF" w:rsidP="00053B08">
      <w:pPr>
        <w:spacing w:after="120" w:line="360" w:lineRule="auto"/>
        <w:rPr>
          <w:rFonts w:ascii="Arial" w:hAnsi="Arial" w:cs="Arial"/>
          <w:lang w:val="en-GB"/>
        </w:rPr>
      </w:pPr>
      <w:r w:rsidRPr="007A6D6C">
        <w:rPr>
          <w:rStyle w:val="EndnoteReference"/>
          <w:rFonts w:ascii="Arial" w:hAnsi="Arial" w:cs="Arial"/>
        </w:rPr>
        <w:endnoteRef/>
      </w:r>
      <w:r w:rsidRPr="00EF068C">
        <w:rPr>
          <w:rFonts w:ascii="Arial" w:hAnsi="Arial" w:cs="Arial"/>
          <w:lang w:val="de-DE"/>
        </w:rPr>
        <w:t xml:space="preserve"> Diers M. Yilmaz P, Thieme K, </w:t>
      </w:r>
      <w:proofErr w:type="spellStart"/>
      <w:r w:rsidRPr="00EF068C">
        <w:rPr>
          <w:rFonts w:ascii="Arial" w:hAnsi="Arial" w:cs="Arial"/>
          <w:lang w:val="de-DE"/>
        </w:rPr>
        <w:t>Rolko</w:t>
      </w:r>
      <w:proofErr w:type="spellEnd"/>
      <w:r w:rsidRPr="00EF068C">
        <w:rPr>
          <w:rFonts w:ascii="Arial" w:hAnsi="Arial" w:cs="Arial"/>
          <w:lang w:val="de-DE"/>
        </w:rPr>
        <w:t xml:space="preserve"> C, Schley</w:t>
      </w:r>
      <w:r w:rsidRPr="00EF068C">
        <w:rPr>
          <w:rFonts w:ascii="Arial" w:hAnsi="Arial" w:cs="Arial"/>
          <w:vertAlign w:val="superscript"/>
          <w:lang w:val="de-DE"/>
        </w:rPr>
        <w:t xml:space="preserve"> </w:t>
      </w:r>
      <w:r w:rsidRPr="00EF068C">
        <w:rPr>
          <w:rFonts w:ascii="Arial" w:hAnsi="Arial" w:cs="Arial"/>
          <w:lang w:val="de-DE"/>
        </w:rPr>
        <w:t xml:space="preserve">M, Wang H, et al. </w:t>
      </w:r>
      <w:r w:rsidRPr="00F125F5">
        <w:rPr>
          <w:rFonts w:ascii="Arial" w:hAnsi="Arial" w:cs="Arial"/>
        </w:rPr>
        <w:t>Treat</w:t>
      </w:r>
      <w:proofErr w:type="spellStart"/>
      <w:r w:rsidRPr="00F125F5">
        <w:rPr>
          <w:rFonts w:ascii="Arial" w:hAnsi="Arial" w:cs="Arial"/>
          <w:lang w:val="en-GB"/>
        </w:rPr>
        <w:t>ment</w:t>
      </w:r>
      <w:proofErr w:type="spellEnd"/>
      <w:r w:rsidRPr="00F125F5">
        <w:rPr>
          <w:rFonts w:ascii="Arial" w:hAnsi="Arial" w:cs="Arial"/>
          <w:lang w:val="en-GB"/>
        </w:rPr>
        <w:t xml:space="preserve"> related changes in brain activation in patients with fibromyalgia syndrome.</w:t>
      </w:r>
      <w:r w:rsidRPr="00F125F5">
        <w:rPr>
          <w:rFonts w:ascii="Arial" w:hAnsi="Arial" w:cs="Arial"/>
        </w:rPr>
        <w:t xml:space="preserve"> </w:t>
      </w:r>
      <w:proofErr w:type="spellStart"/>
      <w:r w:rsidRPr="00EF068C">
        <w:rPr>
          <w:rStyle w:val="jrnl"/>
          <w:rFonts w:ascii="Arial" w:hAnsi="Arial" w:cs="Arial"/>
        </w:rPr>
        <w:t>Exp</w:t>
      </w:r>
      <w:proofErr w:type="spellEnd"/>
      <w:r w:rsidRPr="00EF068C">
        <w:rPr>
          <w:rStyle w:val="jrnl"/>
          <w:rFonts w:ascii="Arial" w:hAnsi="Arial" w:cs="Arial"/>
        </w:rPr>
        <w:t xml:space="preserve"> Brain Res</w:t>
      </w:r>
      <w:r w:rsidRPr="00EF068C">
        <w:rPr>
          <w:rFonts w:ascii="Arial" w:hAnsi="Arial" w:cs="Arial"/>
        </w:rPr>
        <w:t xml:space="preserve"> </w:t>
      </w:r>
      <w:proofErr w:type="gramStart"/>
      <w:r w:rsidRPr="00EF068C">
        <w:rPr>
          <w:rFonts w:ascii="Arial" w:hAnsi="Arial" w:cs="Arial"/>
        </w:rPr>
        <w:t>2012;218:619</w:t>
      </w:r>
      <w:proofErr w:type="gramEnd"/>
      <w:r w:rsidRPr="00EF068C">
        <w:rPr>
          <w:rFonts w:ascii="Arial" w:hAnsi="Arial" w:cs="Arial"/>
        </w:rPr>
        <w:t>-628.</w:t>
      </w:r>
    </w:p>
  </w:endnote>
  <w:endnote w:id="16">
    <w:p w14:paraId="768BCD64" w14:textId="4C047D22" w:rsidR="00F839BF" w:rsidRPr="007A6D6C" w:rsidRDefault="00F839BF" w:rsidP="00053B08">
      <w:pPr>
        <w:tabs>
          <w:tab w:val="left" w:pos="-720"/>
          <w:tab w:val="decimal" w:pos="540"/>
        </w:tabs>
        <w:suppressAutoHyphens/>
        <w:spacing w:after="120" w:line="360" w:lineRule="auto"/>
        <w:rPr>
          <w:rFonts w:ascii="Arial" w:hAnsi="Arial" w:cs="Arial"/>
          <w:lang w:val="en-GB"/>
        </w:rPr>
      </w:pPr>
      <w:r w:rsidRPr="007A6D6C">
        <w:rPr>
          <w:rStyle w:val="EndnoteReference"/>
          <w:rFonts w:ascii="Arial" w:hAnsi="Arial" w:cs="Arial"/>
        </w:rPr>
        <w:endnoteRef/>
      </w:r>
      <w:r w:rsidRPr="00F125F5">
        <w:rPr>
          <w:rFonts w:ascii="Arial" w:hAnsi="Arial" w:cs="Arial"/>
        </w:rPr>
        <w:t xml:space="preserve"> </w:t>
      </w:r>
      <w:proofErr w:type="spellStart"/>
      <w:r w:rsidRPr="00F125F5">
        <w:rPr>
          <w:rFonts w:ascii="Arial" w:hAnsi="Arial" w:cs="Arial"/>
          <w:color w:val="000000"/>
        </w:rPr>
        <w:t>Thieme</w:t>
      </w:r>
      <w:proofErr w:type="spellEnd"/>
      <w:r w:rsidRPr="00F125F5">
        <w:rPr>
          <w:rFonts w:ascii="Arial" w:hAnsi="Arial" w:cs="Arial"/>
          <w:color w:val="000000"/>
        </w:rPr>
        <w:t xml:space="preserve"> K, Turk DC, </w:t>
      </w:r>
      <w:proofErr w:type="spellStart"/>
      <w:r w:rsidRPr="00F125F5">
        <w:rPr>
          <w:rFonts w:ascii="Arial" w:hAnsi="Arial" w:cs="Arial"/>
          <w:color w:val="000000"/>
        </w:rPr>
        <w:t>Gracely</w:t>
      </w:r>
      <w:proofErr w:type="spellEnd"/>
      <w:r w:rsidRPr="00F125F5">
        <w:rPr>
          <w:rFonts w:ascii="Arial" w:hAnsi="Arial" w:cs="Arial"/>
          <w:color w:val="000000"/>
        </w:rPr>
        <w:t xml:space="preserve"> RH, Flor H. Differential psychophysiological effects of operant and cognitive </w:t>
      </w:r>
      <w:proofErr w:type="spellStart"/>
      <w:r w:rsidRPr="00F125F5">
        <w:rPr>
          <w:rFonts w:ascii="Arial" w:hAnsi="Arial" w:cs="Arial"/>
          <w:color w:val="000000"/>
        </w:rPr>
        <w:t>behavioural</w:t>
      </w:r>
      <w:proofErr w:type="spellEnd"/>
      <w:r w:rsidRPr="00F125F5">
        <w:rPr>
          <w:rFonts w:ascii="Arial" w:hAnsi="Arial" w:cs="Arial"/>
          <w:color w:val="000000"/>
        </w:rPr>
        <w:t xml:space="preserve"> treatments in women with fibromyalgia. </w:t>
      </w:r>
      <w:proofErr w:type="spellStart"/>
      <w:r w:rsidRPr="00F125F5">
        <w:rPr>
          <w:rStyle w:val="jrnl"/>
          <w:rFonts w:ascii="Arial" w:hAnsi="Arial" w:cs="Arial"/>
          <w:color w:val="000000"/>
        </w:rPr>
        <w:t>Eur</w:t>
      </w:r>
      <w:proofErr w:type="spellEnd"/>
      <w:r w:rsidRPr="00F125F5">
        <w:rPr>
          <w:rStyle w:val="jrnl"/>
          <w:rFonts w:ascii="Arial" w:hAnsi="Arial" w:cs="Arial"/>
          <w:color w:val="000000"/>
        </w:rPr>
        <w:t xml:space="preserve"> J Pain</w:t>
      </w:r>
      <w:r w:rsidRPr="00F125F5">
        <w:rPr>
          <w:rFonts w:ascii="Arial" w:hAnsi="Arial" w:cs="Arial"/>
          <w:color w:val="000000"/>
        </w:rPr>
        <w:t xml:space="preserve"> 2016; 20: 1478-1489. </w:t>
      </w:r>
    </w:p>
  </w:endnote>
  <w:endnote w:id="17">
    <w:p w14:paraId="1259D8A0" w14:textId="634150A0" w:rsidR="00F839BF" w:rsidRPr="007A6D6C" w:rsidRDefault="00F839BF" w:rsidP="00053B08">
      <w:pPr>
        <w:spacing w:after="120" w:line="360" w:lineRule="auto"/>
        <w:rPr>
          <w:rFonts w:ascii="Arial" w:hAnsi="Arial" w:cs="Arial"/>
          <w:lang w:val="en-GB"/>
        </w:rPr>
      </w:pPr>
      <w:r w:rsidRPr="007A6D6C">
        <w:rPr>
          <w:rStyle w:val="EndnoteReference"/>
          <w:rFonts w:ascii="Arial" w:hAnsi="Arial" w:cs="Arial"/>
        </w:rPr>
        <w:endnoteRef/>
      </w:r>
      <w:r w:rsidRPr="00F125F5">
        <w:rPr>
          <w:rFonts w:ascii="Arial" w:hAnsi="Arial" w:cs="Arial"/>
        </w:rPr>
        <w:t xml:space="preserve"> </w:t>
      </w:r>
      <w:r w:rsidRPr="00F125F5">
        <w:rPr>
          <w:rFonts w:ascii="Arial" w:hAnsi="Arial" w:cs="Arial"/>
          <w:lang w:eastAsia="de-DE"/>
        </w:rPr>
        <w:t xml:space="preserve">Tang X, Dworkin BR. </w:t>
      </w:r>
      <w:r w:rsidRPr="00F125F5">
        <w:rPr>
          <w:rFonts w:ascii="Arial" w:hAnsi="Arial" w:cs="Arial"/>
        </w:rPr>
        <w:t xml:space="preserve">The </w:t>
      </w:r>
      <w:proofErr w:type="spellStart"/>
      <w:r w:rsidRPr="00F125F5">
        <w:rPr>
          <w:rFonts w:ascii="Arial" w:hAnsi="Arial" w:cs="Arial"/>
        </w:rPr>
        <w:t>dmNTS</w:t>
      </w:r>
      <w:proofErr w:type="spellEnd"/>
      <w:r w:rsidRPr="00F125F5">
        <w:rPr>
          <w:rFonts w:ascii="Arial" w:hAnsi="Arial" w:cs="Arial"/>
        </w:rPr>
        <w:t xml:space="preserve"> is not the source of increased blood pressure variability in baroreflex </w:t>
      </w:r>
      <w:proofErr w:type="spellStart"/>
      <w:r w:rsidRPr="00F125F5">
        <w:rPr>
          <w:rFonts w:ascii="Arial" w:hAnsi="Arial" w:cs="Arial"/>
        </w:rPr>
        <w:t>denervated</w:t>
      </w:r>
      <w:proofErr w:type="spellEnd"/>
      <w:r w:rsidRPr="00F125F5">
        <w:rPr>
          <w:rFonts w:ascii="Arial" w:hAnsi="Arial" w:cs="Arial"/>
        </w:rPr>
        <w:t xml:space="preserve"> rats. </w:t>
      </w:r>
      <w:proofErr w:type="spellStart"/>
      <w:r w:rsidRPr="00F125F5">
        <w:rPr>
          <w:rFonts w:ascii="Arial" w:hAnsi="Arial" w:cs="Arial"/>
        </w:rPr>
        <w:t>Auton</w:t>
      </w:r>
      <w:proofErr w:type="spellEnd"/>
      <w:r w:rsidRPr="00F125F5">
        <w:rPr>
          <w:rFonts w:ascii="Arial" w:hAnsi="Arial" w:cs="Arial"/>
        </w:rPr>
        <w:t xml:space="preserve"> </w:t>
      </w:r>
      <w:proofErr w:type="spellStart"/>
      <w:r w:rsidRPr="00F125F5">
        <w:rPr>
          <w:rFonts w:ascii="Arial" w:hAnsi="Arial" w:cs="Arial"/>
        </w:rPr>
        <w:t>Neurosci</w:t>
      </w:r>
      <w:proofErr w:type="spellEnd"/>
      <w:r w:rsidRPr="00F125F5">
        <w:rPr>
          <w:rFonts w:ascii="Arial" w:hAnsi="Arial" w:cs="Arial"/>
        </w:rPr>
        <w:t xml:space="preserve"> </w:t>
      </w:r>
      <w:r w:rsidRPr="00F125F5">
        <w:rPr>
          <w:rFonts w:ascii="Arial" w:hAnsi="Arial" w:cs="Arial"/>
          <w:lang w:eastAsia="de-DE"/>
        </w:rPr>
        <w:t xml:space="preserve">2009; </w:t>
      </w:r>
      <w:r w:rsidRPr="00F125F5">
        <w:rPr>
          <w:rFonts w:ascii="Arial" w:hAnsi="Arial" w:cs="Arial"/>
        </w:rPr>
        <w:t>15:21-27.</w:t>
      </w:r>
    </w:p>
  </w:endnote>
  <w:endnote w:id="18">
    <w:p w14:paraId="03325CAB" w14:textId="730456C2" w:rsidR="00F839BF" w:rsidRPr="007A6D6C" w:rsidRDefault="00F839BF" w:rsidP="00053B08">
      <w:pPr>
        <w:pStyle w:val="Heading1"/>
        <w:keepNext w:val="0"/>
        <w:keepLines w:val="0"/>
        <w:shd w:val="clear" w:color="auto" w:fill="FFFFFF"/>
        <w:spacing w:before="0" w:after="120" w:line="360" w:lineRule="auto"/>
        <w:rPr>
          <w:lang w:val="en-GB"/>
        </w:rPr>
      </w:pPr>
      <w:r w:rsidRPr="007A6D6C">
        <w:rPr>
          <w:rStyle w:val="EndnoteReference"/>
          <w:rFonts w:ascii="Arial" w:hAnsi="Arial" w:cs="Arial"/>
          <w:sz w:val="22"/>
          <w:szCs w:val="22"/>
        </w:rPr>
        <w:endnoteRef/>
      </w:r>
      <w:r w:rsidRPr="007A6D6C">
        <w:rPr>
          <w:rFonts w:ascii="Arial" w:hAnsi="Arial" w:cs="Arial"/>
          <w:sz w:val="22"/>
          <w:szCs w:val="22"/>
        </w:rPr>
        <w:t xml:space="preserve"> </w:t>
      </w:r>
      <w:r w:rsidRPr="007A6D6C">
        <w:rPr>
          <w:rFonts w:ascii="Arial" w:hAnsi="Arial" w:cs="Arial"/>
          <w:color w:val="auto"/>
          <w:sz w:val="22"/>
          <w:szCs w:val="22"/>
        </w:rPr>
        <w:t xml:space="preserve">Martins I, Tavares I. Reticular formation and pain: The past and the future. Frontiers of Neuroanatomy 2017, </w:t>
      </w:r>
      <w:proofErr w:type="spellStart"/>
      <w:r w:rsidRPr="007A6D6C">
        <w:rPr>
          <w:rFonts w:ascii="Arial" w:hAnsi="Arial" w:cs="Arial"/>
          <w:color w:val="auto"/>
          <w:sz w:val="22"/>
          <w:szCs w:val="22"/>
        </w:rPr>
        <w:t>doi</w:t>
      </w:r>
      <w:proofErr w:type="spellEnd"/>
      <w:r w:rsidRPr="007A6D6C">
        <w:rPr>
          <w:rFonts w:ascii="Arial" w:hAnsi="Arial" w:cs="Arial"/>
          <w:color w:val="auto"/>
          <w:sz w:val="22"/>
          <w:szCs w:val="22"/>
        </w:rPr>
        <w:t>: 103389/fnana2017.00051.</w:t>
      </w:r>
    </w:p>
  </w:endnote>
  <w:endnote w:id="19">
    <w:p w14:paraId="12883C16" w14:textId="088153D4" w:rsidR="00F839BF" w:rsidRPr="007A6D6C" w:rsidRDefault="00F839BF" w:rsidP="00053B08">
      <w:pPr>
        <w:autoSpaceDE w:val="0"/>
        <w:autoSpaceDN w:val="0"/>
        <w:adjustRightInd w:val="0"/>
        <w:spacing w:after="120" w:line="360" w:lineRule="auto"/>
        <w:rPr>
          <w:lang w:val="en-GB"/>
        </w:rPr>
      </w:pPr>
      <w:r w:rsidRPr="007A6D6C">
        <w:rPr>
          <w:rStyle w:val="EndnoteReference"/>
          <w:rFonts w:ascii="Arial" w:hAnsi="Arial" w:cs="Arial"/>
        </w:rPr>
        <w:endnoteRef/>
      </w:r>
      <w:r w:rsidRPr="00F125F5">
        <w:rPr>
          <w:rFonts w:ascii="Arial" w:hAnsi="Arial" w:cs="Arial"/>
        </w:rPr>
        <w:t xml:space="preserve"> Critchley HD, Harrison NA. Visceral Influences on Brain and Behavior. Neuron </w:t>
      </w:r>
      <w:proofErr w:type="gramStart"/>
      <w:r w:rsidRPr="00F125F5">
        <w:rPr>
          <w:rFonts w:ascii="Arial" w:hAnsi="Arial" w:cs="Arial"/>
        </w:rPr>
        <w:t>2013;77:624</w:t>
      </w:r>
      <w:proofErr w:type="gramEnd"/>
      <w:r w:rsidRPr="00F125F5">
        <w:rPr>
          <w:rFonts w:ascii="Arial" w:hAnsi="Arial" w:cs="Arial"/>
        </w:rPr>
        <w:t>-638.</w:t>
      </w:r>
    </w:p>
  </w:endnote>
  <w:endnote w:id="20">
    <w:p w14:paraId="151D4031" w14:textId="6479AF86" w:rsidR="00F839BF" w:rsidRPr="007A6D6C" w:rsidRDefault="00F839BF" w:rsidP="00053B08">
      <w:pPr>
        <w:spacing w:after="120" w:line="360" w:lineRule="auto"/>
        <w:rPr>
          <w:lang w:val="en-GB"/>
        </w:rPr>
      </w:pPr>
      <w:r w:rsidRPr="007A6D6C">
        <w:rPr>
          <w:rStyle w:val="EndnoteReference"/>
          <w:rFonts w:ascii="Arial" w:hAnsi="Arial" w:cs="Arial"/>
        </w:rPr>
        <w:endnoteRef/>
      </w:r>
      <w:r w:rsidRPr="00EF068C">
        <w:rPr>
          <w:rFonts w:ascii="Arial" w:hAnsi="Arial" w:cs="Arial"/>
          <w:lang w:val="de-DE"/>
        </w:rPr>
        <w:t xml:space="preserve"> </w:t>
      </w:r>
      <w:r w:rsidRPr="00F125F5">
        <w:rPr>
          <w:rFonts w:ascii="Arial" w:hAnsi="Arial" w:cs="Arial"/>
          <w:lang w:val="de-DE"/>
        </w:rPr>
        <w:t>D</w:t>
      </w:r>
      <w:r w:rsidRPr="00F125F5">
        <w:rPr>
          <w:rFonts w:ascii="Arial" w:hAnsi="Arial" w:cs="Arial"/>
          <w:spacing w:val="-2"/>
          <w:lang w:val="de-DE"/>
        </w:rPr>
        <w:t>w</w:t>
      </w:r>
      <w:r w:rsidRPr="00F125F5">
        <w:rPr>
          <w:rFonts w:ascii="Arial" w:hAnsi="Arial" w:cs="Arial"/>
          <w:lang w:val="de-DE"/>
        </w:rPr>
        <w:t>orkin</w:t>
      </w:r>
      <w:r w:rsidRPr="00F125F5">
        <w:rPr>
          <w:rFonts w:ascii="Arial" w:hAnsi="Arial" w:cs="Arial"/>
          <w:spacing w:val="-4"/>
          <w:lang w:val="de-DE"/>
        </w:rPr>
        <w:t xml:space="preserve"> BR</w:t>
      </w:r>
      <w:r w:rsidRPr="00F125F5">
        <w:rPr>
          <w:rFonts w:ascii="Arial" w:hAnsi="Arial" w:cs="Arial"/>
          <w:lang w:val="de-DE"/>
        </w:rPr>
        <w:t>,</w:t>
      </w:r>
      <w:r w:rsidRPr="00F125F5">
        <w:rPr>
          <w:rFonts w:ascii="Arial" w:hAnsi="Arial" w:cs="Arial"/>
          <w:spacing w:val="12"/>
          <w:lang w:val="de-DE"/>
        </w:rPr>
        <w:t xml:space="preserve"> </w:t>
      </w:r>
      <w:proofErr w:type="spellStart"/>
      <w:r w:rsidRPr="00F125F5">
        <w:rPr>
          <w:rFonts w:ascii="Arial" w:hAnsi="Arial" w:cs="Arial"/>
          <w:lang w:val="de-DE"/>
        </w:rPr>
        <w:t>Elbert</w:t>
      </w:r>
      <w:proofErr w:type="spellEnd"/>
      <w:r w:rsidRPr="00F125F5">
        <w:rPr>
          <w:rFonts w:ascii="Arial" w:hAnsi="Arial" w:cs="Arial"/>
          <w:lang w:val="de-DE"/>
        </w:rPr>
        <w:t xml:space="preserve"> T, Rau H, </w:t>
      </w:r>
      <w:proofErr w:type="spellStart"/>
      <w:r w:rsidRPr="00F125F5">
        <w:rPr>
          <w:rFonts w:ascii="Arial" w:hAnsi="Arial" w:cs="Arial"/>
          <w:lang w:val="de-DE"/>
        </w:rPr>
        <w:t>Birbaumer</w:t>
      </w:r>
      <w:proofErr w:type="spellEnd"/>
      <w:r w:rsidRPr="00F125F5">
        <w:rPr>
          <w:rFonts w:ascii="Arial" w:hAnsi="Arial" w:cs="Arial"/>
          <w:lang w:val="de-DE"/>
        </w:rPr>
        <w:t xml:space="preserve"> N, Pauli P, Droste C, et al. </w:t>
      </w:r>
      <w:r w:rsidRPr="00F125F5">
        <w:rPr>
          <w:rFonts w:ascii="Arial" w:hAnsi="Arial" w:cs="Arial"/>
        </w:rPr>
        <w:t xml:space="preserve">Effects of baroreceptor activation in humans: attenuation of skeletal reflexes and pain perception. Proc Natl </w:t>
      </w:r>
      <w:proofErr w:type="spellStart"/>
      <w:r w:rsidRPr="00F125F5">
        <w:rPr>
          <w:rFonts w:ascii="Arial" w:hAnsi="Arial" w:cs="Arial"/>
        </w:rPr>
        <w:t>Acad</w:t>
      </w:r>
      <w:proofErr w:type="spellEnd"/>
      <w:r w:rsidRPr="00F125F5">
        <w:rPr>
          <w:rFonts w:ascii="Arial" w:hAnsi="Arial" w:cs="Arial"/>
        </w:rPr>
        <w:t xml:space="preserve"> </w:t>
      </w:r>
      <w:proofErr w:type="spellStart"/>
      <w:r w:rsidRPr="00F125F5">
        <w:rPr>
          <w:rFonts w:ascii="Arial" w:hAnsi="Arial" w:cs="Arial"/>
        </w:rPr>
        <w:t>Sci</w:t>
      </w:r>
      <w:proofErr w:type="spellEnd"/>
      <w:r w:rsidRPr="00F125F5">
        <w:rPr>
          <w:rFonts w:ascii="Arial" w:hAnsi="Arial" w:cs="Arial"/>
        </w:rPr>
        <w:t xml:space="preserve"> U S A 1994; 91: </w:t>
      </w:r>
      <w:r w:rsidRPr="00F125F5">
        <w:rPr>
          <w:rFonts w:ascii="Arial" w:hAnsi="Arial" w:cs="Arial"/>
          <w:spacing w:val="-4"/>
        </w:rPr>
        <w:t>6329-6333.</w:t>
      </w:r>
    </w:p>
  </w:endnote>
  <w:endnote w:id="21">
    <w:p w14:paraId="30E0B555" w14:textId="4EF25E79" w:rsidR="00F839BF" w:rsidRPr="007A6D6C" w:rsidRDefault="00F839BF" w:rsidP="00053B08">
      <w:pPr>
        <w:pStyle w:val="EndnoteText"/>
        <w:spacing w:after="120" w:line="360" w:lineRule="auto"/>
        <w:rPr>
          <w:rFonts w:ascii="Arial" w:hAnsi="Arial" w:cs="Arial"/>
          <w:sz w:val="22"/>
          <w:szCs w:val="22"/>
          <w:lang w:val="en-GB"/>
        </w:rPr>
      </w:pPr>
      <w:r w:rsidRPr="007A6D6C">
        <w:rPr>
          <w:rStyle w:val="EndnoteReference"/>
          <w:rFonts w:ascii="Arial" w:hAnsi="Arial" w:cs="Arial"/>
          <w:sz w:val="22"/>
          <w:szCs w:val="22"/>
        </w:rPr>
        <w:endnoteRef/>
      </w:r>
      <w:r w:rsidRPr="007A6D6C">
        <w:rPr>
          <w:rFonts w:ascii="Arial" w:hAnsi="Arial" w:cs="Arial"/>
          <w:sz w:val="22"/>
          <w:szCs w:val="22"/>
        </w:rPr>
        <w:t xml:space="preserve"> </w:t>
      </w:r>
      <w:proofErr w:type="spellStart"/>
      <w:r w:rsidRPr="007A6D6C">
        <w:rPr>
          <w:rFonts w:ascii="Arial" w:hAnsi="Arial" w:cs="Arial"/>
          <w:sz w:val="22"/>
          <w:szCs w:val="22"/>
        </w:rPr>
        <w:t>Maixner</w:t>
      </w:r>
      <w:proofErr w:type="spellEnd"/>
      <w:r w:rsidRPr="007A6D6C">
        <w:rPr>
          <w:rFonts w:ascii="Arial" w:hAnsi="Arial" w:cs="Arial"/>
          <w:sz w:val="22"/>
          <w:szCs w:val="22"/>
        </w:rPr>
        <w:t xml:space="preserve"> W, </w:t>
      </w:r>
      <w:proofErr w:type="spellStart"/>
      <w:r w:rsidRPr="007A6D6C">
        <w:rPr>
          <w:rFonts w:ascii="Arial" w:hAnsi="Arial" w:cs="Arial"/>
          <w:sz w:val="22"/>
          <w:szCs w:val="22"/>
        </w:rPr>
        <w:t>Fillingim</w:t>
      </w:r>
      <w:proofErr w:type="spellEnd"/>
      <w:r w:rsidRPr="007A6D6C">
        <w:rPr>
          <w:rFonts w:ascii="Arial" w:hAnsi="Arial" w:cs="Arial"/>
          <w:sz w:val="22"/>
          <w:szCs w:val="22"/>
        </w:rPr>
        <w:t xml:space="preserve"> R, Kincaid S, Sigurdsson A, Harris MB. Relationship between pain sensitivity and resting arterial blood pressure in patients with painful temporomandibular disorders. </w:t>
      </w:r>
      <w:proofErr w:type="spellStart"/>
      <w:r w:rsidRPr="007A6D6C">
        <w:rPr>
          <w:rFonts w:ascii="Arial" w:hAnsi="Arial" w:cs="Arial"/>
          <w:sz w:val="22"/>
          <w:szCs w:val="22"/>
        </w:rPr>
        <w:t>Psychosom</w:t>
      </w:r>
      <w:proofErr w:type="spellEnd"/>
      <w:r w:rsidRPr="007A6D6C">
        <w:rPr>
          <w:rFonts w:ascii="Arial" w:hAnsi="Arial" w:cs="Arial"/>
          <w:sz w:val="22"/>
          <w:szCs w:val="22"/>
        </w:rPr>
        <w:t xml:space="preserve"> Med</w:t>
      </w:r>
      <w:r w:rsidRPr="007A6D6C">
        <w:rPr>
          <w:rFonts w:ascii="Arial" w:hAnsi="Arial" w:cs="Arial"/>
          <w:b/>
          <w:sz w:val="22"/>
          <w:szCs w:val="22"/>
        </w:rPr>
        <w:t xml:space="preserve"> </w:t>
      </w:r>
      <w:proofErr w:type="gramStart"/>
      <w:r w:rsidRPr="007A6D6C">
        <w:rPr>
          <w:rFonts w:ascii="Arial" w:hAnsi="Arial" w:cs="Arial"/>
          <w:sz w:val="22"/>
          <w:szCs w:val="22"/>
        </w:rPr>
        <w:t>1997;59:503</w:t>
      </w:r>
      <w:proofErr w:type="gramEnd"/>
      <w:r w:rsidRPr="007A6D6C">
        <w:rPr>
          <w:rFonts w:ascii="Arial" w:hAnsi="Arial" w:cs="Arial"/>
          <w:sz w:val="22"/>
          <w:szCs w:val="22"/>
        </w:rPr>
        <w:t>-511.</w:t>
      </w:r>
    </w:p>
  </w:endnote>
  <w:endnote w:id="22">
    <w:p w14:paraId="0D8CDDB3" w14:textId="2222F172" w:rsidR="00F839BF" w:rsidRPr="00464F62" w:rsidRDefault="00F839BF" w:rsidP="00053B08">
      <w:pPr>
        <w:pStyle w:val="EndnoteText"/>
        <w:spacing w:after="120" w:line="360" w:lineRule="auto"/>
        <w:rPr>
          <w:lang w:val="en-GB"/>
        </w:rPr>
      </w:pPr>
      <w:r>
        <w:rPr>
          <w:rStyle w:val="EndnoteReference"/>
        </w:rPr>
        <w:endnoteRef/>
      </w:r>
      <w:r>
        <w:t xml:space="preserve"> </w:t>
      </w:r>
      <w:proofErr w:type="spellStart"/>
      <w:r w:rsidRPr="00464F62">
        <w:rPr>
          <w:rFonts w:ascii="Arial" w:hAnsi="Arial" w:cs="Arial"/>
          <w:sz w:val="22"/>
          <w:szCs w:val="22"/>
          <w:lang w:eastAsia="de-DE"/>
        </w:rPr>
        <w:t>Sandkuehler</w:t>
      </w:r>
      <w:proofErr w:type="spellEnd"/>
      <w:r w:rsidRPr="00464F62">
        <w:rPr>
          <w:rFonts w:ascii="Arial" w:hAnsi="Arial" w:cs="Arial"/>
          <w:sz w:val="22"/>
          <w:szCs w:val="22"/>
          <w:lang w:eastAsia="de-DE"/>
        </w:rPr>
        <w:t xml:space="preserve"> J. The organization and function of endogenous </w:t>
      </w:r>
      <w:proofErr w:type="spellStart"/>
      <w:r w:rsidRPr="00464F62">
        <w:rPr>
          <w:rFonts w:ascii="Arial" w:hAnsi="Arial" w:cs="Arial"/>
          <w:sz w:val="22"/>
          <w:szCs w:val="22"/>
          <w:lang w:eastAsia="de-DE"/>
        </w:rPr>
        <w:t>antinociceptive</w:t>
      </w:r>
      <w:proofErr w:type="spellEnd"/>
      <w:r w:rsidRPr="00464F62">
        <w:rPr>
          <w:rFonts w:ascii="Arial" w:hAnsi="Arial" w:cs="Arial"/>
          <w:sz w:val="22"/>
          <w:szCs w:val="22"/>
          <w:lang w:eastAsia="de-DE"/>
        </w:rPr>
        <w:t xml:space="preserve"> systems. </w:t>
      </w:r>
      <w:proofErr w:type="spellStart"/>
      <w:r w:rsidRPr="00464F62">
        <w:rPr>
          <w:rFonts w:ascii="Arial" w:hAnsi="Arial" w:cs="Arial"/>
          <w:sz w:val="22"/>
          <w:szCs w:val="22"/>
          <w:lang w:eastAsia="de-DE"/>
        </w:rPr>
        <w:t>Prog</w:t>
      </w:r>
      <w:proofErr w:type="spellEnd"/>
      <w:r w:rsidRPr="00464F62">
        <w:rPr>
          <w:rFonts w:ascii="Arial" w:hAnsi="Arial" w:cs="Arial"/>
          <w:sz w:val="22"/>
          <w:szCs w:val="22"/>
          <w:lang w:eastAsia="de-DE"/>
        </w:rPr>
        <w:t xml:space="preserve"> </w:t>
      </w:r>
      <w:proofErr w:type="spellStart"/>
      <w:r w:rsidRPr="00464F62">
        <w:rPr>
          <w:rFonts w:ascii="Arial" w:hAnsi="Arial" w:cs="Arial"/>
          <w:sz w:val="22"/>
          <w:szCs w:val="22"/>
          <w:lang w:eastAsia="de-DE"/>
        </w:rPr>
        <w:t>Neurobiol</w:t>
      </w:r>
      <w:proofErr w:type="spellEnd"/>
      <w:r w:rsidRPr="00464F62">
        <w:rPr>
          <w:rFonts w:ascii="Arial" w:hAnsi="Arial" w:cs="Arial"/>
          <w:sz w:val="22"/>
          <w:szCs w:val="22"/>
          <w:lang w:eastAsia="de-DE"/>
        </w:rPr>
        <w:t xml:space="preserve"> 1996; 50: 49 – 81.</w:t>
      </w:r>
    </w:p>
  </w:endnote>
  <w:endnote w:id="23">
    <w:p w14:paraId="19CD77B4" w14:textId="2B4F9AC5" w:rsidR="00F839BF" w:rsidRPr="007A6D6C" w:rsidRDefault="00F839BF" w:rsidP="00053B08">
      <w:pPr>
        <w:pStyle w:val="Heading1"/>
        <w:keepNext w:val="0"/>
        <w:keepLines w:val="0"/>
        <w:shd w:val="clear" w:color="auto" w:fill="FFFFFF"/>
        <w:spacing w:before="0" w:after="120" w:line="360" w:lineRule="auto"/>
        <w:rPr>
          <w:lang w:val="en-GB"/>
        </w:rPr>
      </w:pPr>
      <w:r w:rsidRPr="007A6D6C">
        <w:rPr>
          <w:rStyle w:val="EndnoteReference"/>
          <w:rFonts w:ascii="Arial" w:hAnsi="Arial" w:cs="Arial"/>
          <w:sz w:val="22"/>
          <w:szCs w:val="22"/>
        </w:rPr>
        <w:endnoteRef/>
      </w:r>
      <w:r w:rsidRPr="007A6D6C">
        <w:rPr>
          <w:rFonts w:ascii="Arial" w:hAnsi="Arial" w:cs="Arial"/>
          <w:sz w:val="22"/>
          <w:szCs w:val="22"/>
        </w:rPr>
        <w:t xml:space="preserve"> </w:t>
      </w:r>
      <w:proofErr w:type="spellStart"/>
      <w:r w:rsidRPr="007A6D6C">
        <w:rPr>
          <w:rFonts w:ascii="Arial" w:hAnsi="Arial" w:cs="Arial"/>
          <w:color w:val="auto"/>
          <w:sz w:val="22"/>
          <w:szCs w:val="22"/>
        </w:rPr>
        <w:t>Maixner</w:t>
      </w:r>
      <w:proofErr w:type="spellEnd"/>
      <w:r w:rsidRPr="007A6D6C">
        <w:rPr>
          <w:rFonts w:ascii="Arial" w:hAnsi="Arial" w:cs="Arial"/>
          <w:color w:val="auto"/>
          <w:sz w:val="22"/>
          <w:szCs w:val="22"/>
        </w:rPr>
        <w:t xml:space="preserve"> W. Interactions between cardiovascular and pain modulatory systems: physiological and pathophysiological implications. J </w:t>
      </w:r>
      <w:proofErr w:type="spellStart"/>
      <w:r w:rsidRPr="007A6D6C">
        <w:rPr>
          <w:rFonts w:ascii="Arial" w:hAnsi="Arial" w:cs="Arial"/>
          <w:color w:val="auto"/>
          <w:sz w:val="22"/>
          <w:szCs w:val="22"/>
        </w:rPr>
        <w:t>Cardiovas</w:t>
      </w:r>
      <w:proofErr w:type="spellEnd"/>
      <w:r w:rsidRPr="007A6D6C">
        <w:rPr>
          <w:rFonts w:ascii="Arial" w:hAnsi="Arial" w:cs="Arial"/>
          <w:color w:val="auto"/>
          <w:sz w:val="22"/>
          <w:szCs w:val="22"/>
        </w:rPr>
        <w:t xml:space="preserve"> </w:t>
      </w:r>
      <w:proofErr w:type="spellStart"/>
      <w:r w:rsidRPr="007A6D6C">
        <w:rPr>
          <w:rFonts w:ascii="Arial" w:hAnsi="Arial" w:cs="Arial"/>
          <w:color w:val="auto"/>
          <w:sz w:val="22"/>
          <w:szCs w:val="22"/>
        </w:rPr>
        <w:t>Electrophysiol</w:t>
      </w:r>
      <w:proofErr w:type="spellEnd"/>
      <w:r w:rsidRPr="007A6D6C">
        <w:rPr>
          <w:rFonts w:ascii="Arial" w:hAnsi="Arial" w:cs="Arial"/>
          <w:b/>
          <w:sz w:val="22"/>
          <w:szCs w:val="22"/>
        </w:rPr>
        <w:t xml:space="preserve"> </w:t>
      </w:r>
      <w:r w:rsidRPr="007A6D6C">
        <w:rPr>
          <w:rFonts w:ascii="Arial" w:hAnsi="Arial" w:cs="Arial"/>
          <w:sz w:val="22"/>
          <w:szCs w:val="22"/>
        </w:rPr>
        <w:t>(Suppl.) 1991;</w:t>
      </w:r>
      <w:proofErr w:type="gramStart"/>
      <w:r w:rsidRPr="007A6D6C">
        <w:rPr>
          <w:rFonts w:ascii="Arial" w:hAnsi="Arial" w:cs="Arial"/>
          <w:color w:val="auto"/>
          <w:sz w:val="22"/>
          <w:szCs w:val="22"/>
        </w:rPr>
        <w:t>2:S</w:t>
      </w:r>
      <w:proofErr w:type="gramEnd"/>
      <w:r w:rsidRPr="007A6D6C">
        <w:rPr>
          <w:rFonts w:ascii="Arial" w:hAnsi="Arial" w:cs="Arial"/>
          <w:color w:val="auto"/>
          <w:sz w:val="22"/>
          <w:szCs w:val="22"/>
        </w:rPr>
        <w:t>2-S12.</w:t>
      </w:r>
    </w:p>
  </w:endnote>
  <w:endnote w:id="24">
    <w:p w14:paraId="0A7D921A" w14:textId="5830D9C6" w:rsidR="00F839BF" w:rsidRPr="00FB0D3B" w:rsidRDefault="00F839BF" w:rsidP="00053B08">
      <w:pPr>
        <w:pStyle w:val="EndnoteText"/>
        <w:spacing w:after="120" w:line="360" w:lineRule="auto"/>
        <w:rPr>
          <w:lang w:val="en-GB"/>
        </w:rPr>
      </w:pPr>
      <w:r>
        <w:rPr>
          <w:rStyle w:val="EndnoteReference"/>
        </w:rPr>
        <w:endnoteRef/>
      </w:r>
      <w:r>
        <w:t xml:space="preserve"> </w:t>
      </w:r>
      <w:r w:rsidRPr="00675C64">
        <w:rPr>
          <w:rFonts w:ascii="Arial" w:hAnsi="Arial" w:cs="Arial"/>
          <w:noProof/>
          <w:sz w:val="22"/>
          <w:szCs w:val="22"/>
        </w:rPr>
        <w:t>Duschek S, Werner NS, Reyes Del Paso GA. The behavioral impact of baroreflex function: A review. Psychophysiology 2013; 50: 1183–93</w:t>
      </w:r>
      <w:r w:rsidRPr="009A0E56">
        <w:rPr>
          <w:rFonts w:ascii="Arial" w:hAnsi="Arial" w:cs="Arial"/>
          <w:noProof/>
          <w:sz w:val="22"/>
          <w:szCs w:val="22"/>
        </w:rPr>
        <w:t>.</w:t>
      </w:r>
    </w:p>
  </w:endnote>
  <w:endnote w:id="25">
    <w:p w14:paraId="2AA8AABB" w14:textId="16D89E6F" w:rsidR="00F839BF" w:rsidRPr="00D40B80" w:rsidRDefault="00F839BF" w:rsidP="00053B08">
      <w:pPr>
        <w:pStyle w:val="EndnoteText"/>
        <w:spacing w:after="120" w:line="360" w:lineRule="auto"/>
        <w:rPr>
          <w:lang w:val="en-GB"/>
        </w:rPr>
      </w:pPr>
      <w:r>
        <w:rPr>
          <w:rStyle w:val="EndnoteReference"/>
        </w:rPr>
        <w:endnoteRef/>
      </w:r>
      <w:r>
        <w:t xml:space="preserve"> </w:t>
      </w:r>
      <w:r w:rsidRPr="00D40B80">
        <w:rPr>
          <w:rFonts w:ascii="Arial" w:hAnsi="Arial" w:cs="Arial"/>
          <w:sz w:val="22"/>
          <w:szCs w:val="22"/>
        </w:rPr>
        <w:t xml:space="preserve">Reyes del Paso GA, </w:t>
      </w:r>
      <w:proofErr w:type="spellStart"/>
      <w:r w:rsidRPr="00D40B80">
        <w:rPr>
          <w:rFonts w:ascii="Arial" w:hAnsi="Arial" w:cs="Arial"/>
          <w:sz w:val="22"/>
          <w:szCs w:val="22"/>
        </w:rPr>
        <w:t>Garrido</w:t>
      </w:r>
      <w:proofErr w:type="spellEnd"/>
      <w:r w:rsidRPr="00D40B80">
        <w:rPr>
          <w:rFonts w:ascii="Arial" w:hAnsi="Arial" w:cs="Arial"/>
          <w:sz w:val="22"/>
          <w:szCs w:val="22"/>
        </w:rPr>
        <w:t xml:space="preserve"> S, </w:t>
      </w:r>
      <w:proofErr w:type="spellStart"/>
      <w:r w:rsidRPr="00D40B80">
        <w:rPr>
          <w:rFonts w:ascii="Arial" w:hAnsi="Arial" w:cs="Arial"/>
          <w:sz w:val="22"/>
          <w:szCs w:val="22"/>
        </w:rPr>
        <w:t>Pulgar</w:t>
      </w:r>
      <w:proofErr w:type="spellEnd"/>
      <w:r w:rsidRPr="00D40B80">
        <w:rPr>
          <w:rFonts w:ascii="Arial" w:hAnsi="Arial" w:cs="Arial"/>
          <w:sz w:val="22"/>
          <w:szCs w:val="22"/>
        </w:rPr>
        <w:t xml:space="preserve"> Á, </w:t>
      </w:r>
      <w:proofErr w:type="spellStart"/>
      <w:r w:rsidRPr="00D40B80">
        <w:rPr>
          <w:rFonts w:ascii="Arial" w:hAnsi="Arial" w:cs="Arial"/>
          <w:sz w:val="22"/>
          <w:szCs w:val="22"/>
        </w:rPr>
        <w:t>Duschek</w:t>
      </w:r>
      <w:proofErr w:type="spellEnd"/>
      <w:r w:rsidRPr="00D40B80">
        <w:rPr>
          <w:rFonts w:ascii="Arial" w:hAnsi="Arial" w:cs="Arial"/>
          <w:sz w:val="22"/>
          <w:szCs w:val="22"/>
        </w:rPr>
        <w:t xml:space="preserve"> S. Autonomic cardiovascular control and responses to experimental pain stimulation in fibromyalgia syndrome. </w:t>
      </w:r>
      <w:r w:rsidRPr="00D40B80">
        <w:rPr>
          <w:rStyle w:val="jrnl"/>
          <w:rFonts w:ascii="Arial" w:hAnsi="Arial" w:cs="Arial"/>
          <w:sz w:val="22"/>
          <w:szCs w:val="22"/>
        </w:rPr>
        <w:t xml:space="preserve">J </w:t>
      </w:r>
      <w:proofErr w:type="spellStart"/>
      <w:r w:rsidRPr="00D40B80">
        <w:rPr>
          <w:rStyle w:val="jrnl"/>
          <w:rFonts w:ascii="Arial" w:hAnsi="Arial" w:cs="Arial"/>
          <w:sz w:val="22"/>
          <w:szCs w:val="22"/>
        </w:rPr>
        <w:t>Psychosom</w:t>
      </w:r>
      <w:proofErr w:type="spellEnd"/>
      <w:r w:rsidRPr="00D40B80">
        <w:rPr>
          <w:rStyle w:val="jrnl"/>
          <w:rFonts w:ascii="Arial" w:hAnsi="Arial" w:cs="Arial"/>
          <w:sz w:val="22"/>
          <w:szCs w:val="22"/>
        </w:rPr>
        <w:t xml:space="preserve"> Res</w:t>
      </w:r>
      <w:r w:rsidRPr="00D40B80">
        <w:rPr>
          <w:rFonts w:ascii="Arial" w:hAnsi="Arial" w:cs="Arial"/>
          <w:sz w:val="22"/>
          <w:szCs w:val="22"/>
        </w:rPr>
        <w:t xml:space="preserve"> 2011; 70: 125-134.</w:t>
      </w:r>
    </w:p>
  </w:endnote>
  <w:endnote w:id="26">
    <w:p w14:paraId="5FC1D961" w14:textId="27F15168" w:rsidR="00F839BF" w:rsidRPr="007A6D6C" w:rsidRDefault="00F839BF" w:rsidP="00053B08">
      <w:pPr>
        <w:spacing w:after="120" w:line="360" w:lineRule="auto"/>
        <w:rPr>
          <w:lang w:val="en-GB"/>
        </w:rPr>
      </w:pPr>
      <w:r w:rsidRPr="007A6D6C">
        <w:rPr>
          <w:rStyle w:val="EndnoteReference"/>
          <w:rFonts w:ascii="Arial" w:hAnsi="Arial" w:cs="Arial"/>
        </w:rPr>
        <w:endnoteRef/>
      </w:r>
      <w:r w:rsidRPr="00F125F5">
        <w:rPr>
          <w:rFonts w:ascii="Arial" w:hAnsi="Arial" w:cs="Arial"/>
        </w:rPr>
        <w:t xml:space="preserve"> </w:t>
      </w:r>
      <w:proofErr w:type="spellStart"/>
      <w:r w:rsidRPr="00F125F5">
        <w:rPr>
          <w:rFonts w:ascii="Arial" w:hAnsi="Arial" w:cs="Arial"/>
          <w:color w:val="000000"/>
          <w:shd w:val="clear" w:color="auto" w:fill="FFFFFF"/>
        </w:rPr>
        <w:t>Albaghdadi</w:t>
      </w:r>
      <w:proofErr w:type="spellEnd"/>
      <w:r w:rsidRPr="00F125F5">
        <w:rPr>
          <w:rFonts w:ascii="Arial" w:hAnsi="Arial" w:cs="Arial"/>
          <w:color w:val="000000"/>
          <w:shd w:val="clear" w:color="auto" w:fill="FFFFFF"/>
        </w:rPr>
        <w:t xml:space="preserve"> M. Baroreflex control of long-term arterial pressure. Rev </w:t>
      </w:r>
      <w:proofErr w:type="spellStart"/>
      <w:r w:rsidRPr="00F125F5">
        <w:rPr>
          <w:rFonts w:ascii="Arial" w:hAnsi="Arial" w:cs="Arial"/>
          <w:color w:val="000000"/>
          <w:shd w:val="clear" w:color="auto" w:fill="FFFFFF"/>
        </w:rPr>
        <w:t>Brasil</w:t>
      </w:r>
      <w:proofErr w:type="spellEnd"/>
      <w:r w:rsidRPr="00F125F5">
        <w:rPr>
          <w:rFonts w:ascii="Arial" w:hAnsi="Arial" w:cs="Arial"/>
          <w:color w:val="000000"/>
          <w:shd w:val="clear" w:color="auto" w:fill="FFFFFF"/>
        </w:rPr>
        <w:t xml:space="preserve"> </w:t>
      </w:r>
      <w:proofErr w:type="spellStart"/>
      <w:r w:rsidRPr="00F125F5">
        <w:rPr>
          <w:rFonts w:ascii="Arial" w:hAnsi="Arial" w:cs="Arial"/>
          <w:color w:val="000000"/>
          <w:shd w:val="clear" w:color="auto" w:fill="FFFFFF"/>
        </w:rPr>
        <w:t>Hypertens</w:t>
      </w:r>
      <w:proofErr w:type="spellEnd"/>
      <w:r w:rsidRPr="00F125F5">
        <w:rPr>
          <w:rFonts w:ascii="Arial" w:hAnsi="Arial" w:cs="Arial"/>
          <w:color w:val="000000"/>
          <w:shd w:val="clear" w:color="auto" w:fill="FFFFFF"/>
        </w:rPr>
        <w:t xml:space="preserve"> </w:t>
      </w:r>
      <w:proofErr w:type="gramStart"/>
      <w:r w:rsidRPr="00F125F5">
        <w:rPr>
          <w:rFonts w:ascii="Arial" w:hAnsi="Arial" w:cs="Arial"/>
          <w:color w:val="000000"/>
          <w:shd w:val="clear" w:color="auto" w:fill="FFFFFF"/>
        </w:rPr>
        <w:t>2007;14:212</w:t>
      </w:r>
      <w:proofErr w:type="gramEnd"/>
      <w:r w:rsidRPr="00F125F5">
        <w:rPr>
          <w:rFonts w:ascii="Arial" w:hAnsi="Arial" w:cs="Arial"/>
          <w:color w:val="000000"/>
          <w:shd w:val="clear" w:color="auto" w:fill="FFFFFF"/>
        </w:rPr>
        <w:t>-225.</w:t>
      </w:r>
    </w:p>
  </w:endnote>
  <w:endnote w:id="27">
    <w:p w14:paraId="74200854" w14:textId="448CEB1D" w:rsidR="00F839BF" w:rsidRPr="00FB0D3B" w:rsidRDefault="00F839BF" w:rsidP="00053B08">
      <w:pPr>
        <w:pStyle w:val="EndnoteText"/>
        <w:spacing w:after="120" w:line="360" w:lineRule="auto"/>
        <w:rPr>
          <w:lang w:val="en-GB"/>
        </w:rPr>
      </w:pPr>
      <w:r>
        <w:rPr>
          <w:rStyle w:val="EndnoteReference"/>
        </w:rPr>
        <w:endnoteRef/>
      </w:r>
      <w:r>
        <w:t xml:space="preserve"> </w:t>
      </w:r>
      <w:proofErr w:type="spellStart"/>
      <w:r w:rsidRPr="00675C64">
        <w:rPr>
          <w:rFonts w:ascii="Arial" w:hAnsi="Arial" w:cs="Arial"/>
          <w:sz w:val="22"/>
          <w:szCs w:val="22"/>
        </w:rPr>
        <w:t>Sandkuehler</w:t>
      </w:r>
      <w:proofErr w:type="spellEnd"/>
      <w:r w:rsidRPr="00675C64">
        <w:rPr>
          <w:rFonts w:ascii="Arial" w:hAnsi="Arial" w:cs="Arial"/>
          <w:sz w:val="22"/>
          <w:szCs w:val="22"/>
        </w:rPr>
        <w:t xml:space="preserve"> J. Learning and memory in pain pathways. Pain 2000; 88: 113-118.</w:t>
      </w:r>
    </w:p>
  </w:endnote>
  <w:endnote w:id="28">
    <w:p w14:paraId="25BD0386" w14:textId="322D0B31" w:rsidR="00F839BF" w:rsidRPr="007A6D6C" w:rsidRDefault="00F839BF" w:rsidP="00053B08">
      <w:pPr>
        <w:pStyle w:val="Heading1"/>
        <w:keepNext w:val="0"/>
        <w:keepLines w:val="0"/>
        <w:shd w:val="clear" w:color="auto" w:fill="FFFFFF"/>
        <w:spacing w:before="0" w:after="120" w:line="360" w:lineRule="auto"/>
        <w:rPr>
          <w:rFonts w:ascii="Arial" w:hAnsi="Arial" w:cs="Arial"/>
          <w:sz w:val="22"/>
          <w:szCs w:val="22"/>
          <w:lang w:val="en-GB"/>
        </w:rPr>
      </w:pPr>
      <w:r w:rsidRPr="007A6D6C">
        <w:rPr>
          <w:rStyle w:val="EndnoteReference"/>
          <w:rFonts w:ascii="Arial" w:hAnsi="Arial" w:cs="Arial"/>
          <w:sz w:val="22"/>
          <w:szCs w:val="22"/>
        </w:rPr>
        <w:endnoteRef/>
      </w:r>
      <w:r w:rsidRPr="007A6D6C">
        <w:rPr>
          <w:rFonts w:ascii="Arial" w:hAnsi="Arial" w:cs="Arial"/>
          <w:sz w:val="22"/>
          <w:szCs w:val="22"/>
        </w:rPr>
        <w:t xml:space="preserve"> </w:t>
      </w:r>
      <w:r w:rsidRPr="007A6D6C">
        <w:rPr>
          <w:rFonts w:ascii="Arial" w:hAnsi="Arial" w:cs="Arial"/>
          <w:color w:val="auto"/>
          <w:sz w:val="22"/>
          <w:szCs w:val="22"/>
        </w:rPr>
        <w:t xml:space="preserve">Rau H, Elbert T. Psychophysiology of arterial baroreceptors and the etiology of hypertension. </w:t>
      </w:r>
      <w:proofErr w:type="spellStart"/>
      <w:r w:rsidRPr="007A6D6C">
        <w:rPr>
          <w:rFonts w:ascii="Arial" w:hAnsi="Arial" w:cs="Arial"/>
          <w:color w:val="auto"/>
          <w:sz w:val="22"/>
          <w:szCs w:val="22"/>
        </w:rPr>
        <w:t>Biol</w:t>
      </w:r>
      <w:proofErr w:type="spellEnd"/>
      <w:r w:rsidRPr="007A6D6C">
        <w:rPr>
          <w:rFonts w:ascii="Arial" w:hAnsi="Arial" w:cs="Arial"/>
          <w:color w:val="auto"/>
          <w:sz w:val="22"/>
          <w:szCs w:val="22"/>
        </w:rPr>
        <w:t xml:space="preserve"> </w:t>
      </w:r>
      <w:proofErr w:type="spellStart"/>
      <w:r w:rsidRPr="007A6D6C">
        <w:rPr>
          <w:rFonts w:ascii="Arial" w:hAnsi="Arial" w:cs="Arial"/>
          <w:color w:val="auto"/>
          <w:sz w:val="22"/>
          <w:szCs w:val="22"/>
        </w:rPr>
        <w:t>Psychiatr</w:t>
      </w:r>
      <w:proofErr w:type="spellEnd"/>
      <w:r w:rsidRPr="007A6D6C">
        <w:rPr>
          <w:rFonts w:ascii="Arial" w:hAnsi="Arial" w:cs="Arial"/>
          <w:sz w:val="22"/>
          <w:szCs w:val="22"/>
        </w:rPr>
        <w:t xml:space="preserve"> </w:t>
      </w:r>
      <w:proofErr w:type="gramStart"/>
      <w:r w:rsidRPr="007A6D6C">
        <w:rPr>
          <w:rFonts w:ascii="Arial" w:hAnsi="Arial" w:cs="Arial"/>
          <w:sz w:val="22"/>
          <w:szCs w:val="22"/>
        </w:rPr>
        <w:t>2001;</w:t>
      </w:r>
      <w:r w:rsidRPr="007A6D6C">
        <w:rPr>
          <w:rFonts w:ascii="Arial" w:hAnsi="Arial" w:cs="Arial"/>
          <w:color w:val="auto"/>
          <w:sz w:val="22"/>
          <w:szCs w:val="22"/>
        </w:rPr>
        <w:t>57:179</w:t>
      </w:r>
      <w:proofErr w:type="gramEnd"/>
      <w:r w:rsidRPr="007A6D6C">
        <w:rPr>
          <w:rFonts w:ascii="Arial" w:hAnsi="Arial" w:cs="Arial"/>
          <w:color w:val="auto"/>
          <w:sz w:val="22"/>
          <w:szCs w:val="22"/>
        </w:rPr>
        <w:t>-201.</w:t>
      </w:r>
    </w:p>
  </w:endnote>
  <w:endnote w:id="29">
    <w:p w14:paraId="58B89B16" w14:textId="17A53123" w:rsidR="00F839BF" w:rsidRPr="007A6D6C" w:rsidRDefault="00F839BF" w:rsidP="00053B08">
      <w:pPr>
        <w:pStyle w:val="Heading1"/>
        <w:keepNext w:val="0"/>
        <w:keepLines w:val="0"/>
        <w:shd w:val="clear" w:color="auto" w:fill="FFFFFF"/>
        <w:spacing w:before="0" w:after="120" w:line="360" w:lineRule="auto"/>
        <w:rPr>
          <w:rFonts w:ascii="Arial" w:hAnsi="Arial" w:cs="Arial"/>
          <w:sz w:val="22"/>
          <w:szCs w:val="22"/>
          <w:lang w:val="en-GB"/>
        </w:rPr>
      </w:pPr>
      <w:r w:rsidRPr="007A6D6C">
        <w:rPr>
          <w:rStyle w:val="EndnoteReference"/>
          <w:rFonts w:ascii="Arial" w:hAnsi="Arial" w:cs="Arial"/>
          <w:sz w:val="22"/>
          <w:szCs w:val="22"/>
        </w:rPr>
        <w:endnoteRef/>
      </w:r>
      <w:r w:rsidRPr="007A6D6C">
        <w:rPr>
          <w:rFonts w:ascii="Arial" w:hAnsi="Arial" w:cs="Arial"/>
          <w:sz w:val="22"/>
          <w:szCs w:val="22"/>
        </w:rPr>
        <w:t xml:space="preserve"> </w:t>
      </w:r>
      <w:proofErr w:type="spellStart"/>
      <w:r w:rsidRPr="007A6D6C">
        <w:rPr>
          <w:rFonts w:ascii="Arial" w:hAnsi="Arial" w:cs="Arial"/>
          <w:color w:val="auto"/>
          <w:sz w:val="22"/>
          <w:szCs w:val="22"/>
        </w:rPr>
        <w:t>Maden</w:t>
      </w:r>
      <w:proofErr w:type="spellEnd"/>
      <w:r w:rsidRPr="007A6D6C">
        <w:rPr>
          <w:rFonts w:ascii="Arial" w:hAnsi="Arial" w:cs="Arial"/>
          <w:color w:val="auto"/>
          <w:sz w:val="22"/>
          <w:szCs w:val="22"/>
        </w:rPr>
        <w:t xml:space="preserve"> KM, </w:t>
      </w:r>
      <w:proofErr w:type="spellStart"/>
      <w:r w:rsidRPr="007A6D6C">
        <w:rPr>
          <w:rFonts w:ascii="Arial" w:hAnsi="Arial" w:cs="Arial"/>
          <w:color w:val="auto"/>
          <w:sz w:val="22"/>
          <w:szCs w:val="22"/>
        </w:rPr>
        <w:t>Lockhardt</w:t>
      </w:r>
      <w:proofErr w:type="spellEnd"/>
      <w:r w:rsidRPr="007A6D6C">
        <w:rPr>
          <w:rFonts w:ascii="Arial" w:hAnsi="Arial" w:cs="Arial"/>
          <w:color w:val="auto"/>
          <w:sz w:val="22"/>
          <w:szCs w:val="22"/>
        </w:rPr>
        <w:t xml:space="preserve"> C, Potter TF, Cuff D. </w:t>
      </w:r>
      <w:r w:rsidRPr="007A6D6C">
        <w:rPr>
          <w:rFonts w:ascii="Arial" w:hAnsi="Arial" w:cs="Arial"/>
          <w:color w:val="000000"/>
          <w:sz w:val="22"/>
          <w:szCs w:val="22"/>
        </w:rPr>
        <w:t xml:space="preserve">Aerobic training restores arterial baroreflex sensitivity in older adults with Type 2 diabetes, hypertension, and hypercholesterolemia. </w:t>
      </w:r>
      <w:proofErr w:type="spellStart"/>
      <w:r w:rsidRPr="007A6D6C">
        <w:rPr>
          <w:rFonts w:ascii="Arial" w:hAnsi="Arial" w:cs="Arial"/>
          <w:color w:val="000000"/>
          <w:sz w:val="22"/>
          <w:szCs w:val="22"/>
        </w:rPr>
        <w:t>Clin</w:t>
      </w:r>
      <w:proofErr w:type="spellEnd"/>
      <w:r w:rsidRPr="007A6D6C">
        <w:rPr>
          <w:rFonts w:ascii="Arial" w:hAnsi="Arial" w:cs="Arial"/>
          <w:color w:val="000000"/>
          <w:sz w:val="22"/>
          <w:szCs w:val="22"/>
        </w:rPr>
        <w:t xml:space="preserve"> J Sport Med </w:t>
      </w:r>
      <w:proofErr w:type="gramStart"/>
      <w:r w:rsidRPr="007A6D6C">
        <w:rPr>
          <w:rFonts w:ascii="Arial" w:hAnsi="Arial" w:cs="Arial"/>
          <w:color w:val="000000"/>
          <w:sz w:val="22"/>
          <w:szCs w:val="22"/>
        </w:rPr>
        <w:t>2010;20:312</w:t>
      </w:r>
      <w:proofErr w:type="gramEnd"/>
      <w:r w:rsidRPr="007A6D6C">
        <w:rPr>
          <w:rFonts w:ascii="Arial" w:hAnsi="Arial" w:cs="Arial"/>
          <w:color w:val="000000"/>
          <w:sz w:val="22"/>
          <w:szCs w:val="22"/>
        </w:rPr>
        <w:t>-317.</w:t>
      </w:r>
    </w:p>
  </w:endnote>
  <w:endnote w:id="30">
    <w:p w14:paraId="4068E0AF" w14:textId="46739575" w:rsidR="00F839BF" w:rsidRPr="00FB0D3B" w:rsidRDefault="00F839BF" w:rsidP="00053B08">
      <w:pPr>
        <w:pStyle w:val="EndnoteText"/>
        <w:spacing w:after="120" w:line="360" w:lineRule="auto"/>
        <w:rPr>
          <w:lang w:val="en-GB"/>
        </w:rPr>
      </w:pPr>
      <w:r>
        <w:rPr>
          <w:rStyle w:val="EndnoteReference"/>
        </w:rPr>
        <w:endnoteRef/>
      </w:r>
      <w:r>
        <w:t xml:space="preserve"> </w:t>
      </w:r>
      <w:r w:rsidRPr="009A0E56">
        <w:rPr>
          <w:rFonts w:ascii="Arial" w:hAnsi="Arial" w:cs="Arial"/>
          <w:color w:val="000000"/>
          <w:sz w:val="22"/>
          <w:szCs w:val="22"/>
          <w:shd w:val="clear" w:color="auto" w:fill="FFFFFF"/>
        </w:rPr>
        <w:t xml:space="preserve">Kingsley JD, McMillan V, Figueroa A: </w:t>
      </w:r>
      <w:r w:rsidRPr="009A0E56">
        <w:rPr>
          <w:rFonts w:ascii="Arial" w:hAnsi="Arial" w:cs="Arial"/>
          <w:bCs/>
          <w:color w:val="000000"/>
          <w:sz w:val="22"/>
          <w:szCs w:val="22"/>
          <w:shd w:val="clear" w:color="auto" w:fill="FFFFFF"/>
        </w:rPr>
        <w:t>The effects of 12 weeks of resistance exercise training on disease severity and autonomic modulation at rest and after acute leg resistance exercise in women with fibromyalgia.</w:t>
      </w:r>
      <w:r w:rsidRPr="009A0E56">
        <w:rPr>
          <w:rStyle w:val="apple-converted-space"/>
          <w:rFonts w:ascii="Arial" w:hAnsi="Arial" w:cs="Arial"/>
          <w:color w:val="000000"/>
          <w:sz w:val="22"/>
          <w:szCs w:val="22"/>
          <w:shd w:val="clear" w:color="auto" w:fill="FFFFFF"/>
        </w:rPr>
        <w:t xml:space="preserve"> </w:t>
      </w:r>
      <w:r w:rsidRPr="009A0E56">
        <w:rPr>
          <w:rFonts w:ascii="Arial" w:hAnsi="Arial" w:cs="Arial"/>
          <w:iCs/>
          <w:color w:val="000000"/>
          <w:sz w:val="22"/>
          <w:szCs w:val="22"/>
          <w:shd w:val="clear" w:color="auto" w:fill="FFFFFF"/>
        </w:rPr>
        <w:t xml:space="preserve">Arch Phys Med </w:t>
      </w:r>
      <w:proofErr w:type="spellStart"/>
      <w:r w:rsidRPr="009A0E56">
        <w:rPr>
          <w:rFonts w:ascii="Arial" w:hAnsi="Arial" w:cs="Arial"/>
          <w:iCs/>
          <w:color w:val="000000"/>
          <w:sz w:val="22"/>
          <w:szCs w:val="22"/>
          <w:shd w:val="clear" w:color="auto" w:fill="FFFFFF"/>
        </w:rPr>
        <w:t>Rehabil</w:t>
      </w:r>
      <w:proofErr w:type="spellEnd"/>
      <w:r w:rsidRPr="009A0E56">
        <w:rPr>
          <w:rFonts w:ascii="Arial" w:hAnsi="Arial" w:cs="Arial"/>
          <w:color w:val="000000"/>
          <w:sz w:val="22"/>
          <w:szCs w:val="22"/>
          <w:shd w:val="clear" w:color="auto" w:fill="FFFFFF"/>
        </w:rPr>
        <w:t xml:space="preserve"> 2010</w:t>
      </w:r>
      <w:r>
        <w:rPr>
          <w:rFonts w:ascii="Arial" w:hAnsi="Arial" w:cs="Arial"/>
          <w:color w:val="000000"/>
          <w:sz w:val="22"/>
          <w:szCs w:val="22"/>
          <w:shd w:val="clear" w:color="auto" w:fill="FFFFFF"/>
        </w:rPr>
        <w:t>;</w:t>
      </w:r>
      <w:r w:rsidRPr="009A0E56">
        <w:rPr>
          <w:rFonts w:ascii="Arial" w:hAnsi="Arial" w:cs="Arial"/>
          <w:color w:val="000000"/>
          <w:sz w:val="22"/>
          <w:szCs w:val="22"/>
          <w:shd w:val="clear" w:color="auto" w:fill="FFFFFF"/>
        </w:rPr>
        <w:t xml:space="preserve"> 91:</w:t>
      </w:r>
      <w:r>
        <w:rPr>
          <w:rFonts w:ascii="Arial" w:hAnsi="Arial" w:cs="Arial"/>
          <w:color w:val="000000"/>
          <w:sz w:val="22"/>
          <w:szCs w:val="22"/>
          <w:shd w:val="clear" w:color="auto" w:fill="FFFFFF"/>
        </w:rPr>
        <w:t xml:space="preserve"> </w:t>
      </w:r>
      <w:r w:rsidRPr="009A0E56">
        <w:rPr>
          <w:rFonts w:ascii="Arial" w:hAnsi="Arial" w:cs="Arial"/>
          <w:color w:val="000000"/>
          <w:sz w:val="22"/>
          <w:szCs w:val="22"/>
          <w:shd w:val="clear" w:color="auto" w:fill="FFFFFF"/>
        </w:rPr>
        <w:t>1551-1557.</w:t>
      </w:r>
    </w:p>
  </w:endnote>
  <w:endnote w:id="31">
    <w:p w14:paraId="6608CA3F" w14:textId="457E9A0B" w:rsidR="00F839BF" w:rsidRPr="007A6D6C" w:rsidRDefault="00F839BF" w:rsidP="00053B08">
      <w:pPr>
        <w:autoSpaceDE w:val="0"/>
        <w:autoSpaceDN w:val="0"/>
        <w:adjustRightInd w:val="0"/>
        <w:spacing w:after="120" w:line="360" w:lineRule="auto"/>
        <w:rPr>
          <w:lang w:val="en-GB"/>
        </w:rPr>
      </w:pPr>
      <w:r w:rsidRPr="007A6D6C">
        <w:rPr>
          <w:rStyle w:val="EndnoteReference"/>
          <w:rFonts w:ascii="Arial" w:hAnsi="Arial" w:cs="Arial"/>
        </w:rPr>
        <w:endnoteRef/>
      </w:r>
      <w:r w:rsidRPr="00F125F5">
        <w:rPr>
          <w:rFonts w:ascii="Arial" w:hAnsi="Arial" w:cs="Arial"/>
        </w:rPr>
        <w:t xml:space="preserve"> Busch AJ, Barber KA, </w:t>
      </w:r>
      <w:proofErr w:type="spellStart"/>
      <w:r w:rsidRPr="00F125F5">
        <w:rPr>
          <w:rFonts w:ascii="Arial" w:hAnsi="Arial" w:cs="Arial"/>
        </w:rPr>
        <w:t>Overend</w:t>
      </w:r>
      <w:proofErr w:type="spellEnd"/>
      <w:r w:rsidRPr="00F125F5">
        <w:rPr>
          <w:rFonts w:ascii="Arial" w:hAnsi="Arial" w:cs="Arial"/>
        </w:rPr>
        <w:t xml:space="preserve"> TJ: Exercise for treating fibromyalgia syndrome. Cochrane Database </w:t>
      </w:r>
      <w:proofErr w:type="spellStart"/>
      <w:r w:rsidRPr="00F125F5">
        <w:rPr>
          <w:rFonts w:ascii="Arial" w:hAnsi="Arial" w:cs="Arial"/>
        </w:rPr>
        <w:t>Syst</w:t>
      </w:r>
      <w:proofErr w:type="spellEnd"/>
      <w:r w:rsidRPr="00F125F5">
        <w:rPr>
          <w:rFonts w:ascii="Arial" w:hAnsi="Arial" w:cs="Arial"/>
        </w:rPr>
        <w:t xml:space="preserve"> Rev. 2008; (4): CD003786.</w:t>
      </w:r>
    </w:p>
  </w:endnote>
  <w:endnote w:id="32">
    <w:p w14:paraId="50CE0350" w14:textId="24E86387" w:rsidR="00F839BF" w:rsidRPr="00EF068C" w:rsidRDefault="00F839BF" w:rsidP="00053B08">
      <w:pPr>
        <w:autoSpaceDE w:val="0"/>
        <w:autoSpaceDN w:val="0"/>
        <w:adjustRightInd w:val="0"/>
        <w:spacing w:after="120" w:line="360" w:lineRule="auto"/>
        <w:rPr>
          <w:lang w:val="de-DE"/>
        </w:rPr>
      </w:pPr>
      <w:r w:rsidRPr="007A6D6C">
        <w:rPr>
          <w:rStyle w:val="EndnoteReference"/>
          <w:rFonts w:ascii="Arial" w:hAnsi="Arial" w:cs="Arial"/>
        </w:rPr>
        <w:endnoteRef/>
      </w:r>
      <w:r w:rsidRPr="00F125F5">
        <w:rPr>
          <w:rFonts w:ascii="Arial" w:hAnsi="Arial" w:cs="Arial"/>
        </w:rPr>
        <w:t xml:space="preserve"> Moher D, Schulz KF, Altman DG, for the CONSORT Group. </w:t>
      </w:r>
      <w:r w:rsidRPr="00F125F5">
        <w:rPr>
          <w:rFonts w:ascii="Arial" w:hAnsi="Arial" w:cs="Arial"/>
          <w:bCs/>
        </w:rPr>
        <w:t xml:space="preserve">The CONSORT statement: revised recommendations for improving the quality of reports of parallel-group </w:t>
      </w:r>
      <w:proofErr w:type="spellStart"/>
      <w:r w:rsidRPr="00F125F5">
        <w:rPr>
          <w:rFonts w:ascii="Arial" w:hAnsi="Arial" w:cs="Arial"/>
          <w:bCs/>
        </w:rPr>
        <w:t>randomised</w:t>
      </w:r>
      <w:proofErr w:type="spellEnd"/>
      <w:r w:rsidRPr="00F125F5">
        <w:rPr>
          <w:rFonts w:ascii="Arial" w:hAnsi="Arial" w:cs="Arial"/>
          <w:bCs/>
        </w:rPr>
        <w:t xml:space="preserve"> trials. </w:t>
      </w:r>
      <w:r w:rsidRPr="00EF068C">
        <w:rPr>
          <w:rFonts w:ascii="Arial" w:hAnsi="Arial" w:cs="Arial"/>
          <w:iCs/>
          <w:lang w:val="de-DE"/>
        </w:rPr>
        <w:t xml:space="preserve">Lancet </w:t>
      </w:r>
      <w:r w:rsidRPr="00EF068C">
        <w:rPr>
          <w:rFonts w:ascii="Arial" w:hAnsi="Arial" w:cs="Arial"/>
          <w:lang w:val="de-DE"/>
        </w:rPr>
        <w:t xml:space="preserve">2001; </w:t>
      </w:r>
      <w:r w:rsidRPr="00EF068C">
        <w:rPr>
          <w:rFonts w:ascii="Arial" w:hAnsi="Arial" w:cs="Arial"/>
          <w:bCs/>
          <w:lang w:val="de-DE"/>
        </w:rPr>
        <w:t xml:space="preserve">357: </w:t>
      </w:r>
      <w:r w:rsidRPr="00EF068C">
        <w:rPr>
          <w:rFonts w:ascii="Arial" w:hAnsi="Arial" w:cs="Arial"/>
          <w:lang w:val="de-DE"/>
        </w:rPr>
        <w:t>1191-1194.</w:t>
      </w:r>
    </w:p>
  </w:endnote>
  <w:endnote w:id="33">
    <w:p w14:paraId="2F03A45D" w14:textId="16BFD2D5" w:rsidR="00F839BF" w:rsidRPr="007A6D6C" w:rsidRDefault="00F839BF" w:rsidP="00053B08">
      <w:pPr>
        <w:pStyle w:val="EndnoteText"/>
        <w:spacing w:after="120" w:line="360" w:lineRule="auto"/>
        <w:rPr>
          <w:rFonts w:ascii="Arial" w:hAnsi="Arial" w:cs="Arial"/>
          <w:sz w:val="22"/>
          <w:szCs w:val="22"/>
          <w:lang w:val="en-GB"/>
        </w:rPr>
      </w:pPr>
      <w:r w:rsidRPr="007A6D6C">
        <w:rPr>
          <w:rStyle w:val="EndnoteReference"/>
          <w:rFonts w:ascii="Arial" w:hAnsi="Arial" w:cs="Arial"/>
          <w:sz w:val="22"/>
          <w:szCs w:val="22"/>
        </w:rPr>
        <w:endnoteRef/>
      </w:r>
      <w:r w:rsidRPr="00EF068C">
        <w:rPr>
          <w:rFonts w:ascii="Arial" w:hAnsi="Arial" w:cs="Arial"/>
          <w:sz w:val="22"/>
          <w:szCs w:val="22"/>
          <w:lang w:val="de-DE"/>
        </w:rPr>
        <w:t xml:space="preserve"> Wolfe F, </w:t>
      </w:r>
      <w:proofErr w:type="spellStart"/>
      <w:r w:rsidRPr="00EF068C">
        <w:rPr>
          <w:rFonts w:ascii="Arial" w:hAnsi="Arial" w:cs="Arial"/>
          <w:sz w:val="22"/>
          <w:szCs w:val="22"/>
          <w:lang w:val="de-DE"/>
        </w:rPr>
        <w:t>Smythe</w:t>
      </w:r>
      <w:proofErr w:type="spellEnd"/>
      <w:r w:rsidRPr="00EF068C">
        <w:rPr>
          <w:rFonts w:ascii="Arial" w:hAnsi="Arial" w:cs="Arial"/>
          <w:sz w:val="22"/>
          <w:szCs w:val="22"/>
          <w:lang w:val="de-DE"/>
        </w:rPr>
        <w:t xml:space="preserve"> HA, Yunus MB, </w:t>
      </w:r>
      <w:proofErr w:type="spellStart"/>
      <w:r w:rsidRPr="00EF068C">
        <w:rPr>
          <w:rFonts w:ascii="Arial" w:hAnsi="Arial" w:cs="Arial"/>
          <w:sz w:val="22"/>
          <w:szCs w:val="22"/>
          <w:lang w:val="de-DE"/>
        </w:rPr>
        <w:t>Benett</w:t>
      </w:r>
      <w:proofErr w:type="spellEnd"/>
      <w:r w:rsidRPr="00EF068C">
        <w:rPr>
          <w:rFonts w:ascii="Arial" w:hAnsi="Arial" w:cs="Arial"/>
          <w:sz w:val="22"/>
          <w:szCs w:val="22"/>
          <w:lang w:val="de-DE"/>
        </w:rPr>
        <w:t xml:space="preserve"> RM, Bombardier C, Goldenberg DL, et al. </w:t>
      </w:r>
      <w:r w:rsidRPr="007A6D6C">
        <w:rPr>
          <w:rFonts w:ascii="Arial" w:hAnsi="Arial" w:cs="Arial"/>
          <w:sz w:val="22"/>
          <w:szCs w:val="22"/>
        </w:rPr>
        <w:t>The American College of Rheumatology 1990 criteria for the classification of fibromyalgia. Report of the Multicenter Criteria Committee. Arthritis Rheum 1990; 33: 160–72.</w:t>
      </w:r>
    </w:p>
  </w:endnote>
  <w:endnote w:id="34">
    <w:p w14:paraId="6A6433F5" w14:textId="023EE91F" w:rsidR="00F839BF" w:rsidRPr="00F125F5" w:rsidRDefault="00F839BF" w:rsidP="00053B08">
      <w:pPr>
        <w:pStyle w:val="CommentText"/>
        <w:spacing w:after="120" w:line="360" w:lineRule="auto"/>
        <w:rPr>
          <w:lang w:val="en-GB"/>
        </w:rPr>
      </w:pPr>
      <w:r w:rsidRPr="007A6D6C">
        <w:rPr>
          <w:rStyle w:val="EndnoteReference"/>
          <w:rFonts w:ascii="Arial" w:hAnsi="Arial" w:cs="Arial"/>
          <w:sz w:val="22"/>
          <w:szCs w:val="22"/>
        </w:rPr>
        <w:endnoteRef/>
      </w:r>
      <w:r w:rsidRPr="007A6D6C">
        <w:rPr>
          <w:rFonts w:ascii="Arial" w:hAnsi="Arial" w:cs="Arial"/>
          <w:sz w:val="22"/>
          <w:szCs w:val="22"/>
        </w:rPr>
        <w:t xml:space="preserve"> </w:t>
      </w:r>
      <w:r w:rsidRPr="00EF068C">
        <w:rPr>
          <w:rFonts w:ascii="Arial" w:hAnsi="Arial" w:cs="Arial"/>
          <w:sz w:val="22"/>
          <w:szCs w:val="22"/>
        </w:rPr>
        <w:t xml:space="preserve">Wolfe F, </w:t>
      </w:r>
      <w:proofErr w:type="spellStart"/>
      <w:r w:rsidRPr="00EF068C">
        <w:rPr>
          <w:rFonts w:ascii="Arial" w:hAnsi="Arial" w:cs="Arial"/>
          <w:sz w:val="22"/>
          <w:szCs w:val="22"/>
        </w:rPr>
        <w:t>Clauw</w:t>
      </w:r>
      <w:proofErr w:type="spellEnd"/>
      <w:r w:rsidRPr="00EF068C">
        <w:rPr>
          <w:rFonts w:ascii="Arial" w:hAnsi="Arial" w:cs="Arial"/>
          <w:sz w:val="22"/>
          <w:szCs w:val="22"/>
        </w:rPr>
        <w:t xml:space="preserve"> DJ, </w:t>
      </w:r>
      <w:proofErr w:type="spellStart"/>
      <w:r w:rsidRPr="00EF068C">
        <w:rPr>
          <w:rFonts w:ascii="Arial" w:hAnsi="Arial" w:cs="Arial"/>
          <w:sz w:val="22"/>
          <w:szCs w:val="22"/>
        </w:rPr>
        <w:t>Fitzcharles</w:t>
      </w:r>
      <w:proofErr w:type="spellEnd"/>
      <w:r w:rsidRPr="00EF068C">
        <w:rPr>
          <w:rFonts w:ascii="Arial" w:hAnsi="Arial" w:cs="Arial"/>
          <w:sz w:val="22"/>
          <w:szCs w:val="22"/>
        </w:rPr>
        <w:t xml:space="preserve"> MA, Goldenberg DL, Katz RS, Russell AS, et al. </w:t>
      </w:r>
      <w:r w:rsidRPr="007A6D6C">
        <w:rPr>
          <w:rFonts w:ascii="Arial" w:hAnsi="Arial" w:cs="Arial"/>
          <w:sz w:val="22"/>
          <w:szCs w:val="22"/>
        </w:rPr>
        <w:t xml:space="preserve">The American College of Rheumatology preliminary diagnostic </w:t>
      </w:r>
      <w:r w:rsidRPr="007A6D6C">
        <w:rPr>
          <w:rStyle w:val="highlight"/>
          <w:rFonts w:ascii="Arial" w:hAnsi="Arial" w:cs="Arial"/>
          <w:sz w:val="22"/>
          <w:szCs w:val="22"/>
        </w:rPr>
        <w:t>criteria</w:t>
      </w:r>
      <w:r w:rsidRPr="007A6D6C">
        <w:rPr>
          <w:rFonts w:ascii="Arial" w:hAnsi="Arial" w:cs="Arial"/>
          <w:sz w:val="22"/>
          <w:szCs w:val="22"/>
        </w:rPr>
        <w:t xml:space="preserve"> for </w:t>
      </w:r>
      <w:r w:rsidRPr="007A6D6C">
        <w:rPr>
          <w:rStyle w:val="highlight"/>
          <w:rFonts w:ascii="Arial" w:hAnsi="Arial" w:cs="Arial"/>
          <w:sz w:val="22"/>
          <w:szCs w:val="22"/>
        </w:rPr>
        <w:t>fibromyalgia</w:t>
      </w:r>
      <w:r w:rsidRPr="007A6D6C">
        <w:rPr>
          <w:rFonts w:ascii="Arial" w:hAnsi="Arial" w:cs="Arial"/>
          <w:sz w:val="22"/>
          <w:szCs w:val="22"/>
        </w:rPr>
        <w:t xml:space="preserve"> and measurement of symptom severity. Arthritis Care Res 2010; 62: 600-610.</w:t>
      </w:r>
    </w:p>
  </w:endnote>
  <w:endnote w:id="35">
    <w:p w14:paraId="07321110" w14:textId="4281EAC8" w:rsidR="00F839BF" w:rsidRPr="00F125F5" w:rsidRDefault="00F839BF" w:rsidP="00053B08">
      <w:pPr>
        <w:autoSpaceDE w:val="0"/>
        <w:autoSpaceDN w:val="0"/>
        <w:adjustRightInd w:val="0"/>
        <w:spacing w:after="120" w:line="360" w:lineRule="auto"/>
        <w:rPr>
          <w:lang w:val="en-GB"/>
        </w:rPr>
      </w:pPr>
      <w:r>
        <w:rPr>
          <w:rStyle w:val="EndnoteReference"/>
        </w:rPr>
        <w:endnoteRef/>
      </w:r>
      <w:r>
        <w:t xml:space="preserve"> </w:t>
      </w:r>
      <w:proofErr w:type="spellStart"/>
      <w:r w:rsidRPr="00F125F5">
        <w:rPr>
          <w:rFonts w:ascii="Arial" w:hAnsi="Arial" w:cs="Arial"/>
        </w:rPr>
        <w:t>Okifuji</w:t>
      </w:r>
      <w:proofErr w:type="spellEnd"/>
      <w:r w:rsidRPr="00F125F5">
        <w:rPr>
          <w:rFonts w:ascii="Arial" w:hAnsi="Arial" w:cs="Arial"/>
        </w:rPr>
        <w:t xml:space="preserve"> A, Turk DC, Sinclair JD, Starz TW, Marcus DA. </w:t>
      </w:r>
      <w:r w:rsidRPr="00F125F5">
        <w:rPr>
          <w:rFonts w:ascii="Arial" w:hAnsi="Arial" w:cs="Arial"/>
          <w:bCs/>
        </w:rPr>
        <w:t xml:space="preserve">A standardized manual tender point survey: I. Development and determination of a threshold point for the identification of positive tender points in fibromyalgia syndrome. </w:t>
      </w:r>
      <w:r w:rsidRPr="00F125F5">
        <w:rPr>
          <w:rFonts w:ascii="Arial" w:hAnsi="Arial" w:cs="Arial"/>
          <w:iCs/>
        </w:rPr>
        <w:t xml:space="preserve">J </w:t>
      </w:r>
      <w:proofErr w:type="spellStart"/>
      <w:r w:rsidRPr="00F125F5">
        <w:rPr>
          <w:rFonts w:ascii="Arial" w:hAnsi="Arial" w:cs="Arial"/>
          <w:iCs/>
        </w:rPr>
        <w:t>Rheumatol</w:t>
      </w:r>
      <w:proofErr w:type="spellEnd"/>
      <w:r w:rsidRPr="00F125F5">
        <w:rPr>
          <w:rFonts w:ascii="Arial" w:hAnsi="Arial" w:cs="Arial"/>
          <w:iCs/>
        </w:rPr>
        <w:t xml:space="preserve"> </w:t>
      </w:r>
      <w:r w:rsidRPr="00F125F5">
        <w:rPr>
          <w:rFonts w:ascii="Arial" w:hAnsi="Arial" w:cs="Arial"/>
        </w:rPr>
        <w:t xml:space="preserve">1997; </w:t>
      </w:r>
      <w:r w:rsidRPr="00F125F5">
        <w:rPr>
          <w:rFonts w:ascii="Arial" w:hAnsi="Arial" w:cs="Arial"/>
          <w:bCs/>
        </w:rPr>
        <w:t xml:space="preserve">24: </w:t>
      </w:r>
      <w:r w:rsidRPr="00F125F5">
        <w:rPr>
          <w:rFonts w:ascii="Arial" w:hAnsi="Arial" w:cs="Arial"/>
        </w:rPr>
        <w:t>377-383.</w:t>
      </w:r>
    </w:p>
  </w:endnote>
  <w:endnote w:id="36">
    <w:p w14:paraId="5710EB56" w14:textId="0D18CE0F" w:rsidR="00F839BF" w:rsidRPr="00F125F5" w:rsidRDefault="00F839BF" w:rsidP="00053B08">
      <w:pPr>
        <w:autoSpaceDE w:val="0"/>
        <w:autoSpaceDN w:val="0"/>
        <w:adjustRightInd w:val="0"/>
        <w:spacing w:after="120" w:line="360" w:lineRule="auto"/>
        <w:rPr>
          <w:lang w:val="en-GB"/>
        </w:rPr>
      </w:pPr>
      <w:r>
        <w:rPr>
          <w:rStyle w:val="EndnoteReference"/>
        </w:rPr>
        <w:endnoteRef/>
      </w:r>
      <w:r>
        <w:t xml:space="preserve"> </w:t>
      </w:r>
      <w:r w:rsidRPr="00F125F5">
        <w:rPr>
          <w:rFonts w:ascii="Arial" w:hAnsi="Arial" w:cs="Arial"/>
        </w:rPr>
        <w:t xml:space="preserve">Kerns RD, Turk DC, Rudy TE. </w:t>
      </w:r>
      <w:r w:rsidRPr="00F125F5">
        <w:rPr>
          <w:rFonts w:ascii="Arial" w:hAnsi="Arial" w:cs="Arial"/>
          <w:bCs/>
        </w:rPr>
        <w:t xml:space="preserve">The West Haven-Yale Multidimensional Pain Inventory (WHYMPI). </w:t>
      </w:r>
      <w:r w:rsidRPr="00F125F5">
        <w:rPr>
          <w:rFonts w:ascii="Arial" w:hAnsi="Arial" w:cs="Arial"/>
          <w:iCs/>
        </w:rPr>
        <w:t xml:space="preserve">Pain </w:t>
      </w:r>
      <w:r w:rsidRPr="00F125F5">
        <w:rPr>
          <w:rFonts w:ascii="Arial" w:hAnsi="Arial" w:cs="Arial"/>
        </w:rPr>
        <w:t xml:space="preserve">1985; </w:t>
      </w:r>
      <w:r w:rsidRPr="00F125F5">
        <w:rPr>
          <w:rFonts w:ascii="Arial" w:hAnsi="Arial" w:cs="Arial"/>
          <w:bCs/>
        </w:rPr>
        <w:t xml:space="preserve">23: </w:t>
      </w:r>
      <w:r w:rsidRPr="00F125F5">
        <w:rPr>
          <w:rFonts w:ascii="Arial" w:hAnsi="Arial" w:cs="Arial"/>
        </w:rPr>
        <w:t>345-356.</w:t>
      </w:r>
    </w:p>
  </w:endnote>
  <w:endnote w:id="37">
    <w:p w14:paraId="11BEF339" w14:textId="0BA5BFF0" w:rsidR="00F839BF" w:rsidRPr="00F125F5" w:rsidRDefault="00F839BF" w:rsidP="00053B08">
      <w:pPr>
        <w:spacing w:after="120" w:line="360" w:lineRule="auto"/>
        <w:rPr>
          <w:lang w:val="en-GB"/>
        </w:rPr>
      </w:pPr>
      <w:r>
        <w:rPr>
          <w:rStyle w:val="EndnoteReference"/>
        </w:rPr>
        <w:endnoteRef/>
      </w:r>
      <w:r>
        <w:t xml:space="preserve"> </w:t>
      </w:r>
      <w:proofErr w:type="spellStart"/>
      <w:r w:rsidRPr="00F125F5">
        <w:rPr>
          <w:rFonts w:ascii="Arial" w:hAnsi="Arial" w:cs="Arial"/>
        </w:rPr>
        <w:t>Thieme</w:t>
      </w:r>
      <w:proofErr w:type="spellEnd"/>
      <w:r w:rsidRPr="00F125F5">
        <w:rPr>
          <w:rFonts w:ascii="Arial" w:hAnsi="Arial" w:cs="Arial"/>
        </w:rPr>
        <w:t xml:space="preserve"> K, </w:t>
      </w:r>
      <w:proofErr w:type="spellStart"/>
      <w:r w:rsidRPr="00F125F5">
        <w:rPr>
          <w:rFonts w:ascii="Arial" w:hAnsi="Arial" w:cs="Arial"/>
        </w:rPr>
        <w:t>Gromnica-Ihle</w:t>
      </w:r>
      <w:proofErr w:type="spellEnd"/>
      <w:r w:rsidRPr="00F125F5">
        <w:rPr>
          <w:rFonts w:ascii="Arial" w:hAnsi="Arial" w:cs="Arial"/>
        </w:rPr>
        <w:t xml:space="preserve"> E, Flor H. Operant behavioral treatment of fibromyalgia: A controlled study. Arthritis &amp; Rheum/Arthritis Care Res 2003; 15: 314-320. </w:t>
      </w:r>
    </w:p>
  </w:endnote>
  <w:endnote w:id="38">
    <w:p w14:paraId="6631D7D5" w14:textId="70C10D49" w:rsidR="00F839BF" w:rsidRPr="00EF068C" w:rsidRDefault="00F839BF" w:rsidP="00053B08">
      <w:pPr>
        <w:spacing w:after="120" w:line="360" w:lineRule="auto"/>
        <w:rPr>
          <w:lang w:val="de-DE"/>
        </w:rPr>
      </w:pPr>
      <w:r>
        <w:rPr>
          <w:rStyle w:val="EndnoteReference"/>
        </w:rPr>
        <w:endnoteRef/>
      </w:r>
      <w:r>
        <w:t xml:space="preserve"> </w:t>
      </w:r>
      <w:proofErr w:type="spellStart"/>
      <w:r w:rsidRPr="00F125F5">
        <w:rPr>
          <w:rFonts w:ascii="Arial" w:hAnsi="Arial" w:cs="Arial"/>
        </w:rPr>
        <w:t>Thieme</w:t>
      </w:r>
      <w:proofErr w:type="spellEnd"/>
      <w:r w:rsidRPr="00F125F5">
        <w:rPr>
          <w:rFonts w:ascii="Arial" w:hAnsi="Arial" w:cs="Arial"/>
        </w:rPr>
        <w:t xml:space="preserve"> K, Flor H, Turk DC. Psychological pain treatment in fibromyalgia syndrome: Efficacy of operant- and cognitive-behavioral treatments in Fibromyalgia Syndrome. </w:t>
      </w:r>
      <w:r w:rsidRPr="00EF068C">
        <w:rPr>
          <w:rFonts w:ascii="Arial" w:hAnsi="Arial" w:cs="Arial"/>
          <w:lang w:val="de-DE"/>
        </w:rPr>
        <w:t xml:space="preserve">Arthritis Res </w:t>
      </w:r>
      <w:proofErr w:type="spellStart"/>
      <w:r w:rsidRPr="00EF068C">
        <w:rPr>
          <w:rFonts w:ascii="Arial" w:hAnsi="Arial" w:cs="Arial"/>
          <w:lang w:val="de-DE"/>
        </w:rPr>
        <w:t>Ther</w:t>
      </w:r>
      <w:proofErr w:type="spellEnd"/>
      <w:r w:rsidRPr="00EF068C">
        <w:rPr>
          <w:rFonts w:ascii="Arial" w:hAnsi="Arial" w:cs="Arial"/>
          <w:lang w:val="de-DE"/>
        </w:rPr>
        <w:t xml:space="preserve"> 2006; </w:t>
      </w:r>
      <w:r w:rsidRPr="00EF068C">
        <w:rPr>
          <w:rFonts w:ascii="Arial" w:hAnsi="Arial" w:cs="Arial"/>
          <w:bCs/>
          <w:lang w:val="de-DE"/>
        </w:rPr>
        <w:t>8</w:t>
      </w:r>
      <w:r w:rsidRPr="00EF068C">
        <w:rPr>
          <w:rFonts w:ascii="Arial" w:hAnsi="Arial" w:cs="Arial"/>
          <w:lang w:val="de-DE"/>
        </w:rPr>
        <w:t xml:space="preserve">: R121 (1-12). </w:t>
      </w:r>
    </w:p>
  </w:endnote>
  <w:endnote w:id="39">
    <w:p w14:paraId="6A2E38ED" w14:textId="6C19A5E9" w:rsidR="00F839BF" w:rsidRPr="00F125F5" w:rsidRDefault="00F839BF" w:rsidP="00053B08">
      <w:pPr>
        <w:pStyle w:val="EndnoteText"/>
        <w:spacing w:after="120" w:line="360" w:lineRule="auto"/>
        <w:rPr>
          <w:lang w:val="en-GB"/>
        </w:rPr>
      </w:pPr>
      <w:r>
        <w:rPr>
          <w:rStyle w:val="EndnoteReference"/>
        </w:rPr>
        <w:endnoteRef/>
      </w:r>
      <w:r w:rsidRPr="00EF068C">
        <w:rPr>
          <w:lang w:val="de-DE"/>
        </w:rPr>
        <w:t xml:space="preserve"> </w:t>
      </w:r>
      <w:proofErr w:type="spellStart"/>
      <w:r w:rsidRPr="009A0E56">
        <w:rPr>
          <w:rFonts w:ascii="Arial" w:hAnsi="Arial" w:cs="Arial"/>
          <w:sz w:val="22"/>
          <w:szCs w:val="22"/>
          <w:lang w:val="de-DE"/>
        </w:rPr>
        <w:t>Lousberg</w:t>
      </w:r>
      <w:proofErr w:type="spellEnd"/>
      <w:r w:rsidRPr="009A0E56">
        <w:rPr>
          <w:rFonts w:ascii="Arial" w:hAnsi="Arial" w:cs="Arial"/>
          <w:sz w:val="22"/>
          <w:szCs w:val="22"/>
          <w:lang w:val="de-DE"/>
        </w:rPr>
        <w:t xml:space="preserve"> R, Schmidt AJM, </w:t>
      </w:r>
      <w:proofErr w:type="spellStart"/>
      <w:r w:rsidRPr="009A0E56">
        <w:rPr>
          <w:rFonts w:ascii="Arial" w:hAnsi="Arial" w:cs="Arial"/>
          <w:sz w:val="22"/>
          <w:szCs w:val="22"/>
          <w:lang w:val="de-DE"/>
        </w:rPr>
        <w:t>Groenman</w:t>
      </w:r>
      <w:proofErr w:type="spellEnd"/>
      <w:r w:rsidRPr="009A0E56">
        <w:rPr>
          <w:rFonts w:ascii="Arial" w:hAnsi="Arial" w:cs="Arial"/>
          <w:sz w:val="22"/>
          <w:szCs w:val="22"/>
          <w:lang w:val="de-DE"/>
        </w:rPr>
        <w:t xml:space="preserve"> NH. </w:t>
      </w:r>
      <w:r w:rsidRPr="009A0E56">
        <w:rPr>
          <w:rFonts w:ascii="Arial" w:hAnsi="Arial" w:cs="Arial"/>
          <w:bCs/>
          <w:sz w:val="22"/>
          <w:szCs w:val="22"/>
        </w:rPr>
        <w:t xml:space="preserve">The relationship between spouse solicitousness and pain behavior: searching for more experimental evidence. </w:t>
      </w:r>
      <w:r w:rsidRPr="009A0E56">
        <w:rPr>
          <w:rFonts w:ascii="Arial" w:hAnsi="Arial" w:cs="Arial"/>
          <w:iCs/>
          <w:sz w:val="22"/>
          <w:szCs w:val="22"/>
        </w:rPr>
        <w:t xml:space="preserve">Pain </w:t>
      </w:r>
      <w:r>
        <w:rPr>
          <w:rFonts w:ascii="Arial" w:hAnsi="Arial" w:cs="Arial"/>
          <w:sz w:val="22"/>
          <w:szCs w:val="22"/>
        </w:rPr>
        <w:t>1992;</w:t>
      </w:r>
      <w:r w:rsidRPr="009A0E56">
        <w:rPr>
          <w:rFonts w:ascii="Arial" w:hAnsi="Arial" w:cs="Arial"/>
          <w:sz w:val="22"/>
          <w:szCs w:val="22"/>
        </w:rPr>
        <w:t xml:space="preserve"> </w:t>
      </w:r>
      <w:r w:rsidRPr="009A0E56">
        <w:rPr>
          <w:rFonts w:ascii="Arial" w:hAnsi="Arial" w:cs="Arial"/>
          <w:bCs/>
          <w:sz w:val="22"/>
          <w:szCs w:val="22"/>
        </w:rPr>
        <w:t>51:</w:t>
      </w:r>
      <w:r w:rsidRPr="009A0E56">
        <w:rPr>
          <w:rFonts w:ascii="Arial" w:hAnsi="Arial" w:cs="Arial"/>
          <w:sz w:val="22"/>
          <w:szCs w:val="22"/>
        </w:rPr>
        <w:t>75-79.</w:t>
      </w:r>
    </w:p>
  </w:endnote>
  <w:endnote w:id="40">
    <w:p w14:paraId="5A3AADEC" w14:textId="3927A514" w:rsidR="00F839BF" w:rsidRPr="00F125F5" w:rsidRDefault="00F839BF" w:rsidP="00053B08">
      <w:pPr>
        <w:autoSpaceDE w:val="0"/>
        <w:autoSpaceDN w:val="0"/>
        <w:adjustRightInd w:val="0"/>
        <w:spacing w:after="120" w:line="360" w:lineRule="auto"/>
        <w:rPr>
          <w:lang w:val="en-GB"/>
        </w:rPr>
      </w:pPr>
      <w:r>
        <w:rPr>
          <w:rStyle w:val="EndnoteReference"/>
        </w:rPr>
        <w:endnoteRef/>
      </w:r>
      <w:r>
        <w:t xml:space="preserve"> </w:t>
      </w:r>
      <w:proofErr w:type="spellStart"/>
      <w:r w:rsidRPr="00F125F5">
        <w:rPr>
          <w:rFonts w:ascii="Arial" w:hAnsi="Arial" w:cs="Arial"/>
        </w:rPr>
        <w:t>Dalhstrom</w:t>
      </w:r>
      <w:proofErr w:type="spellEnd"/>
      <w:r w:rsidRPr="00F125F5">
        <w:rPr>
          <w:rFonts w:ascii="Arial" w:hAnsi="Arial" w:cs="Arial"/>
        </w:rPr>
        <w:t xml:space="preserve"> L, </w:t>
      </w:r>
      <w:proofErr w:type="spellStart"/>
      <w:r w:rsidRPr="00F125F5">
        <w:rPr>
          <w:rFonts w:ascii="Arial" w:hAnsi="Arial" w:cs="Arial"/>
        </w:rPr>
        <w:t>Widmark</w:t>
      </w:r>
      <w:proofErr w:type="spellEnd"/>
      <w:r w:rsidRPr="00F125F5">
        <w:rPr>
          <w:rFonts w:ascii="Arial" w:hAnsi="Arial" w:cs="Arial"/>
        </w:rPr>
        <w:t xml:space="preserve"> G, </w:t>
      </w:r>
      <w:proofErr w:type="spellStart"/>
      <w:r w:rsidRPr="00F125F5">
        <w:rPr>
          <w:rFonts w:ascii="Arial" w:hAnsi="Arial" w:cs="Arial"/>
        </w:rPr>
        <w:t>Carlsson</w:t>
      </w:r>
      <w:proofErr w:type="spellEnd"/>
      <w:r w:rsidRPr="00F125F5">
        <w:rPr>
          <w:rFonts w:ascii="Arial" w:hAnsi="Arial" w:cs="Arial"/>
        </w:rPr>
        <w:t xml:space="preserve"> SG. </w:t>
      </w:r>
      <w:r w:rsidRPr="00F125F5">
        <w:rPr>
          <w:rFonts w:ascii="Arial" w:hAnsi="Arial" w:cs="Arial"/>
          <w:bCs/>
        </w:rPr>
        <w:t xml:space="preserve">Cognitive-behavioral profiles among different categories of orofacial pain patients: diagnostic and treatment implications. </w:t>
      </w:r>
      <w:proofErr w:type="spellStart"/>
      <w:r w:rsidRPr="00F125F5">
        <w:rPr>
          <w:rFonts w:ascii="Arial" w:hAnsi="Arial" w:cs="Arial"/>
          <w:iCs/>
        </w:rPr>
        <w:t>Eur</w:t>
      </w:r>
      <w:proofErr w:type="spellEnd"/>
      <w:r w:rsidRPr="00F125F5">
        <w:rPr>
          <w:rFonts w:ascii="Arial" w:hAnsi="Arial" w:cs="Arial"/>
          <w:iCs/>
        </w:rPr>
        <w:t xml:space="preserve"> J Oral </w:t>
      </w:r>
      <w:proofErr w:type="spellStart"/>
      <w:r w:rsidRPr="00F125F5">
        <w:rPr>
          <w:rFonts w:ascii="Arial" w:hAnsi="Arial" w:cs="Arial"/>
          <w:iCs/>
        </w:rPr>
        <w:t>Sci</w:t>
      </w:r>
      <w:proofErr w:type="spellEnd"/>
      <w:r w:rsidRPr="00F125F5">
        <w:rPr>
          <w:rFonts w:ascii="Arial" w:hAnsi="Arial" w:cs="Arial"/>
          <w:iCs/>
        </w:rPr>
        <w:t xml:space="preserve"> </w:t>
      </w:r>
      <w:r w:rsidRPr="00F125F5">
        <w:rPr>
          <w:rFonts w:ascii="Arial" w:hAnsi="Arial" w:cs="Arial"/>
        </w:rPr>
        <w:t>1997;</w:t>
      </w:r>
      <w:r w:rsidRPr="00F125F5">
        <w:rPr>
          <w:rFonts w:ascii="Arial" w:hAnsi="Arial" w:cs="Arial"/>
          <w:bCs/>
        </w:rPr>
        <w:t xml:space="preserve"> 105: </w:t>
      </w:r>
      <w:r w:rsidRPr="00F125F5">
        <w:rPr>
          <w:rFonts w:ascii="Arial" w:hAnsi="Arial" w:cs="Arial"/>
        </w:rPr>
        <w:t>377-383.</w:t>
      </w:r>
    </w:p>
  </w:endnote>
  <w:endnote w:id="41">
    <w:p w14:paraId="60C7ECBE" w14:textId="40F4B7F9" w:rsidR="00F839BF" w:rsidRPr="00F125F5" w:rsidRDefault="00F839BF" w:rsidP="00053B08">
      <w:pPr>
        <w:spacing w:after="120" w:line="360" w:lineRule="auto"/>
        <w:rPr>
          <w:lang w:val="en-GB"/>
        </w:rPr>
      </w:pPr>
      <w:r>
        <w:rPr>
          <w:rStyle w:val="EndnoteReference"/>
        </w:rPr>
        <w:endnoteRef/>
      </w:r>
      <w:r>
        <w:t xml:space="preserve"> </w:t>
      </w:r>
      <w:proofErr w:type="spellStart"/>
      <w:r w:rsidRPr="00F125F5">
        <w:rPr>
          <w:rFonts w:ascii="Arial" w:hAnsi="Arial" w:cs="Arial"/>
        </w:rPr>
        <w:t>Borkovec</w:t>
      </w:r>
      <w:proofErr w:type="spellEnd"/>
      <w:r w:rsidRPr="00F125F5">
        <w:rPr>
          <w:rFonts w:ascii="Arial" w:hAnsi="Arial" w:cs="Arial"/>
        </w:rPr>
        <w:t xml:space="preserve"> T, </w:t>
      </w:r>
      <w:proofErr w:type="spellStart"/>
      <w:r w:rsidRPr="00F125F5">
        <w:rPr>
          <w:rFonts w:ascii="Arial" w:hAnsi="Arial" w:cs="Arial"/>
        </w:rPr>
        <w:t>Nau</w:t>
      </w:r>
      <w:proofErr w:type="spellEnd"/>
      <w:r w:rsidRPr="00F125F5">
        <w:rPr>
          <w:rFonts w:ascii="Arial" w:hAnsi="Arial" w:cs="Arial"/>
        </w:rPr>
        <w:t xml:space="preserve"> SD: Credibility of analogue therapy rationales. J </w:t>
      </w:r>
      <w:proofErr w:type="spellStart"/>
      <w:r w:rsidRPr="00F125F5">
        <w:rPr>
          <w:rFonts w:ascii="Arial" w:hAnsi="Arial" w:cs="Arial"/>
        </w:rPr>
        <w:t>Behav</w:t>
      </w:r>
      <w:proofErr w:type="spellEnd"/>
      <w:r w:rsidRPr="00F125F5">
        <w:rPr>
          <w:rFonts w:ascii="Arial" w:hAnsi="Arial" w:cs="Arial"/>
        </w:rPr>
        <w:t xml:space="preserve"> </w:t>
      </w:r>
      <w:proofErr w:type="spellStart"/>
      <w:r w:rsidRPr="00F125F5">
        <w:rPr>
          <w:rFonts w:ascii="Arial" w:hAnsi="Arial" w:cs="Arial"/>
        </w:rPr>
        <w:t>Ther</w:t>
      </w:r>
      <w:proofErr w:type="spellEnd"/>
      <w:r w:rsidRPr="00F125F5">
        <w:rPr>
          <w:rFonts w:ascii="Arial" w:hAnsi="Arial" w:cs="Arial"/>
        </w:rPr>
        <w:t xml:space="preserve"> </w:t>
      </w:r>
      <w:proofErr w:type="spellStart"/>
      <w:r w:rsidRPr="00F125F5">
        <w:rPr>
          <w:rFonts w:ascii="Arial" w:hAnsi="Arial" w:cs="Arial"/>
        </w:rPr>
        <w:t>Exp</w:t>
      </w:r>
      <w:proofErr w:type="spellEnd"/>
      <w:r w:rsidRPr="00F125F5">
        <w:rPr>
          <w:rFonts w:ascii="Arial" w:hAnsi="Arial" w:cs="Arial"/>
        </w:rPr>
        <w:t xml:space="preserve"> Psychiatry 1973; 3: 257-260.</w:t>
      </w:r>
    </w:p>
  </w:endnote>
  <w:endnote w:id="42">
    <w:p w14:paraId="66C5FB2D" w14:textId="07429EC8" w:rsidR="00F839BF" w:rsidRPr="00F125F5" w:rsidRDefault="00F839BF" w:rsidP="00053B08">
      <w:pPr>
        <w:spacing w:after="120" w:line="360" w:lineRule="auto"/>
        <w:rPr>
          <w:lang w:val="en-GB"/>
        </w:rPr>
      </w:pPr>
      <w:r>
        <w:rPr>
          <w:rStyle w:val="EndnoteReference"/>
        </w:rPr>
        <w:endnoteRef/>
      </w:r>
      <w:r>
        <w:t xml:space="preserve"> </w:t>
      </w:r>
      <w:proofErr w:type="spellStart"/>
      <w:r w:rsidRPr="00F125F5">
        <w:rPr>
          <w:rFonts w:ascii="Arial" w:hAnsi="Arial" w:cs="Arial"/>
          <w:lang w:val="en-GB"/>
        </w:rPr>
        <w:t>Thieme</w:t>
      </w:r>
      <w:proofErr w:type="spellEnd"/>
      <w:r w:rsidRPr="00F125F5">
        <w:rPr>
          <w:rFonts w:ascii="Arial" w:hAnsi="Arial" w:cs="Arial"/>
          <w:lang w:val="en-GB"/>
        </w:rPr>
        <w:t xml:space="preserve"> K,</w:t>
      </w:r>
      <w:r w:rsidRPr="00F125F5">
        <w:rPr>
          <w:rFonts w:ascii="Arial" w:hAnsi="Arial" w:cs="Arial"/>
          <w:b/>
          <w:lang w:val="en-GB"/>
        </w:rPr>
        <w:t xml:space="preserve"> </w:t>
      </w:r>
      <w:r w:rsidRPr="00F125F5">
        <w:rPr>
          <w:rFonts w:ascii="Arial" w:hAnsi="Arial" w:cs="Arial"/>
          <w:lang w:val="en-GB"/>
        </w:rPr>
        <w:t xml:space="preserve">Malinowski R, </w:t>
      </w:r>
      <w:proofErr w:type="spellStart"/>
      <w:r w:rsidRPr="00F125F5">
        <w:rPr>
          <w:rFonts w:ascii="Arial" w:hAnsi="Arial" w:cs="Arial"/>
          <w:lang w:val="en-GB"/>
        </w:rPr>
        <w:t>Monbureau</w:t>
      </w:r>
      <w:proofErr w:type="spellEnd"/>
      <w:r w:rsidRPr="00F125F5">
        <w:rPr>
          <w:rFonts w:ascii="Arial" w:hAnsi="Arial" w:cs="Arial"/>
          <w:lang w:val="en-GB"/>
        </w:rPr>
        <w:t xml:space="preserve"> O, </w:t>
      </w:r>
      <w:proofErr w:type="spellStart"/>
      <w:r w:rsidRPr="00F125F5">
        <w:rPr>
          <w:rFonts w:ascii="Arial" w:hAnsi="Arial" w:cs="Arial"/>
          <w:lang w:val="en-GB"/>
        </w:rPr>
        <w:t>Gracely</w:t>
      </w:r>
      <w:proofErr w:type="spellEnd"/>
      <w:r w:rsidRPr="00F125F5">
        <w:rPr>
          <w:rFonts w:ascii="Arial" w:hAnsi="Arial" w:cs="Arial"/>
          <w:lang w:val="en-GB"/>
        </w:rPr>
        <w:t xml:space="preserve"> RH. </w:t>
      </w:r>
      <w:r w:rsidRPr="00F125F5">
        <w:rPr>
          <w:rFonts w:ascii="Arial" w:hAnsi="Arial" w:cs="Arial"/>
        </w:rPr>
        <w:t>Method</w:t>
      </w:r>
      <w:r w:rsidRPr="00F125F5">
        <w:rPr>
          <w:rFonts w:ascii="Arial" w:hAnsi="Arial" w:cs="Arial"/>
          <w:spacing w:val="18"/>
        </w:rPr>
        <w:t xml:space="preserve"> </w:t>
      </w:r>
      <w:r w:rsidRPr="00F125F5">
        <w:rPr>
          <w:rFonts w:ascii="Arial" w:hAnsi="Arial" w:cs="Arial"/>
        </w:rPr>
        <w:t>of</w:t>
      </w:r>
      <w:r w:rsidRPr="00F125F5">
        <w:rPr>
          <w:rFonts w:ascii="Arial" w:hAnsi="Arial" w:cs="Arial"/>
          <w:spacing w:val="18"/>
        </w:rPr>
        <w:t xml:space="preserve"> </w:t>
      </w:r>
      <w:r w:rsidRPr="00F125F5">
        <w:rPr>
          <w:rFonts w:ascii="Arial" w:hAnsi="Arial" w:cs="Arial"/>
        </w:rPr>
        <w:t>electrical stimulation</w:t>
      </w:r>
      <w:r w:rsidRPr="00F125F5">
        <w:rPr>
          <w:rFonts w:ascii="Arial" w:hAnsi="Arial" w:cs="Arial"/>
          <w:spacing w:val="18"/>
        </w:rPr>
        <w:t xml:space="preserve"> </w:t>
      </w:r>
      <w:r w:rsidRPr="00F125F5">
        <w:rPr>
          <w:rFonts w:ascii="Arial" w:hAnsi="Arial" w:cs="Arial"/>
        </w:rPr>
        <w:t>triggered</w:t>
      </w:r>
      <w:r w:rsidRPr="00F125F5">
        <w:rPr>
          <w:rFonts w:ascii="Arial" w:hAnsi="Arial" w:cs="Arial"/>
          <w:spacing w:val="19"/>
        </w:rPr>
        <w:t xml:space="preserve"> </w:t>
      </w:r>
      <w:r w:rsidRPr="00F125F5">
        <w:rPr>
          <w:rFonts w:ascii="Arial" w:hAnsi="Arial" w:cs="Arial"/>
        </w:rPr>
        <w:t>by</w:t>
      </w:r>
      <w:r w:rsidRPr="00F125F5">
        <w:rPr>
          <w:rFonts w:ascii="Arial" w:hAnsi="Arial" w:cs="Arial"/>
          <w:spacing w:val="18"/>
        </w:rPr>
        <w:t xml:space="preserve"> </w:t>
      </w:r>
      <w:r w:rsidRPr="00F125F5">
        <w:rPr>
          <w:rFonts w:ascii="Arial" w:hAnsi="Arial" w:cs="Arial"/>
        </w:rPr>
        <w:t>cardiac</w:t>
      </w:r>
      <w:r w:rsidRPr="00F125F5">
        <w:rPr>
          <w:rFonts w:ascii="Arial" w:hAnsi="Arial" w:cs="Arial"/>
          <w:spacing w:val="18"/>
        </w:rPr>
        <w:t xml:space="preserve"> </w:t>
      </w:r>
      <w:r w:rsidRPr="00F125F5">
        <w:rPr>
          <w:rFonts w:ascii="Arial" w:hAnsi="Arial" w:cs="Arial"/>
          <w:spacing w:val="-1"/>
        </w:rPr>
        <w:t>cycle</w:t>
      </w:r>
      <w:r w:rsidRPr="00F125F5">
        <w:rPr>
          <w:rFonts w:ascii="Arial" w:hAnsi="Arial" w:cs="Arial"/>
          <w:spacing w:val="19"/>
        </w:rPr>
        <w:t xml:space="preserve"> </w:t>
      </w:r>
      <w:r w:rsidRPr="00F125F5">
        <w:rPr>
          <w:rFonts w:ascii="Arial" w:hAnsi="Arial" w:cs="Arial"/>
        </w:rPr>
        <w:t>to</w:t>
      </w:r>
      <w:r w:rsidRPr="00F125F5">
        <w:rPr>
          <w:rFonts w:ascii="Arial" w:hAnsi="Arial" w:cs="Arial"/>
          <w:spacing w:val="18"/>
        </w:rPr>
        <w:t xml:space="preserve"> </w:t>
      </w:r>
      <w:r w:rsidRPr="00F125F5">
        <w:rPr>
          <w:rFonts w:ascii="Arial" w:hAnsi="Arial" w:cs="Arial"/>
          <w:spacing w:val="-1"/>
        </w:rPr>
        <w:t>facilitate</w:t>
      </w:r>
      <w:r w:rsidRPr="00F125F5">
        <w:rPr>
          <w:rFonts w:ascii="Arial" w:hAnsi="Arial" w:cs="Arial"/>
          <w:spacing w:val="18"/>
        </w:rPr>
        <w:t xml:space="preserve"> </w:t>
      </w:r>
      <w:r w:rsidRPr="00F125F5">
        <w:rPr>
          <w:rFonts w:ascii="Arial" w:hAnsi="Arial" w:cs="Arial"/>
        </w:rPr>
        <w:t>the</w:t>
      </w:r>
      <w:r w:rsidRPr="00F125F5">
        <w:rPr>
          <w:rFonts w:ascii="Arial" w:hAnsi="Arial" w:cs="Arial"/>
          <w:spacing w:val="28"/>
        </w:rPr>
        <w:t xml:space="preserve"> </w:t>
      </w:r>
      <w:r w:rsidRPr="00F125F5">
        <w:rPr>
          <w:rFonts w:ascii="Arial" w:hAnsi="Arial" w:cs="Arial"/>
        </w:rPr>
        <w:t>treatment</w:t>
      </w:r>
      <w:r w:rsidRPr="00F125F5">
        <w:rPr>
          <w:rFonts w:ascii="Arial" w:hAnsi="Arial" w:cs="Arial"/>
          <w:spacing w:val="18"/>
        </w:rPr>
        <w:t xml:space="preserve"> </w:t>
      </w:r>
      <w:r w:rsidRPr="00F125F5">
        <w:rPr>
          <w:rFonts w:ascii="Arial" w:hAnsi="Arial" w:cs="Arial"/>
        </w:rPr>
        <w:t>of</w:t>
      </w:r>
      <w:r w:rsidRPr="00F125F5">
        <w:rPr>
          <w:rFonts w:ascii="Arial" w:hAnsi="Arial" w:cs="Arial"/>
          <w:spacing w:val="18"/>
        </w:rPr>
        <w:t xml:space="preserve"> fibromyalgia and other </w:t>
      </w:r>
      <w:r w:rsidRPr="00F125F5">
        <w:rPr>
          <w:rFonts w:ascii="Arial" w:hAnsi="Arial" w:cs="Arial"/>
        </w:rPr>
        <w:t>chronic</w:t>
      </w:r>
      <w:r w:rsidRPr="00F125F5">
        <w:rPr>
          <w:rFonts w:ascii="Arial" w:hAnsi="Arial" w:cs="Arial"/>
          <w:spacing w:val="19"/>
        </w:rPr>
        <w:t xml:space="preserve"> </w:t>
      </w:r>
      <w:r w:rsidRPr="00F125F5">
        <w:rPr>
          <w:rFonts w:ascii="Arial" w:hAnsi="Arial" w:cs="Arial"/>
        </w:rPr>
        <w:t xml:space="preserve">diseases - Systolic Extinction Training (SET) protocol. </w:t>
      </w:r>
      <w:r w:rsidRPr="00F125F5">
        <w:rPr>
          <w:rFonts w:ascii="Arial" w:hAnsi="Arial" w:cs="Arial"/>
          <w:color w:val="000000"/>
        </w:rPr>
        <w:t>General Med 2015; 3: 166. doi:</w:t>
      </w:r>
      <w:r w:rsidRPr="00F125F5">
        <w:rPr>
          <w:rFonts w:ascii="Arial" w:hAnsi="Arial" w:cs="Arial"/>
        </w:rPr>
        <w:t>10.4172/2327-5146.1000166.</w:t>
      </w:r>
    </w:p>
  </w:endnote>
  <w:endnote w:id="43">
    <w:p w14:paraId="192FA5A1" w14:textId="21D21189" w:rsidR="00F839BF" w:rsidRPr="00F125F5" w:rsidRDefault="00F839BF" w:rsidP="00053B08">
      <w:pPr>
        <w:spacing w:after="120" w:line="360" w:lineRule="auto"/>
        <w:rPr>
          <w:lang w:val="en-GB"/>
        </w:rPr>
      </w:pPr>
      <w:r>
        <w:rPr>
          <w:rStyle w:val="EndnoteReference"/>
        </w:rPr>
        <w:endnoteRef/>
      </w:r>
      <w:r>
        <w:t xml:space="preserve"> </w:t>
      </w:r>
      <w:r w:rsidRPr="00EF068C">
        <w:rPr>
          <w:rFonts w:ascii="Arial" w:hAnsi="Arial" w:cs="Arial"/>
        </w:rPr>
        <w:t xml:space="preserve">Flor H, </w:t>
      </w:r>
      <w:proofErr w:type="spellStart"/>
      <w:r w:rsidRPr="00EF068C">
        <w:rPr>
          <w:rFonts w:ascii="Arial" w:hAnsi="Arial" w:cs="Arial"/>
        </w:rPr>
        <w:t>Birbaumer</w:t>
      </w:r>
      <w:proofErr w:type="spellEnd"/>
      <w:r w:rsidRPr="00EF068C">
        <w:rPr>
          <w:rFonts w:ascii="Arial" w:hAnsi="Arial" w:cs="Arial"/>
        </w:rPr>
        <w:t xml:space="preserve"> N. </w:t>
      </w:r>
      <w:proofErr w:type="spellStart"/>
      <w:r w:rsidRPr="00EF068C">
        <w:rPr>
          <w:rFonts w:ascii="Arial" w:hAnsi="Arial" w:cs="Arial"/>
          <w:iCs/>
        </w:rPr>
        <w:t>Psychobiologie</w:t>
      </w:r>
      <w:proofErr w:type="spellEnd"/>
      <w:r w:rsidRPr="00EF068C">
        <w:rPr>
          <w:rFonts w:ascii="Arial" w:hAnsi="Arial" w:cs="Arial"/>
          <w:iCs/>
        </w:rPr>
        <w:t xml:space="preserve"> und </w:t>
      </w:r>
      <w:proofErr w:type="spellStart"/>
      <w:r w:rsidRPr="00EF068C">
        <w:rPr>
          <w:rFonts w:ascii="Arial" w:hAnsi="Arial" w:cs="Arial"/>
          <w:iCs/>
        </w:rPr>
        <w:t>interdisziplinäre</w:t>
      </w:r>
      <w:proofErr w:type="spellEnd"/>
      <w:r w:rsidRPr="00EF068C">
        <w:rPr>
          <w:rFonts w:ascii="Arial" w:hAnsi="Arial" w:cs="Arial"/>
          <w:iCs/>
        </w:rPr>
        <w:t xml:space="preserve"> </w:t>
      </w:r>
      <w:proofErr w:type="spellStart"/>
      <w:r w:rsidRPr="00EF068C">
        <w:rPr>
          <w:rFonts w:ascii="Arial" w:hAnsi="Arial" w:cs="Arial"/>
          <w:iCs/>
        </w:rPr>
        <w:t>Therapie</w:t>
      </w:r>
      <w:proofErr w:type="spellEnd"/>
      <w:r w:rsidRPr="00EF068C">
        <w:rPr>
          <w:rFonts w:ascii="Arial" w:hAnsi="Arial" w:cs="Arial"/>
          <w:iCs/>
        </w:rPr>
        <w:t xml:space="preserve"> </w:t>
      </w:r>
      <w:proofErr w:type="spellStart"/>
      <w:r w:rsidRPr="00EF068C">
        <w:rPr>
          <w:rFonts w:ascii="Arial" w:hAnsi="Arial" w:cs="Arial"/>
          <w:iCs/>
        </w:rPr>
        <w:t>chronischer</w:t>
      </w:r>
      <w:proofErr w:type="spellEnd"/>
      <w:r w:rsidRPr="00EF068C">
        <w:rPr>
          <w:rFonts w:ascii="Arial" w:hAnsi="Arial" w:cs="Arial"/>
          <w:iCs/>
        </w:rPr>
        <w:t xml:space="preserve"> </w:t>
      </w:r>
      <w:proofErr w:type="spellStart"/>
      <w:r w:rsidRPr="00EF068C">
        <w:rPr>
          <w:rFonts w:ascii="Arial" w:hAnsi="Arial" w:cs="Arial"/>
          <w:iCs/>
        </w:rPr>
        <w:t>Wirbelsäulensyndrome</w:t>
      </w:r>
      <w:proofErr w:type="spellEnd"/>
      <w:r w:rsidRPr="00EF068C">
        <w:rPr>
          <w:rFonts w:ascii="Arial" w:hAnsi="Arial" w:cs="Arial"/>
          <w:iCs/>
        </w:rPr>
        <w:t xml:space="preserve"> [Psychobiology and Interdisciplinary Treatment of Chronic Back Pain] </w:t>
      </w:r>
      <w:r w:rsidRPr="00EF068C">
        <w:rPr>
          <w:rFonts w:ascii="Arial" w:hAnsi="Arial" w:cs="Arial"/>
        </w:rPr>
        <w:t xml:space="preserve">1994 </w:t>
      </w:r>
      <w:r w:rsidRPr="00EF068C">
        <w:rPr>
          <w:rFonts w:ascii="Arial" w:hAnsi="Arial" w:cs="Arial"/>
          <w:iCs/>
        </w:rPr>
        <w:t>(</w:t>
      </w:r>
      <w:proofErr w:type="spellStart"/>
      <w:r w:rsidRPr="00EF068C">
        <w:rPr>
          <w:rFonts w:ascii="Arial" w:hAnsi="Arial" w:cs="Arial"/>
        </w:rPr>
        <w:t>München</w:t>
      </w:r>
      <w:proofErr w:type="spellEnd"/>
      <w:r w:rsidRPr="00EF068C">
        <w:rPr>
          <w:rFonts w:ascii="Arial" w:hAnsi="Arial" w:cs="Arial"/>
        </w:rPr>
        <w:t xml:space="preserve">: GSF </w:t>
      </w:r>
      <w:proofErr w:type="spellStart"/>
      <w:r w:rsidRPr="00EF068C">
        <w:rPr>
          <w:rFonts w:ascii="Arial" w:hAnsi="Arial" w:cs="Arial"/>
        </w:rPr>
        <w:t>Forschungszentrum</w:t>
      </w:r>
      <w:proofErr w:type="spellEnd"/>
      <w:r w:rsidRPr="00EF068C">
        <w:rPr>
          <w:rFonts w:ascii="Arial" w:hAnsi="Arial" w:cs="Arial"/>
        </w:rPr>
        <w:t xml:space="preserve">). </w:t>
      </w:r>
    </w:p>
  </w:endnote>
  <w:endnote w:id="44">
    <w:p w14:paraId="49FC3EB8" w14:textId="12F77510" w:rsidR="00F839BF" w:rsidRPr="00F125F5" w:rsidRDefault="00F839BF" w:rsidP="00053B08">
      <w:pPr>
        <w:spacing w:after="120" w:line="360" w:lineRule="auto"/>
        <w:rPr>
          <w:lang w:val="en-GB"/>
        </w:rPr>
      </w:pPr>
      <w:r>
        <w:rPr>
          <w:rStyle w:val="EndnoteReference"/>
        </w:rPr>
        <w:endnoteRef/>
      </w:r>
      <w:r>
        <w:t xml:space="preserve"> </w:t>
      </w:r>
      <w:r w:rsidRPr="00F125F5">
        <w:rPr>
          <w:rFonts w:ascii="Arial" w:hAnsi="Arial" w:cs="Arial"/>
        </w:rPr>
        <w:t xml:space="preserve">Flor H, Turk DC. Chronic Pain: An Integrated </w:t>
      </w:r>
      <w:proofErr w:type="spellStart"/>
      <w:r w:rsidRPr="00F125F5">
        <w:rPr>
          <w:rFonts w:ascii="Arial" w:hAnsi="Arial" w:cs="Arial"/>
        </w:rPr>
        <w:t>Biobehavioral</w:t>
      </w:r>
      <w:proofErr w:type="spellEnd"/>
      <w:r w:rsidRPr="00F125F5">
        <w:rPr>
          <w:rFonts w:ascii="Arial" w:hAnsi="Arial" w:cs="Arial"/>
        </w:rPr>
        <w:t xml:space="preserve"> Approach. Wolters Kluwer Health; 2015.</w:t>
      </w:r>
    </w:p>
  </w:endnote>
  <w:endnote w:id="45">
    <w:p w14:paraId="3D24DA89" w14:textId="0C92496D" w:rsidR="00F839BF" w:rsidRPr="00BD2EDD" w:rsidRDefault="00F839BF" w:rsidP="00053B08">
      <w:pPr>
        <w:pStyle w:val="EndnoteText"/>
        <w:spacing w:after="120" w:line="360" w:lineRule="auto"/>
        <w:rPr>
          <w:lang w:val="en-GB"/>
        </w:rPr>
      </w:pPr>
      <w:r>
        <w:rPr>
          <w:rStyle w:val="EndnoteReference"/>
        </w:rPr>
        <w:endnoteRef/>
      </w:r>
      <w:r>
        <w:t xml:space="preserve"> </w:t>
      </w:r>
      <w:r w:rsidRPr="002E751C">
        <w:rPr>
          <w:rFonts w:ascii="Arial" w:hAnsi="Arial" w:cs="Arial"/>
          <w:bCs/>
          <w:sz w:val="22"/>
          <w:szCs w:val="22"/>
        </w:rPr>
        <w:t>Tu</w:t>
      </w:r>
      <w:r w:rsidRPr="009A0E56">
        <w:rPr>
          <w:rFonts w:ascii="Arial" w:hAnsi="Arial" w:cs="Arial"/>
          <w:bCs/>
          <w:sz w:val="22"/>
          <w:szCs w:val="22"/>
        </w:rPr>
        <w:t>rk DC, Dworkin RH, Allen RR, Bel</w:t>
      </w:r>
      <w:r>
        <w:rPr>
          <w:rFonts w:ascii="Arial" w:hAnsi="Arial" w:cs="Arial"/>
          <w:bCs/>
          <w:sz w:val="22"/>
          <w:szCs w:val="22"/>
        </w:rPr>
        <w:t xml:space="preserve">lamy N, Brandenburg N, </w:t>
      </w:r>
      <w:proofErr w:type="spellStart"/>
      <w:r>
        <w:rPr>
          <w:rFonts w:ascii="Arial" w:hAnsi="Arial" w:cs="Arial"/>
          <w:bCs/>
          <w:sz w:val="22"/>
          <w:szCs w:val="22"/>
        </w:rPr>
        <w:t>Carr</w:t>
      </w:r>
      <w:proofErr w:type="spellEnd"/>
      <w:r>
        <w:rPr>
          <w:rFonts w:ascii="Arial" w:hAnsi="Arial" w:cs="Arial"/>
          <w:bCs/>
          <w:sz w:val="22"/>
          <w:szCs w:val="22"/>
        </w:rPr>
        <w:t xml:space="preserve"> DB</w:t>
      </w:r>
      <w:r w:rsidRPr="009A0E56">
        <w:rPr>
          <w:rFonts w:ascii="Arial" w:hAnsi="Arial" w:cs="Arial"/>
          <w:bCs/>
          <w:sz w:val="22"/>
          <w:szCs w:val="22"/>
        </w:rPr>
        <w:t>, et al. Core outcome domains for chronic pain clinical trials: IMMPACT recommendations. Pain 2003</w:t>
      </w:r>
      <w:r>
        <w:rPr>
          <w:rFonts w:ascii="Arial" w:hAnsi="Arial" w:cs="Arial"/>
          <w:bCs/>
          <w:sz w:val="22"/>
          <w:szCs w:val="22"/>
        </w:rPr>
        <w:t>;</w:t>
      </w:r>
      <w:r w:rsidRPr="009A0E56">
        <w:rPr>
          <w:rFonts w:ascii="Arial" w:hAnsi="Arial" w:cs="Arial"/>
          <w:bCs/>
          <w:sz w:val="22"/>
          <w:szCs w:val="22"/>
        </w:rPr>
        <w:t xml:space="preserve"> 106:</w:t>
      </w:r>
      <w:r>
        <w:rPr>
          <w:rFonts w:ascii="Arial" w:hAnsi="Arial" w:cs="Arial"/>
          <w:bCs/>
          <w:sz w:val="22"/>
          <w:szCs w:val="22"/>
        </w:rPr>
        <w:t xml:space="preserve"> </w:t>
      </w:r>
      <w:r w:rsidRPr="009A0E56">
        <w:rPr>
          <w:rFonts w:ascii="Arial" w:hAnsi="Arial" w:cs="Arial"/>
          <w:bCs/>
          <w:sz w:val="22"/>
          <w:szCs w:val="22"/>
        </w:rPr>
        <w:t>337-345</w:t>
      </w:r>
      <w:r>
        <w:rPr>
          <w:rFonts w:ascii="Arial" w:hAnsi="Arial" w:cs="Arial"/>
          <w:bCs/>
          <w:sz w:val="22"/>
          <w:szCs w:val="22"/>
        </w:rPr>
        <w:t>.</w:t>
      </w:r>
    </w:p>
  </w:endnote>
  <w:endnote w:id="46">
    <w:p w14:paraId="4397155F" w14:textId="3E267564" w:rsidR="00F839BF" w:rsidRPr="002E0DBB" w:rsidRDefault="00F839BF" w:rsidP="00053B08">
      <w:pPr>
        <w:pStyle w:val="EndnoteText"/>
        <w:spacing w:after="120" w:line="360" w:lineRule="auto"/>
        <w:rPr>
          <w:lang w:val="en-GB"/>
        </w:rPr>
      </w:pPr>
      <w:r>
        <w:rPr>
          <w:rStyle w:val="EndnoteReference"/>
        </w:rPr>
        <w:endnoteRef/>
      </w:r>
      <w:r>
        <w:t xml:space="preserve"> </w:t>
      </w:r>
      <w:r w:rsidRPr="009A0E56">
        <w:rPr>
          <w:rFonts w:ascii="Arial" w:hAnsi="Arial" w:cs="Arial"/>
          <w:sz w:val="22"/>
          <w:szCs w:val="22"/>
        </w:rPr>
        <w:t>Jacobson NS</w:t>
      </w:r>
      <w:r>
        <w:rPr>
          <w:rFonts w:ascii="Arial" w:hAnsi="Arial" w:cs="Arial"/>
          <w:sz w:val="22"/>
          <w:szCs w:val="22"/>
        </w:rPr>
        <w:t>,</w:t>
      </w:r>
      <w:r w:rsidRPr="009A0E56">
        <w:rPr>
          <w:rFonts w:ascii="Arial" w:hAnsi="Arial" w:cs="Arial"/>
          <w:sz w:val="22"/>
          <w:szCs w:val="22"/>
        </w:rPr>
        <w:t xml:space="preserve"> </w:t>
      </w:r>
      <w:proofErr w:type="spellStart"/>
      <w:r w:rsidRPr="009A0E56">
        <w:rPr>
          <w:rFonts w:ascii="Arial" w:hAnsi="Arial" w:cs="Arial"/>
          <w:sz w:val="22"/>
          <w:szCs w:val="22"/>
        </w:rPr>
        <w:t>Truax</w:t>
      </w:r>
      <w:proofErr w:type="spellEnd"/>
      <w:r w:rsidRPr="009A0E56">
        <w:rPr>
          <w:rFonts w:ascii="Arial" w:hAnsi="Arial" w:cs="Arial"/>
          <w:sz w:val="22"/>
          <w:szCs w:val="22"/>
        </w:rPr>
        <w:t xml:space="preserve"> P. </w:t>
      </w:r>
      <w:r w:rsidRPr="00914549">
        <w:rPr>
          <w:rFonts w:ascii="Arial" w:hAnsi="Arial" w:cs="Arial"/>
          <w:sz w:val="22"/>
          <w:szCs w:val="22"/>
          <w:shd w:val="clear" w:color="auto" w:fill="FFFFFF"/>
          <w:lang w:val="en-GB" w:eastAsia="en-GB"/>
        </w:rPr>
        <w:t>Clinical significance: a statistical approach to defining meaningful change in psychotherapy research.</w:t>
      </w:r>
      <w:r w:rsidRPr="00914549">
        <w:rPr>
          <w:rFonts w:ascii="Arial" w:hAnsi="Arial" w:cs="Arial"/>
          <w:sz w:val="22"/>
          <w:szCs w:val="22"/>
          <w:lang w:val="en-GB" w:eastAsia="en-GB"/>
        </w:rPr>
        <w:t xml:space="preserve"> </w:t>
      </w:r>
      <w:r w:rsidRPr="00914549">
        <w:rPr>
          <w:rFonts w:ascii="Arial" w:hAnsi="Arial" w:cs="Arial"/>
          <w:iCs/>
          <w:sz w:val="22"/>
          <w:szCs w:val="22"/>
          <w:lang w:val="en-GB" w:eastAsia="en-GB"/>
        </w:rPr>
        <w:t xml:space="preserve">J Consult </w:t>
      </w:r>
      <w:proofErr w:type="spellStart"/>
      <w:r w:rsidRPr="00914549">
        <w:rPr>
          <w:rFonts w:ascii="Arial" w:hAnsi="Arial" w:cs="Arial"/>
          <w:iCs/>
          <w:sz w:val="22"/>
          <w:szCs w:val="22"/>
          <w:lang w:val="en-GB" w:eastAsia="en-GB"/>
        </w:rPr>
        <w:t>Clin</w:t>
      </w:r>
      <w:proofErr w:type="spellEnd"/>
      <w:r w:rsidRPr="00914549">
        <w:rPr>
          <w:rFonts w:ascii="Arial" w:hAnsi="Arial" w:cs="Arial"/>
          <w:iCs/>
          <w:sz w:val="22"/>
          <w:szCs w:val="22"/>
          <w:lang w:val="en-GB" w:eastAsia="en-GB"/>
        </w:rPr>
        <w:t xml:space="preserve"> </w:t>
      </w:r>
      <w:proofErr w:type="spellStart"/>
      <w:r w:rsidRPr="00914549">
        <w:rPr>
          <w:rFonts w:ascii="Arial" w:hAnsi="Arial" w:cs="Arial"/>
          <w:iCs/>
          <w:sz w:val="22"/>
          <w:szCs w:val="22"/>
          <w:lang w:val="en-GB" w:eastAsia="en-GB"/>
        </w:rPr>
        <w:t>Psychol</w:t>
      </w:r>
      <w:proofErr w:type="spellEnd"/>
      <w:r w:rsidRPr="00914549">
        <w:rPr>
          <w:rFonts w:ascii="Arial" w:hAnsi="Arial" w:cs="Arial"/>
          <w:iCs/>
          <w:sz w:val="22"/>
          <w:szCs w:val="22"/>
          <w:lang w:val="en-GB" w:eastAsia="en-GB"/>
        </w:rPr>
        <w:t xml:space="preserve"> 1991; 59</w:t>
      </w:r>
      <w:r w:rsidRPr="009A0E56">
        <w:rPr>
          <w:rFonts w:ascii="Arial" w:hAnsi="Arial" w:cs="Arial"/>
          <w:iCs/>
          <w:color w:val="303030"/>
          <w:sz w:val="22"/>
          <w:szCs w:val="22"/>
          <w:lang w:val="en-GB" w:eastAsia="en-GB"/>
        </w:rPr>
        <w:t>:</w:t>
      </w:r>
      <w:r>
        <w:rPr>
          <w:rFonts w:ascii="Arial" w:hAnsi="Arial" w:cs="Arial"/>
          <w:iCs/>
          <w:color w:val="303030"/>
          <w:sz w:val="22"/>
          <w:szCs w:val="22"/>
          <w:lang w:val="en-GB" w:eastAsia="en-GB"/>
        </w:rPr>
        <w:t xml:space="preserve"> </w:t>
      </w:r>
      <w:r w:rsidRPr="009A0E56">
        <w:rPr>
          <w:rFonts w:ascii="Arial" w:hAnsi="Arial" w:cs="Arial"/>
          <w:iCs/>
          <w:color w:val="303030"/>
          <w:sz w:val="22"/>
          <w:szCs w:val="22"/>
          <w:lang w:val="en-GB" w:eastAsia="en-GB"/>
        </w:rPr>
        <w:t>12-9.</w:t>
      </w:r>
    </w:p>
  </w:endnote>
  <w:endnote w:id="47">
    <w:p w14:paraId="345A38C5" w14:textId="210B8A7C" w:rsidR="00F839BF" w:rsidRPr="00290D60" w:rsidRDefault="00F839BF" w:rsidP="00053B08">
      <w:pPr>
        <w:pStyle w:val="EndnoteText"/>
        <w:spacing w:after="120" w:line="360" w:lineRule="auto"/>
        <w:rPr>
          <w:lang w:val="en-GB"/>
        </w:rPr>
      </w:pPr>
      <w:r>
        <w:rPr>
          <w:rStyle w:val="EndnoteReference"/>
        </w:rPr>
        <w:endnoteRef/>
      </w:r>
      <w:r>
        <w:t xml:space="preserve"> </w:t>
      </w:r>
      <w:proofErr w:type="spellStart"/>
      <w:r w:rsidRPr="009A0E56">
        <w:rPr>
          <w:rFonts w:ascii="Arial" w:hAnsi="Arial" w:cs="Arial"/>
          <w:sz w:val="22"/>
          <w:szCs w:val="22"/>
        </w:rPr>
        <w:t>Buckhardt</w:t>
      </w:r>
      <w:proofErr w:type="spellEnd"/>
      <w:r w:rsidRPr="009A0E56">
        <w:rPr>
          <w:rFonts w:ascii="Arial" w:hAnsi="Arial" w:cs="Arial"/>
          <w:sz w:val="22"/>
          <w:szCs w:val="22"/>
        </w:rPr>
        <w:t xml:space="preserve"> CS, Goldenberg D, </w:t>
      </w:r>
      <w:proofErr w:type="spellStart"/>
      <w:r w:rsidRPr="009A0E56">
        <w:rPr>
          <w:rFonts w:ascii="Arial" w:hAnsi="Arial" w:cs="Arial"/>
          <w:sz w:val="22"/>
          <w:szCs w:val="22"/>
        </w:rPr>
        <w:t>Crofford</w:t>
      </w:r>
      <w:proofErr w:type="spellEnd"/>
      <w:r w:rsidRPr="009A0E56">
        <w:rPr>
          <w:rFonts w:ascii="Arial" w:hAnsi="Arial" w:cs="Arial"/>
          <w:sz w:val="22"/>
          <w:szCs w:val="22"/>
        </w:rPr>
        <w:t xml:space="preserve"> L, </w:t>
      </w:r>
      <w:proofErr w:type="spellStart"/>
      <w:r w:rsidRPr="009A0E56">
        <w:rPr>
          <w:rFonts w:ascii="Arial" w:hAnsi="Arial" w:cs="Arial"/>
          <w:sz w:val="22"/>
          <w:szCs w:val="22"/>
        </w:rPr>
        <w:t>Gerwin</w:t>
      </w:r>
      <w:proofErr w:type="spellEnd"/>
      <w:r w:rsidRPr="009A0E56">
        <w:rPr>
          <w:rFonts w:ascii="Arial" w:hAnsi="Arial" w:cs="Arial"/>
          <w:sz w:val="22"/>
          <w:szCs w:val="22"/>
        </w:rPr>
        <w:t xml:space="preserve"> R, </w:t>
      </w:r>
      <w:proofErr w:type="spellStart"/>
      <w:r w:rsidRPr="009A0E56">
        <w:rPr>
          <w:rFonts w:ascii="Arial" w:hAnsi="Arial" w:cs="Arial"/>
          <w:sz w:val="22"/>
          <w:szCs w:val="22"/>
        </w:rPr>
        <w:t>Gowens</w:t>
      </w:r>
      <w:proofErr w:type="spellEnd"/>
      <w:r w:rsidRPr="009A0E56">
        <w:rPr>
          <w:rFonts w:ascii="Arial" w:hAnsi="Arial" w:cs="Arial"/>
          <w:sz w:val="22"/>
          <w:szCs w:val="22"/>
        </w:rPr>
        <w:t xml:space="preserve"> S, Jackson K, Kugel P, </w:t>
      </w:r>
      <w:proofErr w:type="spellStart"/>
      <w:r w:rsidRPr="009A0E56">
        <w:rPr>
          <w:rFonts w:ascii="Arial" w:hAnsi="Arial" w:cs="Arial"/>
          <w:sz w:val="22"/>
          <w:szCs w:val="22"/>
        </w:rPr>
        <w:t>McCarberg</w:t>
      </w:r>
      <w:proofErr w:type="spellEnd"/>
      <w:r w:rsidRPr="009A0E56">
        <w:rPr>
          <w:rFonts w:ascii="Arial" w:hAnsi="Arial" w:cs="Arial"/>
          <w:sz w:val="22"/>
          <w:szCs w:val="22"/>
        </w:rPr>
        <w:t xml:space="preserve"> W, </w:t>
      </w:r>
      <w:proofErr w:type="spellStart"/>
      <w:r w:rsidRPr="009A0E56">
        <w:rPr>
          <w:rFonts w:ascii="Arial" w:hAnsi="Arial" w:cs="Arial"/>
          <w:sz w:val="22"/>
          <w:szCs w:val="22"/>
        </w:rPr>
        <w:t>Rudin</w:t>
      </w:r>
      <w:proofErr w:type="spellEnd"/>
      <w:r w:rsidRPr="009A0E56">
        <w:rPr>
          <w:rFonts w:ascii="Arial" w:hAnsi="Arial" w:cs="Arial"/>
          <w:sz w:val="22"/>
          <w:szCs w:val="22"/>
        </w:rPr>
        <w:t xml:space="preserve"> N, </w:t>
      </w:r>
      <w:proofErr w:type="spellStart"/>
      <w:r w:rsidRPr="009A0E56">
        <w:rPr>
          <w:rFonts w:ascii="Arial" w:hAnsi="Arial" w:cs="Arial"/>
          <w:sz w:val="22"/>
          <w:szCs w:val="22"/>
        </w:rPr>
        <w:t>Schanberg</w:t>
      </w:r>
      <w:proofErr w:type="spellEnd"/>
      <w:r w:rsidRPr="009A0E56">
        <w:rPr>
          <w:rFonts w:ascii="Arial" w:hAnsi="Arial" w:cs="Arial"/>
          <w:sz w:val="22"/>
          <w:szCs w:val="22"/>
        </w:rPr>
        <w:t xml:space="preserve"> L, Taylor AG, Taylor J, Turk D: Guideline for the management of fibromyalgia syndrome pain in adults and children. Glenview (IL): American Pain Society (APS); 2005. (Clinical practice guideline; no.4)</w:t>
      </w:r>
      <w:r>
        <w:rPr>
          <w:rFonts w:ascii="Arial" w:hAnsi="Arial" w:cs="Arial"/>
          <w:sz w:val="22"/>
          <w:szCs w:val="22"/>
        </w:rPr>
        <w:t>.</w:t>
      </w:r>
    </w:p>
  </w:endnote>
  <w:endnote w:id="48">
    <w:p w14:paraId="2331A446" w14:textId="0833D0E3" w:rsidR="00F839BF" w:rsidRPr="00290D60" w:rsidRDefault="00F839BF" w:rsidP="00053B08">
      <w:pPr>
        <w:pStyle w:val="EndnoteText"/>
        <w:spacing w:after="120" w:line="360" w:lineRule="auto"/>
        <w:rPr>
          <w:lang w:val="en-GB"/>
        </w:rPr>
      </w:pPr>
      <w:r>
        <w:rPr>
          <w:rStyle w:val="EndnoteReference"/>
        </w:rPr>
        <w:endnoteRef/>
      </w:r>
      <w:r>
        <w:t xml:space="preserve"> </w:t>
      </w:r>
      <w:proofErr w:type="spellStart"/>
      <w:r w:rsidRPr="009A0E56">
        <w:rPr>
          <w:rFonts w:ascii="Arial" w:hAnsi="Arial" w:cs="Arial"/>
          <w:sz w:val="22"/>
          <w:szCs w:val="22"/>
        </w:rPr>
        <w:t>Fitzcharles</w:t>
      </w:r>
      <w:proofErr w:type="spellEnd"/>
      <w:r w:rsidRPr="009A0E56">
        <w:rPr>
          <w:rFonts w:ascii="Arial" w:hAnsi="Arial" w:cs="Arial"/>
          <w:sz w:val="22"/>
          <w:szCs w:val="22"/>
        </w:rPr>
        <w:t xml:space="preserve"> MA, </w:t>
      </w:r>
      <w:proofErr w:type="spellStart"/>
      <w:r w:rsidRPr="009A0E56">
        <w:rPr>
          <w:rFonts w:ascii="Arial" w:hAnsi="Arial" w:cs="Arial"/>
          <w:sz w:val="22"/>
          <w:szCs w:val="22"/>
        </w:rPr>
        <w:t>Ste</w:t>
      </w:r>
      <w:proofErr w:type="spellEnd"/>
      <w:r w:rsidRPr="009A0E56">
        <w:rPr>
          <w:rFonts w:ascii="Arial" w:hAnsi="Arial" w:cs="Arial"/>
          <w:sz w:val="22"/>
          <w:szCs w:val="22"/>
        </w:rPr>
        <w:t xml:space="preserve">-Marie PA, Goldenberg DL, Pereira JX, Abbey S, </w:t>
      </w:r>
      <w:proofErr w:type="spellStart"/>
      <w:r w:rsidRPr="009A0E56">
        <w:rPr>
          <w:rFonts w:ascii="Arial" w:hAnsi="Arial" w:cs="Arial"/>
          <w:sz w:val="22"/>
          <w:szCs w:val="22"/>
        </w:rPr>
        <w:t>Choinière</w:t>
      </w:r>
      <w:proofErr w:type="spellEnd"/>
      <w:r w:rsidRPr="009A0E56">
        <w:rPr>
          <w:rFonts w:ascii="Arial" w:hAnsi="Arial" w:cs="Arial"/>
          <w:sz w:val="22"/>
          <w:szCs w:val="22"/>
        </w:rPr>
        <w:t xml:space="preserve"> M, </w:t>
      </w:r>
      <w:proofErr w:type="spellStart"/>
      <w:r w:rsidRPr="009A0E56">
        <w:rPr>
          <w:rFonts w:ascii="Arial" w:hAnsi="Arial" w:cs="Arial"/>
          <w:sz w:val="22"/>
          <w:szCs w:val="22"/>
        </w:rPr>
        <w:t>Ko</w:t>
      </w:r>
      <w:proofErr w:type="spellEnd"/>
      <w:r w:rsidRPr="009A0E56">
        <w:rPr>
          <w:rFonts w:ascii="Arial" w:hAnsi="Arial" w:cs="Arial"/>
          <w:sz w:val="22"/>
          <w:szCs w:val="22"/>
        </w:rPr>
        <w:t xml:space="preserve"> G, </w:t>
      </w:r>
      <w:r>
        <w:rPr>
          <w:rFonts w:ascii="Arial" w:hAnsi="Arial" w:cs="Arial"/>
          <w:sz w:val="22"/>
          <w:szCs w:val="22"/>
        </w:rPr>
        <w:t>et al.</w:t>
      </w:r>
      <w:r w:rsidRPr="009A0E56">
        <w:rPr>
          <w:rFonts w:ascii="Arial" w:hAnsi="Arial" w:cs="Arial"/>
          <w:b/>
          <w:bCs/>
          <w:sz w:val="22"/>
          <w:szCs w:val="22"/>
        </w:rPr>
        <w:t xml:space="preserve"> </w:t>
      </w:r>
      <w:r>
        <w:rPr>
          <w:rFonts w:ascii="Arial" w:hAnsi="Arial" w:cs="Arial"/>
          <w:bCs/>
          <w:sz w:val="22"/>
          <w:szCs w:val="22"/>
        </w:rPr>
        <w:t>T</w:t>
      </w:r>
      <w:r w:rsidRPr="009A0E56">
        <w:rPr>
          <w:rFonts w:ascii="Arial" w:hAnsi="Arial" w:cs="Arial"/>
          <w:bCs/>
          <w:sz w:val="22"/>
          <w:szCs w:val="22"/>
        </w:rPr>
        <w:t>he National Fibromyalgia Guideline Advisory Panel: 2012 Canadian guidelines for the diagnosis and management of fibromyalgia syndrome:</w:t>
      </w:r>
      <w:r w:rsidRPr="009A0E56">
        <w:rPr>
          <w:rFonts w:ascii="Arial" w:hAnsi="Arial" w:cs="Arial"/>
          <w:sz w:val="22"/>
          <w:szCs w:val="22"/>
        </w:rPr>
        <w:t xml:space="preserve"> </w:t>
      </w:r>
      <w:r w:rsidRPr="009A0E56">
        <w:rPr>
          <w:rFonts w:ascii="Arial" w:hAnsi="Arial" w:cs="Arial"/>
          <w:bCs/>
          <w:sz w:val="22"/>
          <w:szCs w:val="22"/>
        </w:rPr>
        <w:t xml:space="preserve">Executive summary. Pain Res </w:t>
      </w:r>
      <w:proofErr w:type="spellStart"/>
      <w:r w:rsidRPr="009A0E56">
        <w:rPr>
          <w:rFonts w:ascii="Arial" w:hAnsi="Arial" w:cs="Arial"/>
          <w:bCs/>
          <w:sz w:val="22"/>
          <w:szCs w:val="22"/>
        </w:rPr>
        <w:t>Manag</w:t>
      </w:r>
      <w:proofErr w:type="spellEnd"/>
      <w:r w:rsidRPr="009A0E56">
        <w:rPr>
          <w:rFonts w:ascii="Arial" w:hAnsi="Arial" w:cs="Arial"/>
          <w:bCs/>
          <w:sz w:val="22"/>
          <w:szCs w:val="22"/>
        </w:rPr>
        <w:t xml:space="preserve"> </w:t>
      </w:r>
      <w:r>
        <w:rPr>
          <w:rFonts w:ascii="Arial" w:hAnsi="Arial" w:cs="Arial"/>
          <w:bCs/>
          <w:sz w:val="22"/>
          <w:szCs w:val="22"/>
        </w:rPr>
        <w:t xml:space="preserve">2013; </w:t>
      </w:r>
      <w:r w:rsidRPr="009A0E56">
        <w:rPr>
          <w:rFonts w:ascii="Arial" w:hAnsi="Arial" w:cs="Arial"/>
          <w:bCs/>
          <w:sz w:val="22"/>
          <w:szCs w:val="22"/>
        </w:rPr>
        <w:t>18:</w:t>
      </w:r>
      <w:r>
        <w:rPr>
          <w:rFonts w:ascii="Arial" w:hAnsi="Arial" w:cs="Arial"/>
          <w:bCs/>
          <w:sz w:val="22"/>
          <w:szCs w:val="22"/>
        </w:rPr>
        <w:t xml:space="preserve"> 119-126.</w:t>
      </w:r>
    </w:p>
  </w:endnote>
  <w:endnote w:id="49">
    <w:p w14:paraId="23F1C2D9" w14:textId="3136A45B" w:rsidR="00F839BF" w:rsidRPr="00290D60" w:rsidRDefault="00F839BF" w:rsidP="00053B08">
      <w:pPr>
        <w:pStyle w:val="EndnoteText"/>
        <w:spacing w:after="120" w:line="360" w:lineRule="auto"/>
        <w:rPr>
          <w:lang w:val="en-GB"/>
        </w:rPr>
      </w:pPr>
      <w:r>
        <w:rPr>
          <w:rStyle w:val="EndnoteReference"/>
        </w:rPr>
        <w:endnoteRef/>
      </w:r>
      <w:r>
        <w:t xml:space="preserve"> </w:t>
      </w:r>
      <w:r w:rsidRPr="009A0E56">
        <w:rPr>
          <w:rFonts w:ascii="Arial" w:hAnsi="Arial" w:cs="Arial"/>
          <w:sz w:val="22"/>
          <w:szCs w:val="22"/>
        </w:rPr>
        <w:t xml:space="preserve">Supplement Fibromyalgia- Syndrome – </w:t>
      </w:r>
      <w:proofErr w:type="spellStart"/>
      <w:r w:rsidRPr="009A0E56">
        <w:rPr>
          <w:rFonts w:ascii="Arial" w:hAnsi="Arial" w:cs="Arial"/>
          <w:sz w:val="22"/>
          <w:szCs w:val="22"/>
        </w:rPr>
        <w:t>A</w:t>
      </w:r>
      <w:proofErr w:type="spellEnd"/>
      <w:r w:rsidRPr="009A0E56">
        <w:rPr>
          <w:rFonts w:ascii="Arial" w:hAnsi="Arial" w:cs="Arial"/>
          <w:sz w:val="22"/>
          <w:szCs w:val="22"/>
        </w:rPr>
        <w:t xml:space="preserve"> interdisciplinary S3 guideline: Background and goals – Methodology – Classification – Pathophysiology – Principles of Treatment and various Treatment methods. </w:t>
      </w:r>
      <w:r w:rsidRPr="009A0E56">
        <w:rPr>
          <w:rFonts w:ascii="Arial" w:hAnsi="Arial" w:cs="Arial"/>
          <w:sz w:val="22"/>
          <w:szCs w:val="22"/>
          <w:lang w:val="de-DE"/>
        </w:rPr>
        <w:t xml:space="preserve">[Themenheft </w:t>
      </w:r>
      <w:proofErr w:type="gramStart"/>
      <w:r w:rsidRPr="009A0E56">
        <w:rPr>
          <w:rFonts w:ascii="Arial" w:hAnsi="Arial" w:cs="Arial"/>
          <w:sz w:val="22"/>
          <w:szCs w:val="22"/>
          <w:lang w:val="de-DE"/>
        </w:rPr>
        <w:t xml:space="preserve">„ </w:t>
      </w:r>
      <w:proofErr w:type="spellStart"/>
      <w:r w:rsidRPr="009A0E56">
        <w:rPr>
          <w:rFonts w:ascii="Arial" w:hAnsi="Arial" w:cs="Arial"/>
          <w:sz w:val="22"/>
          <w:szCs w:val="22"/>
          <w:lang w:val="de-DE"/>
        </w:rPr>
        <w:t>Fibromyalgiesyndrom</w:t>
      </w:r>
      <w:proofErr w:type="spellEnd"/>
      <w:proofErr w:type="gramEnd"/>
      <w:r w:rsidRPr="009A0E56">
        <w:rPr>
          <w:rFonts w:ascii="Arial" w:hAnsi="Arial" w:cs="Arial"/>
          <w:sz w:val="22"/>
          <w:szCs w:val="22"/>
          <w:lang w:val="de-DE"/>
        </w:rPr>
        <w:t xml:space="preserve"> – Eine interdisziplinäre S3- Leitlinie. Hintergründe und Ziele – Methodenreport – Klassifikation – Pathophysiologie – Behandlungsgrundsätze und verschiedene Therapieverfahren.] </w:t>
      </w:r>
      <w:r w:rsidRPr="00EF068C">
        <w:rPr>
          <w:rFonts w:ascii="Arial" w:hAnsi="Arial" w:cs="Arial"/>
          <w:sz w:val="22"/>
          <w:szCs w:val="22"/>
        </w:rPr>
        <w:t xml:space="preserve">Der </w:t>
      </w:r>
      <w:proofErr w:type="spellStart"/>
      <w:r w:rsidRPr="00EF068C">
        <w:rPr>
          <w:rFonts w:ascii="Arial" w:hAnsi="Arial" w:cs="Arial"/>
          <w:sz w:val="22"/>
          <w:szCs w:val="22"/>
        </w:rPr>
        <w:t>Schmerz</w:t>
      </w:r>
      <w:proofErr w:type="spellEnd"/>
      <w:r w:rsidRPr="00EF068C">
        <w:rPr>
          <w:rFonts w:ascii="Arial" w:hAnsi="Arial" w:cs="Arial"/>
          <w:sz w:val="22"/>
          <w:szCs w:val="22"/>
        </w:rPr>
        <w:t xml:space="preserve"> 2017; 26: Available under: </w:t>
      </w:r>
      <w:hyperlink r:id="rId1" w:history="1">
        <w:r w:rsidRPr="009A0E56">
          <w:rPr>
            <w:rStyle w:val="Hyperlink"/>
            <w:rFonts w:ascii="Arial" w:hAnsi="Arial" w:cs="Arial"/>
            <w:sz w:val="22"/>
            <w:szCs w:val="22"/>
          </w:rPr>
          <w:t>http://www.awmf.org/leitlinien/detail/ll/145-004.html</w:t>
        </w:r>
      </w:hyperlink>
    </w:p>
  </w:endnote>
  <w:endnote w:id="50">
    <w:p w14:paraId="43D01968" w14:textId="7697C934" w:rsidR="00F839BF" w:rsidRPr="00053B08" w:rsidRDefault="00F839BF" w:rsidP="00053B08">
      <w:pPr>
        <w:pStyle w:val="EndnoteText"/>
        <w:spacing w:after="120" w:line="360" w:lineRule="auto"/>
        <w:rPr>
          <w:rFonts w:ascii="Arial" w:hAnsi="Arial" w:cs="Arial"/>
          <w:color w:val="333333"/>
          <w:sz w:val="21"/>
          <w:szCs w:val="21"/>
          <w:shd w:val="clear" w:color="auto" w:fill="FFFFFF"/>
        </w:rPr>
      </w:pPr>
      <w:r>
        <w:rPr>
          <w:rStyle w:val="EndnoteReference"/>
        </w:rPr>
        <w:endnoteRef/>
      </w:r>
      <w:r>
        <w:t xml:space="preserve"> </w:t>
      </w:r>
      <w:r>
        <w:rPr>
          <w:rStyle w:val="author"/>
          <w:rFonts w:ascii="Arial" w:hAnsi="Arial" w:cs="Arial"/>
          <w:color w:val="333333"/>
          <w:sz w:val="21"/>
          <w:szCs w:val="21"/>
          <w:bdr w:val="none" w:sz="0" w:space="0" w:color="auto" w:frame="1"/>
          <w:shd w:val="clear" w:color="auto" w:fill="FFFFFF"/>
        </w:rPr>
        <w:t>Pinna GD</w:t>
      </w:r>
      <w:r>
        <w:rPr>
          <w:rFonts w:ascii="Arial" w:hAnsi="Arial" w:cs="Arial"/>
          <w:color w:val="333333"/>
          <w:sz w:val="21"/>
          <w:szCs w:val="21"/>
          <w:shd w:val="clear" w:color="auto" w:fill="FFFFFF"/>
        </w:rPr>
        <w:t xml:space="preserve">, </w:t>
      </w:r>
      <w:proofErr w:type="spellStart"/>
      <w:r>
        <w:rPr>
          <w:rStyle w:val="author"/>
          <w:rFonts w:ascii="Arial" w:hAnsi="Arial" w:cs="Arial"/>
          <w:color w:val="333333"/>
          <w:sz w:val="21"/>
          <w:szCs w:val="21"/>
          <w:bdr w:val="none" w:sz="0" w:space="0" w:color="auto" w:frame="1"/>
          <w:shd w:val="clear" w:color="auto" w:fill="FFFFFF"/>
        </w:rPr>
        <w:t>Maestri</w:t>
      </w:r>
      <w:proofErr w:type="spellEnd"/>
      <w:r>
        <w:rPr>
          <w:rStyle w:val="author"/>
          <w:rFonts w:ascii="Arial" w:hAnsi="Arial" w:cs="Arial"/>
          <w:color w:val="333333"/>
          <w:sz w:val="21"/>
          <w:szCs w:val="21"/>
          <w:bdr w:val="none" w:sz="0" w:space="0" w:color="auto" w:frame="1"/>
          <w:shd w:val="clear" w:color="auto" w:fill="FFFFFF"/>
        </w:rPr>
        <w:t xml:space="preserve"> R</w:t>
      </w:r>
      <w:r>
        <w:rPr>
          <w:rFonts w:ascii="Arial" w:hAnsi="Arial" w:cs="Arial"/>
          <w:color w:val="333333"/>
          <w:sz w:val="21"/>
          <w:szCs w:val="21"/>
          <w:shd w:val="clear" w:color="auto" w:fill="FFFFFF"/>
        </w:rPr>
        <w:t xml:space="preserve">. </w:t>
      </w:r>
      <w:r>
        <w:rPr>
          <w:rStyle w:val="articletitle"/>
          <w:rFonts w:ascii="Arial" w:hAnsi="Arial" w:cs="Arial"/>
          <w:color w:val="333333"/>
          <w:sz w:val="21"/>
          <w:szCs w:val="21"/>
          <w:bdr w:val="none" w:sz="0" w:space="0" w:color="auto" w:frame="1"/>
          <w:shd w:val="clear" w:color="auto" w:fill="FFFFFF"/>
        </w:rPr>
        <w:t>New criteria for estimating baroreflex sensitivity using the transfer function method</w:t>
      </w:r>
      <w:r>
        <w:rPr>
          <w:rFonts w:ascii="Arial" w:hAnsi="Arial" w:cs="Arial"/>
          <w:color w:val="333333"/>
          <w:sz w:val="21"/>
          <w:szCs w:val="21"/>
          <w:shd w:val="clear" w:color="auto" w:fill="FFFFFF"/>
        </w:rPr>
        <w:t xml:space="preserve">. </w:t>
      </w:r>
      <w:r w:rsidRPr="00D40B80">
        <w:rPr>
          <w:rStyle w:val="journaltitle"/>
          <w:rFonts w:ascii="Arial" w:hAnsi="Arial" w:cs="Arial"/>
          <w:iCs/>
          <w:color w:val="333333"/>
          <w:sz w:val="21"/>
          <w:szCs w:val="21"/>
          <w:bdr w:val="none" w:sz="0" w:space="0" w:color="auto" w:frame="1"/>
          <w:shd w:val="clear" w:color="auto" w:fill="FFFFFF"/>
        </w:rPr>
        <w:t xml:space="preserve">Med </w:t>
      </w:r>
      <w:proofErr w:type="spellStart"/>
      <w:r w:rsidRPr="00D40B80">
        <w:rPr>
          <w:rStyle w:val="journaltitle"/>
          <w:rFonts w:ascii="Arial" w:hAnsi="Arial" w:cs="Arial"/>
          <w:iCs/>
          <w:color w:val="333333"/>
          <w:sz w:val="21"/>
          <w:szCs w:val="21"/>
          <w:bdr w:val="none" w:sz="0" w:space="0" w:color="auto" w:frame="1"/>
          <w:shd w:val="clear" w:color="auto" w:fill="FFFFFF"/>
        </w:rPr>
        <w:t>Biol</w:t>
      </w:r>
      <w:proofErr w:type="spellEnd"/>
      <w:r w:rsidRPr="00D40B80">
        <w:rPr>
          <w:rStyle w:val="journaltitle"/>
          <w:rFonts w:ascii="Arial" w:hAnsi="Arial" w:cs="Arial"/>
          <w:iCs/>
          <w:color w:val="333333"/>
          <w:sz w:val="21"/>
          <w:szCs w:val="21"/>
          <w:bdr w:val="none" w:sz="0" w:space="0" w:color="auto" w:frame="1"/>
          <w:shd w:val="clear" w:color="auto" w:fill="FFFFFF"/>
        </w:rPr>
        <w:t xml:space="preserve"> </w:t>
      </w:r>
      <w:proofErr w:type="spellStart"/>
      <w:r w:rsidRPr="00D40B80">
        <w:rPr>
          <w:rStyle w:val="journaltitle"/>
          <w:rFonts w:ascii="Arial" w:hAnsi="Arial" w:cs="Arial"/>
          <w:iCs/>
          <w:color w:val="333333"/>
          <w:sz w:val="21"/>
          <w:szCs w:val="21"/>
          <w:bdr w:val="none" w:sz="0" w:space="0" w:color="auto" w:frame="1"/>
          <w:shd w:val="clear" w:color="auto" w:fill="FFFFFF"/>
        </w:rPr>
        <w:t>Eng</w:t>
      </w:r>
      <w:proofErr w:type="spellEnd"/>
      <w:r w:rsidRPr="00D40B80">
        <w:rPr>
          <w:rStyle w:val="journaltitle"/>
          <w:rFonts w:ascii="Arial" w:hAnsi="Arial" w:cs="Arial"/>
          <w:iCs/>
          <w:color w:val="333333"/>
          <w:sz w:val="21"/>
          <w:szCs w:val="21"/>
          <w:bdr w:val="none" w:sz="0" w:space="0" w:color="auto" w:frame="1"/>
          <w:shd w:val="clear" w:color="auto" w:fill="FFFFFF"/>
        </w:rPr>
        <w:t xml:space="preserve"> </w:t>
      </w:r>
      <w:proofErr w:type="spellStart"/>
      <w:r w:rsidRPr="00D40B80">
        <w:rPr>
          <w:rStyle w:val="journaltitle"/>
          <w:rFonts w:ascii="Arial" w:hAnsi="Arial" w:cs="Arial"/>
          <w:iCs/>
          <w:color w:val="333333"/>
          <w:sz w:val="21"/>
          <w:szCs w:val="21"/>
          <w:bdr w:val="none" w:sz="0" w:space="0" w:color="auto" w:frame="1"/>
          <w:shd w:val="clear" w:color="auto" w:fill="FFFFFF"/>
        </w:rPr>
        <w:t>Comput</w:t>
      </w:r>
      <w:proofErr w:type="spellEnd"/>
      <w:r>
        <w:rPr>
          <w:rFonts w:ascii="Arial" w:hAnsi="Arial" w:cs="Arial"/>
          <w:color w:val="333333"/>
          <w:sz w:val="21"/>
          <w:szCs w:val="21"/>
          <w:shd w:val="clear" w:color="auto" w:fill="FFFFFF"/>
        </w:rPr>
        <w:t xml:space="preserve"> </w:t>
      </w:r>
      <w:proofErr w:type="gramStart"/>
      <w:r>
        <w:rPr>
          <w:rStyle w:val="pubyear"/>
          <w:rFonts w:ascii="Arial" w:hAnsi="Arial" w:cs="Arial"/>
          <w:color w:val="333333"/>
          <w:sz w:val="21"/>
          <w:szCs w:val="21"/>
          <w:bdr w:val="none" w:sz="0" w:space="0" w:color="auto" w:frame="1"/>
          <w:shd w:val="clear" w:color="auto" w:fill="FFFFFF"/>
        </w:rPr>
        <w:t>2002</w:t>
      </w:r>
      <w:r>
        <w:rPr>
          <w:rFonts w:ascii="Arial" w:hAnsi="Arial" w:cs="Arial"/>
          <w:color w:val="333333"/>
          <w:sz w:val="21"/>
          <w:szCs w:val="21"/>
          <w:shd w:val="clear" w:color="auto" w:fill="FFFFFF"/>
        </w:rPr>
        <w:t>;</w:t>
      </w:r>
      <w:r w:rsidRPr="00D40B80">
        <w:rPr>
          <w:rStyle w:val="vol"/>
          <w:rFonts w:ascii="Arial" w:hAnsi="Arial" w:cs="Arial"/>
          <w:bCs/>
          <w:color w:val="333333"/>
          <w:sz w:val="21"/>
          <w:szCs w:val="21"/>
          <w:bdr w:val="none" w:sz="0" w:space="0" w:color="auto" w:frame="1"/>
          <w:shd w:val="clear" w:color="auto" w:fill="FFFFFF"/>
        </w:rPr>
        <w:t>40</w:t>
      </w:r>
      <w:r>
        <w:rPr>
          <w:rFonts w:ascii="Arial" w:hAnsi="Arial" w:cs="Arial"/>
          <w:color w:val="333333"/>
          <w:sz w:val="21"/>
          <w:szCs w:val="21"/>
          <w:shd w:val="clear" w:color="auto" w:fill="FFFFFF"/>
        </w:rPr>
        <w:t>:</w:t>
      </w:r>
      <w:r>
        <w:rPr>
          <w:rStyle w:val="pagefirst"/>
          <w:rFonts w:ascii="Arial" w:hAnsi="Arial" w:cs="Arial"/>
          <w:color w:val="333333"/>
          <w:sz w:val="21"/>
          <w:szCs w:val="21"/>
          <w:bdr w:val="none" w:sz="0" w:space="0" w:color="auto" w:frame="1"/>
          <w:shd w:val="clear" w:color="auto" w:fill="FFFFFF"/>
        </w:rPr>
        <w:t>79</w:t>
      </w:r>
      <w:proofErr w:type="gramEnd"/>
      <w:r>
        <w:rPr>
          <w:rFonts w:ascii="Arial" w:hAnsi="Arial" w:cs="Arial"/>
          <w:color w:val="333333"/>
          <w:sz w:val="21"/>
          <w:szCs w:val="21"/>
          <w:shd w:val="clear" w:color="auto" w:fill="FFFFFF"/>
        </w:rPr>
        <w:t>–</w:t>
      </w:r>
      <w:r>
        <w:rPr>
          <w:rStyle w:val="pagelast"/>
          <w:rFonts w:ascii="Arial" w:hAnsi="Arial" w:cs="Arial"/>
          <w:color w:val="333333"/>
          <w:sz w:val="21"/>
          <w:szCs w:val="21"/>
          <w:bdr w:val="none" w:sz="0" w:space="0" w:color="auto" w:frame="1"/>
          <w:shd w:val="clear" w:color="auto" w:fill="FFFFFF"/>
        </w:rPr>
        <w:t>84</w:t>
      </w:r>
      <w:r>
        <w:rPr>
          <w:rFonts w:ascii="Arial" w:hAnsi="Arial" w:cs="Arial"/>
          <w:color w:val="333333"/>
          <w:sz w:val="21"/>
          <w:szCs w:val="21"/>
          <w:shd w:val="clear" w:color="auto" w:fill="FFFFFF"/>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Segoe UI">
    <w:altName w:val="Calibri"/>
    <w:charset w:val="00"/>
    <w:family w:val="swiss"/>
    <w:pitch w:val="variable"/>
    <w:sig w:usb0="E10022FF" w:usb1="C000E47F" w:usb2="00000029" w:usb3="00000000" w:csb0="000001DF" w:csb1="00000000"/>
  </w:font>
  <w:font w:name="AdvPTimes">
    <w:altName w:val="Calibri"/>
    <w:panose1 w:val="00000000000000000000"/>
    <w:charset w:val="00"/>
    <w:family w:val="roman"/>
    <w:notTrueType/>
    <w:pitch w:val="default"/>
    <w:sig w:usb0="00000003" w:usb1="00000000" w:usb2="00000000" w:usb3="00000000" w:csb0="00000001"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8F6D8" w14:textId="4206ED16" w:rsidR="00F839BF" w:rsidRDefault="00F839BF">
    <w:pPr>
      <w:pStyle w:val="Footer"/>
      <w:jc w:val="right"/>
    </w:pPr>
    <w:r>
      <w:fldChar w:fldCharType="begin"/>
    </w:r>
    <w:r>
      <w:instrText>PAGE   \* MERGEFORMAT</w:instrText>
    </w:r>
    <w:r>
      <w:fldChar w:fldCharType="separate"/>
    </w:r>
    <w:r w:rsidR="004323B3" w:rsidRPr="004323B3">
      <w:rPr>
        <w:noProof/>
        <w:lang w:val="de-DE"/>
      </w:rPr>
      <w:t>20</w:t>
    </w:r>
    <w:r>
      <w:fldChar w:fldCharType="end"/>
    </w:r>
  </w:p>
  <w:p w14:paraId="29F2763D" w14:textId="77777777" w:rsidR="00F839BF" w:rsidRDefault="00F839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19725" w14:textId="77777777" w:rsidR="00B7480E" w:rsidRDefault="00B7480E" w:rsidP="00DF570E">
      <w:pPr>
        <w:spacing w:after="0" w:line="240" w:lineRule="auto"/>
      </w:pPr>
      <w:r>
        <w:separator/>
      </w:r>
    </w:p>
  </w:footnote>
  <w:footnote w:type="continuationSeparator" w:id="0">
    <w:p w14:paraId="7CB0D9A4" w14:textId="77777777" w:rsidR="00B7480E" w:rsidRDefault="00B7480E" w:rsidP="00DF57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9467" w14:textId="77777777" w:rsidR="00F839BF" w:rsidRDefault="00F839BF" w:rsidP="008005BD">
    <w:pPr>
      <w:pStyle w:val="Header"/>
      <w:jc w:val="right"/>
    </w:pPr>
    <w:r>
      <w:rPr>
        <w:rFonts w:ascii="Arial" w:hAnsi="Arial" w:cs="Arial"/>
      </w:rPr>
      <w:t>Efficacy of SET in FM</w:t>
    </w:r>
  </w:p>
  <w:p w14:paraId="587CDB21" w14:textId="77777777" w:rsidR="00F839BF" w:rsidRDefault="00F839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6A4"/>
    <w:multiLevelType w:val="hybridMultilevel"/>
    <w:tmpl w:val="EDB27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81757B"/>
    <w:multiLevelType w:val="hybridMultilevel"/>
    <w:tmpl w:val="769E16C0"/>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E14F9"/>
    <w:multiLevelType w:val="hybridMultilevel"/>
    <w:tmpl w:val="D1809C26"/>
    <w:lvl w:ilvl="0" w:tplc="05560FD8">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1541C"/>
    <w:multiLevelType w:val="hybridMultilevel"/>
    <w:tmpl w:val="D1809C26"/>
    <w:lvl w:ilvl="0" w:tplc="05560FD8">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02733"/>
    <w:multiLevelType w:val="hybridMultilevel"/>
    <w:tmpl w:val="FF1A5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A46225"/>
    <w:multiLevelType w:val="hybridMultilevel"/>
    <w:tmpl w:val="A628C082"/>
    <w:lvl w:ilvl="0" w:tplc="C240966E">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5A360D5"/>
    <w:multiLevelType w:val="hybridMultilevel"/>
    <w:tmpl w:val="262A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CC57BE"/>
    <w:multiLevelType w:val="hybridMultilevel"/>
    <w:tmpl w:val="D5F6FFFA"/>
    <w:lvl w:ilvl="0" w:tplc="05560FD8">
      <w:start w:val="1"/>
      <w:numFmt w:val="decimal"/>
      <w:lvlText w:val="%1."/>
      <w:lvlJc w:val="left"/>
      <w:pPr>
        <w:ind w:left="720" w:hanging="360"/>
      </w:pPr>
      <w:rPr>
        <w:rFonts w:ascii="Arial" w:hAnsi="Arial" w:cs="Arial"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A25D50"/>
    <w:multiLevelType w:val="hybridMultilevel"/>
    <w:tmpl w:val="2B82A47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3FCF2818"/>
    <w:multiLevelType w:val="hybridMultilevel"/>
    <w:tmpl w:val="05C22C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4552431"/>
    <w:multiLevelType w:val="hybridMultilevel"/>
    <w:tmpl w:val="D1809C26"/>
    <w:lvl w:ilvl="0" w:tplc="05560FD8">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1D7C2B"/>
    <w:multiLevelType w:val="hybridMultilevel"/>
    <w:tmpl w:val="D1809C26"/>
    <w:lvl w:ilvl="0" w:tplc="05560FD8">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196D94"/>
    <w:multiLevelType w:val="hybridMultilevel"/>
    <w:tmpl w:val="FC62FD3A"/>
    <w:lvl w:ilvl="0" w:tplc="31005092">
      <w:start w:val="1"/>
      <w:numFmt w:val="decimal"/>
      <w:lvlText w:val="%1."/>
      <w:lvlJc w:val="left"/>
      <w:pPr>
        <w:ind w:left="360" w:hanging="360"/>
      </w:pPr>
      <w:rPr>
        <w:rFonts w:ascii="Arial" w:hAnsi="Arial" w:cs="Arial" w:hint="default"/>
        <w:b w:val="0"/>
        <w:color w:val="auto"/>
        <w:sz w:val="22"/>
        <w:vertAlign w:val="baseline"/>
      </w:rPr>
    </w:lvl>
    <w:lvl w:ilvl="1" w:tplc="7A1AD95A">
      <w:start w:val="1"/>
      <w:numFmt w:val="upperRoman"/>
      <w:lvlText w:val="%2."/>
      <w:lvlJc w:val="left"/>
      <w:pPr>
        <w:ind w:left="990" w:hanging="720"/>
      </w:pPr>
      <w:rPr>
        <w:rFonts w:hint="default"/>
      </w:rPr>
    </w:lvl>
    <w:lvl w:ilvl="2" w:tplc="0409001B">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3">
    <w:nsid w:val="59B40E3A"/>
    <w:multiLevelType w:val="hybridMultilevel"/>
    <w:tmpl w:val="F3C6B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D0A020F"/>
    <w:multiLevelType w:val="hybridMultilevel"/>
    <w:tmpl w:val="3C747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6959D0"/>
    <w:multiLevelType w:val="hybridMultilevel"/>
    <w:tmpl w:val="31422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74D34AA"/>
    <w:multiLevelType w:val="hybridMultilevel"/>
    <w:tmpl w:val="1E6C9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ACE23DF"/>
    <w:multiLevelType w:val="hybridMultilevel"/>
    <w:tmpl w:val="A85EA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5D0B5E"/>
    <w:multiLevelType w:val="hybridMultilevel"/>
    <w:tmpl w:val="D1809C26"/>
    <w:lvl w:ilvl="0" w:tplc="05560FD8">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2302BC"/>
    <w:multiLevelType w:val="hybridMultilevel"/>
    <w:tmpl w:val="1F1E444A"/>
    <w:lvl w:ilvl="0" w:tplc="BFC0B9EC">
      <w:start w:val="4"/>
      <w:numFmt w:val="decimal"/>
      <w:lvlText w:val="%1."/>
      <w:lvlJc w:val="left"/>
      <w:pPr>
        <w:ind w:left="720" w:hanging="360"/>
      </w:pPr>
      <w:rPr>
        <w:rFonts w:ascii="Calibri" w:hAnsi="Calibr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24344BD"/>
    <w:multiLevelType w:val="hybridMultilevel"/>
    <w:tmpl w:val="2DB0FDD2"/>
    <w:lvl w:ilvl="0" w:tplc="03EA9E6C">
      <w:start w:val="1"/>
      <w:numFmt w:val="decimal"/>
      <w:lvlText w:val="%1"/>
      <w:lvlJc w:val="left"/>
      <w:pPr>
        <w:ind w:left="540" w:hanging="360"/>
      </w:pPr>
      <w:rPr>
        <w:rFonts w:ascii="Arial" w:eastAsia="Times New Roman" w:hAnsi="Arial" w:cs="Arial"/>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79771898"/>
    <w:multiLevelType w:val="hybridMultilevel"/>
    <w:tmpl w:val="4204156A"/>
    <w:lvl w:ilvl="0" w:tplc="A99C51DE">
      <w:start w:val="4"/>
      <w:numFmt w:val="decimal"/>
      <w:lvlText w:val="%1."/>
      <w:lvlJc w:val="left"/>
      <w:pPr>
        <w:ind w:left="720" w:hanging="360"/>
      </w:pPr>
      <w:rPr>
        <w:rFonts w:ascii="Calibri" w:hAnsi="Calibr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
  </w:num>
  <w:num w:numId="3">
    <w:abstractNumId w:val="12"/>
  </w:num>
  <w:num w:numId="4">
    <w:abstractNumId w:val="18"/>
  </w:num>
  <w:num w:numId="5">
    <w:abstractNumId w:val="5"/>
  </w:num>
  <w:num w:numId="6">
    <w:abstractNumId w:val="9"/>
  </w:num>
  <w:num w:numId="7">
    <w:abstractNumId w:val="14"/>
  </w:num>
  <w:num w:numId="8">
    <w:abstractNumId w:val="6"/>
  </w:num>
  <w:num w:numId="9">
    <w:abstractNumId w:val="17"/>
  </w:num>
  <w:num w:numId="10">
    <w:abstractNumId w:val="8"/>
  </w:num>
  <w:num w:numId="11">
    <w:abstractNumId w:val="19"/>
  </w:num>
  <w:num w:numId="12">
    <w:abstractNumId w:val="21"/>
  </w:num>
  <w:num w:numId="13">
    <w:abstractNumId w:val="16"/>
  </w:num>
  <w:num w:numId="14">
    <w:abstractNumId w:val="0"/>
  </w:num>
  <w:num w:numId="15">
    <w:abstractNumId w:val="10"/>
  </w:num>
  <w:num w:numId="16">
    <w:abstractNumId w:val="13"/>
  </w:num>
  <w:num w:numId="17">
    <w:abstractNumId w:val="3"/>
  </w:num>
  <w:num w:numId="18">
    <w:abstractNumId w:val="2"/>
  </w:num>
  <w:num w:numId="19">
    <w:abstractNumId w:val="4"/>
  </w:num>
  <w:num w:numId="20">
    <w:abstractNumId w:val="15"/>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vesf550f2fd1e0tf2v9ewpxv552xzxpvaw&quot;&gt;LBP_Thieme_Gracely Copy&lt;record-ids&gt;&lt;item&gt;100&lt;/item&gt;&lt;item&gt;161&lt;/item&gt;&lt;/record-ids&gt;&lt;/item&gt;&lt;/Libraries&gt;"/>
  </w:docVars>
  <w:rsids>
    <w:rsidRoot w:val="00DF570E"/>
    <w:rsid w:val="000013BD"/>
    <w:rsid w:val="00007B59"/>
    <w:rsid w:val="000110B0"/>
    <w:rsid w:val="000120A1"/>
    <w:rsid w:val="00012D77"/>
    <w:rsid w:val="00023543"/>
    <w:rsid w:val="000275CB"/>
    <w:rsid w:val="000339DD"/>
    <w:rsid w:val="00037DA8"/>
    <w:rsid w:val="00053B08"/>
    <w:rsid w:val="00063527"/>
    <w:rsid w:val="00066623"/>
    <w:rsid w:val="0007143A"/>
    <w:rsid w:val="00071BE5"/>
    <w:rsid w:val="00077BAE"/>
    <w:rsid w:val="00080E09"/>
    <w:rsid w:val="00082F9D"/>
    <w:rsid w:val="00083C2D"/>
    <w:rsid w:val="00087A06"/>
    <w:rsid w:val="00090168"/>
    <w:rsid w:val="00090FBB"/>
    <w:rsid w:val="00091CB0"/>
    <w:rsid w:val="00094FB0"/>
    <w:rsid w:val="000A096A"/>
    <w:rsid w:val="000A0D74"/>
    <w:rsid w:val="000A11FF"/>
    <w:rsid w:val="000A2372"/>
    <w:rsid w:val="000A6E3B"/>
    <w:rsid w:val="000B537D"/>
    <w:rsid w:val="000B5BCB"/>
    <w:rsid w:val="000C0AB2"/>
    <w:rsid w:val="000C17C6"/>
    <w:rsid w:val="000C7D3E"/>
    <w:rsid w:val="000E27DE"/>
    <w:rsid w:val="000E3639"/>
    <w:rsid w:val="000F6850"/>
    <w:rsid w:val="0010159B"/>
    <w:rsid w:val="001018D6"/>
    <w:rsid w:val="00103C35"/>
    <w:rsid w:val="00110622"/>
    <w:rsid w:val="00115BD5"/>
    <w:rsid w:val="001161EB"/>
    <w:rsid w:val="00121552"/>
    <w:rsid w:val="00122C69"/>
    <w:rsid w:val="0015472E"/>
    <w:rsid w:val="00156788"/>
    <w:rsid w:val="00162B05"/>
    <w:rsid w:val="0017310D"/>
    <w:rsid w:val="001741D6"/>
    <w:rsid w:val="001757D4"/>
    <w:rsid w:val="00175F7C"/>
    <w:rsid w:val="0018197D"/>
    <w:rsid w:val="00183CF3"/>
    <w:rsid w:val="001851B7"/>
    <w:rsid w:val="00197D30"/>
    <w:rsid w:val="001A38EC"/>
    <w:rsid w:val="001B14AD"/>
    <w:rsid w:val="001B4322"/>
    <w:rsid w:val="001C134F"/>
    <w:rsid w:val="001D4063"/>
    <w:rsid w:val="001E0F6E"/>
    <w:rsid w:val="001E1CC8"/>
    <w:rsid w:val="001E5CA0"/>
    <w:rsid w:val="002077A6"/>
    <w:rsid w:val="002100BB"/>
    <w:rsid w:val="002155B8"/>
    <w:rsid w:val="00226119"/>
    <w:rsid w:val="00227C36"/>
    <w:rsid w:val="00227E2B"/>
    <w:rsid w:val="002411B2"/>
    <w:rsid w:val="00242D70"/>
    <w:rsid w:val="00244467"/>
    <w:rsid w:val="00253373"/>
    <w:rsid w:val="00257F29"/>
    <w:rsid w:val="00262111"/>
    <w:rsid w:val="00262D35"/>
    <w:rsid w:val="00264627"/>
    <w:rsid w:val="00281471"/>
    <w:rsid w:val="002907A4"/>
    <w:rsid w:val="00290D60"/>
    <w:rsid w:val="00297214"/>
    <w:rsid w:val="002A6BE2"/>
    <w:rsid w:val="002B1E63"/>
    <w:rsid w:val="002B4D4D"/>
    <w:rsid w:val="002B63CC"/>
    <w:rsid w:val="002B7191"/>
    <w:rsid w:val="002B757C"/>
    <w:rsid w:val="002C117F"/>
    <w:rsid w:val="002C129B"/>
    <w:rsid w:val="002C1CAC"/>
    <w:rsid w:val="002C4FA4"/>
    <w:rsid w:val="002C697C"/>
    <w:rsid w:val="002C7413"/>
    <w:rsid w:val="002D6227"/>
    <w:rsid w:val="002D70AF"/>
    <w:rsid w:val="002E0DBB"/>
    <w:rsid w:val="002E27BB"/>
    <w:rsid w:val="002E3834"/>
    <w:rsid w:val="002E7795"/>
    <w:rsid w:val="002E7AE1"/>
    <w:rsid w:val="002F0C16"/>
    <w:rsid w:val="002F742A"/>
    <w:rsid w:val="00303E97"/>
    <w:rsid w:val="00303FEA"/>
    <w:rsid w:val="003062A5"/>
    <w:rsid w:val="00322750"/>
    <w:rsid w:val="00323D8A"/>
    <w:rsid w:val="0032406F"/>
    <w:rsid w:val="00327C15"/>
    <w:rsid w:val="003300CB"/>
    <w:rsid w:val="00331211"/>
    <w:rsid w:val="003324C3"/>
    <w:rsid w:val="0033657D"/>
    <w:rsid w:val="00351ECF"/>
    <w:rsid w:val="0035567C"/>
    <w:rsid w:val="00360189"/>
    <w:rsid w:val="00370C9F"/>
    <w:rsid w:val="00385F6A"/>
    <w:rsid w:val="00392442"/>
    <w:rsid w:val="003A2FA2"/>
    <w:rsid w:val="003B152D"/>
    <w:rsid w:val="003C082B"/>
    <w:rsid w:val="003C0B01"/>
    <w:rsid w:val="003D0A82"/>
    <w:rsid w:val="003D2FCB"/>
    <w:rsid w:val="003D435B"/>
    <w:rsid w:val="003D4AC7"/>
    <w:rsid w:val="003E12DC"/>
    <w:rsid w:val="003E7A43"/>
    <w:rsid w:val="004009E2"/>
    <w:rsid w:val="004010D6"/>
    <w:rsid w:val="00402CAD"/>
    <w:rsid w:val="00406443"/>
    <w:rsid w:val="00407BCA"/>
    <w:rsid w:val="00410BB7"/>
    <w:rsid w:val="00413488"/>
    <w:rsid w:val="00416532"/>
    <w:rsid w:val="0041733E"/>
    <w:rsid w:val="004219FF"/>
    <w:rsid w:val="00423AF3"/>
    <w:rsid w:val="00426601"/>
    <w:rsid w:val="0043224B"/>
    <w:rsid w:val="004323B3"/>
    <w:rsid w:val="004328FE"/>
    <w:rsid w:val="00433E51"/>
    <w:rsid w:val="004342C7"/>
    <w:rsid w:val="0043706D"/>
    <w:rsid w:val="00441C7B"/>
    <w:rsid w:val="004566D6"/>
    <w:rsid w:val="0046061A"/>
    <w:rsid w:val="00463BEB"/>
    <w:rsid w:val="00464F62"/>
    <w:rsid w:val="0047047C"/>
    <w:rsid w:val="00470EEF"/>
    <w:rsid w:val="004711DB"/>
    <w:rsid w:val="00475F21"/>
    <w:rsid w:val="0048501E"/>
    <w:rsid w:val="00486B19"/>
    <w:rsid w:val="00493A67"/>
    <w:rsid w:val="004A27A0"/>
    <w:rsid w:val="004A364C"/>
    <w:rsid w:val="004A5DB1"/>
    <w:rsid w:val="004C182A"/>
    <w:rsid w:val="004D05D6"/>
    <w:rsid w:val="004D0A40"/>
    <w:rsid w:val="004D1C08"/>
    <w:rsid w:val="004D4AF1"/>
    <w:rsid w:val="004E178A"/>
    <w:rsid w:val="004F07AB"/>
    <w:rsid w:val="004F2AFB"/>
    <w:rsid w:val="00504402"/>
    <w:rsid w:val="00506E95"/>
    <w:rsid w:val="005135DB"/>
    <w:rsid w:val="005143E0"/>
    <w:rsid w:val="0052674B"/>
    <w:rsid w:val="00526B10"/>
    <w:rsid w:val="00540E70"/>
    <w:rsid w:val="0054678E"/>
    <w:rsid w:val="005500BC"/>
    <w:rsid w:val="005503B6"/>
    <w:rsid w:val="005520E5"/>
    <w:rsid w:val="00553671"/>
    <w:rsid w:val="005553F3"/>
    <w:rsid w:val="0055695B"/>
    <w:rsid w:val="00557C6F"/>
    <w:rsid w:val="00563AF2"/>
    <w:rsid w:val="00566106"/>
    <w:rsid w:val="005702AD"/>
    <w:rsid w:val="00573CE3"/>
    <w:rsid w:val="00577451"/>
    <w:rsid w:val="00577B69"/>
    <w:rsid w:val="00582FF0"/>
    <w:rsid w:val="005870D2"/>
    <w:rsid w:val="00591116"/>
    <w:rsid w:val="00591153"/>
    <w:rsid w:val="005920ED"/>
    <w:rsid w:val="005949EF"/>
    <w:rsid w:val="0059568E"/>
    <w:rsid w:val="005C1CAC"/>
    <w:rsid w:val="005C2D7A"/>
    <w:rsid w:val="005C3D1B"/>
    <w:rsid w:val="005C5461"/>
    <w:rsid w:val="005C657A"/>
    <w:rsid w:val="005C7FAF"/>
    <w:rsid w:val="005D3ACF"/>
    <w:rsid w:val="005E2619"/>
    <w:rsid w:val="005E702D"/>
    <w:rsid w:val="005E7E72"/>
    <w:rsid w:val="005F44B4"/>
    <w:rsid w:val="005F5365"/>
    <w:rsid w:val="0060091B"/>
    <w:rsid w:val="00601841"/>
    <w:rsid w:val="00610B98"/>
    <w:rsid w:val="00611A97"/>
    <w:rsid w:val="006174A6"/>
    <w:rsid w:val="00620E8C"/>
    <w:rsid w:val="00621187"/>
    <w:rsid w:val="00622DB5"/>
    <w:rsid w:val="006339DA"/>
    <w:rsid w:val="006445E6"/>
    <w:rsid w:val="00644AE6"/>
    <w:rsid w:val="00653F7C"/>
    <w:rsid w:val="00654BE9"/>
    <w:rsid w:val="00654C25"/>
    <w:rsid w:val="00654CEB"/>
    <w:rsid w:val="00660673"/>
    <w:rsid w:val="00664DD7"/>
    <w:rsid w:val="006719C6"/>
    <w:rsid w:val="00672CF9"/>
    <w:rsid w:val="00675C64"/>
    <w:rsid w:val="00680689"/>
    <w:rsid w:val="00682F45"/>
    <w:rsid w:val="00684904"/>
    <w:rsid w:val="00684F6B"/>
    <w:rsid w:val="00685730"/>
    <w:rsid w:val="00693DE5"/>
    <w:rsid w:val="00696C15"/>
    <w:rsid w:val="006A3506"/>
    <w:rsid w:val="006A4F72"/>
    <w:rsid w:val="006C3418"/>
    <w:rsid w:val="006C79DC"/>
    <w:rsid w:val="006D0070"/>
    <w:rsid w:val="006D0AA9"/>
    <w:rsid w:val="006D3898"/>
    <w:rsid w:val="006D7792"/>
    <w:rsid w:val="006E2967"/>
    <w:rsid w:val="006E6E14"/>
    <w:rsid w:val="006F0E63"/>
    <w:rsid w:val="006F0F65"/>
    <w:rsid w:val="006F3BC4"/>
    <w:rsid w:val="00701F8D"/>
    <w:rsid w:val="00707D3D"/>
    <w:rsid w:val="007138E2"/>
    <w:rsid w:val="00717A8E"/>
    <w:rsid w:val="007218CB"/>
    <w:rsid w:val="00733E41"/>
    <w:rsid w:val="007400E2"/>
    <w:rsid w:val="007414D7"/>
    <w:rsid w:val="00741BA2"/>
    <w:rsid w:val="0074406A"/>
    <w:rsid w:val="007531F8"/>
    <w:rsid w:val="00767C51"/>
    <w:rsid w:val="00773962"/>
    <w:rsid w:val="00780656"/>
    <w:rsid w:val="00780C66"/>
    <w:rsid w:val="007862AC"/>
    <w:rsid w:val="0079219A"/>
    <w:rsid w:val="007A3C96"/>
    <w:rsid w:val="007A3EC7"/>
    <w:rsid w:val="007A5007"/>
    <w:rsid w:val="007A6544"/>
    <w:rsid w:val="007A6D6C"/>
    <w:rsid w:val="007A7541"/>
    <w:rsid w:val="007B0C13"/>
    <w:rsid w:val="007B4456"/>
    <w:rsid w:val="007B58EA"/>
    <w:rsid w:val="007B79B9"/>
    <w:rsid w:val="007C1C83"/>
    <w:rsid w:val="007C4C05"/>
    <w:rsid w:val="007D1210"/>
    <w:rsid w:val="007E0FBA"/>
    <w:rsid w:val="007E704E"/>
    <w:rsid w:val="007E73F3"/>
    <w:rsid w:val="007E7BC8"/>
    <w:rsid w:val="007F5C7B"/>
    <w:rsid w:val="007F75CB"/>
    <w:rsid w:val="008005BD"/>
    <w:rsid w:val="0080137E"/>
    <w:rsid w:val="0080335F"/>
    <w:rsid w:val="00805BFE"/>
    <w:rsid w:val="00806E01"/>
    <w:rsid w:val="00812327"/>
    <w:rsid w:val="00813FBA"/>
    <w:rsid w:val="0082053C"/>
    <w:rsid w:val="00827210"/>
    <w:rsid w:val="00834B00"/>
    <w:rsid w:val="008435E1"/>
    <w:rsid w:val="00843A90"/>
    <w:rsid w:val="0084744A"/>
    <w:rsid w:val="00850CB7"/>
    <w:rsid w:val="00851996"/>
    <w:rsid w:val="008565BB"/>
    <w:rsid w:val="00860D38"/>
    <w:rsid w:val="00864645"/>
    <w:rsid w:val="00867EA3"/>
    <w:rsid w:val="008749A2"/>
    <w:rsid w:val="00880DF1"/>
    <w:rsid w:val="008838CA"/>
    <w:rsid w:val="00892D7C"/>
    <w:rsid w:val="0089692D"/>
    <w:rsid w:val="0089723D"/>
    <w:rsid w:val="00897E15"/>
    <w:rsid w:val="008A5798"/>
    <w:rsid w:val="008A5E4A"/>
    <w:rsid w:val="008A7E81"/>
    <w:rsid w:val="008B0301"/>
    <w:rsid w:val="008B05A2"/>
    <w:rsid w:val="008B3E0B"/>
    <w:rsid w:val="008B4091"/>
    <w:rsid w:val="008C2928"/>
    <w:rsid w:val="008C4073"/>
    <w:rsid w:val="008C6275"/>
    <w:rsid w:val="008D3AA8"/>
    <w:rsid w:val="008D7295"/>
    <w:rsid w:val="008D741E"/>
    <w:rsid w:val="008E402F"/>
    <w:rsid w:val="008E51BD"/>
    <w:rsid w:val="008E6826"/>
    <w:rsid w:val="008E7579"/>
    <w:rsid w:val="0090114C"/>
    <w:rsid w:val="00903F07"/>
    <w:rsid w:val="009100D1"/>
    <w:rsid w:val="009178E3"/>
    <w:rsid w:val="009214C5"/>
    <w:rsid w:val="00924DCD"/>
    <w:rsid w:val="009307A2"/>
    <w:rsid w:val="00930D16"/>
    <w:rsid w:val="00943D05"/>
    <w:rsid w:val="009511BC"/>
    <w:rsid w:val="00952F0B"/>
    <w:rsid w:val="009575A5"/>
    <w:rsid w:val="00960437"/>
    <w:rsid w:val="00961B8D"/>
    <w:rsid w:val="0096373C"/>
    <w:rsid w:val="00963BC0"/>
    <w:rsid w:val="00964C97"/>
    <w:rsid w:val="00966F7F"/>
    <w:rsid w:val="00973817"/>
    <w:rsid w:val="00975C27"/>
    <w:rsid w:val="00977568"/>
    <w:rsid w:val="0098035A"/>
    <w:rsid w:val="00996D53"/>
    <w:rsid w:val="00997F50"/>
    <w:rsid w:val="009B1054"/>
    <w:rsid w:val="009B2BBA"/>
    <w:rsid w:val="009B55C1"/>
    <w:rsid w:val="009B6B74"/>
    <w:rsid w:val="009B734E"/>
    <w:rsid w:val="009C1624"/>
    <w:rsid w:val="009C27C3"/>
    <w:rsid w:val="009C6FF3"/>
    <w:rsid w:val="009C7982"/>
    <w:rsid w:val="009D5489"/>
    <w:rsid w:val="009D7A58"/>
    <w:rsid w:val="009E22FC"/>
    <w:rsid w:val="009E4286"/>
    <w:rsid w:val="009E4452"/>
    <w:rsid w:val="009F446C"/>
    <w:rsid w:val="00A0120A"/>
    <w:rsid w:val="00A01B58"/>
    <w:rsid w:val="00A0514F"/>
    <w:rsid w:val="00A05FA1"/>
    <w:rsid w:val="00A10EDB"/>
    <w:rsid w:val="00A153A6"/>
    <w:rsid w:val="00A248EE"/>
    <w:rsid w:val="00A30250"/>
    <w:rsid w:val="00A35BF2"/>
    <w:rsid w:val="00A35F16"/>
    <w:rsid w:val="00A42E6D"/>
    <w:rsid w:val="00A43BD5"/>
    <w:rsid w:val="00A53858"/>
    <w:rsid w:val="00A55168"/>
    <w:rsid w:val="00A55798"/>
    <w:rsid w:val="00A56B96"/>
    <w:rsid w:val="00A6301F"/>
    <w:rsid w:val="00A76A10"/>
    <w:rsid w:val="00A81CA1"/>
    <w:rsid w:val="00A829DB"/>
    <w:rsid w:val="00A85A5A"/>
    <w:rsid w:val="00A85FB5"/>
    <w:rsid w:val="00A8682C"/>
    <w:rsid w:val="00A9069C"/>
    <w:rsid w:val="00A9098A"/>
    <w:rsid w:val="00A91948"/>
    <w:rsid w:val="00A91A11"/>
    <w:rsid w:val="00A92767"/>
    <w:rsid w:val="00A93015"/>
    <w:rsid w:val="00A96BFA"/>
    <w:rsid w:val="00AA2730"/>
    <w:rsid w:val="00AA49A8"/>
    <w:rsid w:val="00AA57D7"/>
    <w:rsid w:val="00AA79AB"/>
    <w:rsid w:val="00AB30BE"/>
    <w:rsid w:val="00AB3D8B"/>
    <w:rsid w:val="00AB6CCD"/>
    <w:rsid w:val="00AB6D38"/>
    <w:rsid w:val="00AB7A9C"/>
    <w:rsid w:val="00AC2654"/>
    <w:rsid w:val="00AC44FF"/>
    <w:rsid w:val="00AC4FDB"/>
    <w:rsid w:val="00AC6009"/>
    <w:rsid w:val="00AD24C5"/>
    <w:rsid w:val="00AD2636"/>
    <w:rsid w:val="00AE3803"/>
    <w:rsid w:val="00AE5D51"/>
    <w:rsid w:val="00AE75CE"/>
    <w:rsid w:val="00AF27CE"/>
    <w:rsid w:val="00B0636B"/>
    <w:rsid w:val="00B06AB1"/>
    <w:rsid w:val="00B12C66"/>
    <w:rsid w:val="00B221A3"/>
    <w:rsid w:val="00B22555"/>
    <w:rsid w:val="00B23DC8"/>
    <w:rsid w:val="00B30F1F"/>
    <w:rsid w:val="00B32C30"/>
    <w:rsid w:val="00B3582D"/>
    <w:rsid w:val="00B417A9"/>
    <w:rsid w:val="00B53FFA"/>
    <w:rsid w:val="00B622D7"/>
    <w:rsid w:val="00B63D68"/>
    <w:rsid w:val="00B66869"/>
    <w:rsid w:val="00B70B59"/>
    <w:rsid w:val="00B714D6"/>
    <w:rsid w:val="00B7480E"/>
    <w:rsid w:val="00B76B7E"/>
    <w:rsid w:val="00B77AD6"/>
    <w:rsid w:val="00B8266A"/>
    <w:rsid w:val="00B82F63"/>
    <w:rsid w:val="00B83C3D"/>
    <w:rsid w:val="00B86B1C"/>
    <w:rsid w:val="00B90598"/>
    <w:rsid w:val="00B91555"/>
    <w:rsid w:val="00B92066"/>
    <w:rsid w:val="00B97E6B"/>
    <w:rsid w:val="00BA661F"/>
    <w:rsid w:val="00BA7368"/>
    <w:rsid w:val="00BB002C"/>
    <w:rsid w:val="00BB68E8"/>
    <w:rsid w:val="00BC67CC"/>
    <w:rsid w:val="00BC6F2D"/>
    <w:rsid w:val="00BD0E99"/>
    <w:rsid w:val="00BD2EDD"/>
    <w:rsid w:val="00BD7F06"/>
    <w:rsid w:val="00BE2240"/>
    <w:rsid w:val="00BF0414"/>
    <w:rsid w:val="00BF4304"/>
    <w:rsid w:val="00BF4504"/>
    <w:rsid w:val="00BF5946"/>
    <w:rsid w:val="00BF7A00"/>
    <w:rsid w:val="00C00074"/>
    <w:rsid w:val="00C010DF"/>
    <w:rsid w:val="00C066DA"/>
    <w:rsid w:val="00C113D5"/>
    <w:rsid w:val="00C219A9"/>
    <w:rsid w:val="00C22089"/>
    <w:rsid w:val="00C24E5D"/>
    <w:rsid w:val="00C262B2"/>
    <w:rsid w:val="00C264BC"/>
    <w:rsid w:val="00C27B45"/>
    <w:rsid w:val="00C30899"/>
    <w:rsid w:val="00C403DB"/>
    <w:rsid w:val="00C51C7F"/>
    <w:rsid w:val="00C52CFD"/>
    <w:rsid w:val="00C5627D"/>
    <w:rsid w:val="00C63724"/>
    <w:rsid w:val="00C70CE8"/>
    <w:rsid w:val="00C71F22"/>
    <w:rsid w:val="00C72975"/>
    <w:rsid w:val="00C8161F"/>
    <w:rsid w:val="00C8208B"/>
    <w:rsid w:val="00C9058C"/>
    <w:rsid w:val="00C92BA9"/>
    <w:rsid w:val="00C9465A"/>
    <w:rsid w:val="00CA4FAF"/>
    <w:rsid w:val="00CA6605"/>
    <w:rsid w:val="00CB11AD"/>
    <w:rsid w:val="00CB3FC6"/>
    <w:rsid w:val="00CB6BD0"/>
    <w:rsid w:val="00CC7E6A"/>
    <w:rsid w:val="00CD0D07"/>
    <w:rsid w:val="00CE5B80"/>
    <w:rsid w:val="00CE789C"/>
    <w:rsid w:val="00CF185E"/>
    <w:rsid w:val="00CF18FA"/>
    <w:rsid w:val="00CF20A6"/>
    <w:rsid w:val="00CF6F26"/>
    <w:rsid w:val="00D04BDC"/>
    <w:rsid w:val="00D07CB7"/>
    <w:rsid w:val="00D23405"/>
    <w:rsid w:val="00D24BDC"/>
    <w:rsid w:val="00D2656A"/>
    <w:rsid w:val="00D3264C"/>
    <w:rsid w:val="00D40B80"/>
    <w:rsid w:val="00D41DFB"/>
    <w:rsid w:val="00D427FC"/>
    <w:rsid w:val="00D5019F"/>
    <w:rsid w:val="00D52D72"/>
    <w:rsid w:val="00D60808"/>
    <w:rsid w:val="00D636CB"/>
    <w:rsid w:val="00D66962"/>
    <w:rsid w:val="00D75BE4"/>
    <w:rsid w:val="00D80AA0"/>
    <w:rsid w:val="00D82900"/>
    <w:rsid w:val="00D847ED"/>
    <w:rsid w:val="00D85F29"/>
    <w:rsid w:val="00D91F57"/>
    <w:rsid w:val="00D92C4E"/>
    <w:rsid w:val="00D96DC1"/>
    <w:rsid w:val="00DA04D9"/>
    <w:rsid w:val="00DA0EAE"/>
    <w:rsid w:val="00DA4024"/>
    <w:rsid w:val="00DB4300"/>
    <w:rsid w:val="00DC0A8D"/>
    <w:rsid w:val="00DC248A"/>
    <w:rsid w:val="00DD2207"/>
    <w:rsid w:val="00DD3AD6"/>
    <w:rsid w:val="00DE1E13"/>
    <w:rsid w:val="00DE2316"/>
    <w:rsid w:val="00DE4EBE"/>
    <w:rsid w:val="00DF0599"/>
    <w:rsid w:val="00DF37BA"/>
    <w:rsid w:val="00DF458A"/>
    <w:rsid w:val="00DF472D"/>
    <w:rsid w:val="00DF570E"/>
    <w:rsid w:val="00E06557"/>
    <w:rsid w:val="00E11673"/>
    <w:rsid w:val="00E1195B"/>
    <w:rsid w:val="00E1379F"/>
    <w:rsid w:val="00E14D26"/>
    <w:rsid w:val="00E16AF6"/>
    <w:rsid w:val="00E250ED"/>
    <w:rsid w:val="00E31A65"/>
    <w:rsid w:val="00E33E6B"/>
    <w:rsid w:val="00E425AF"/>
    <w:rsid w:val="00E431C7"/>
    <w:rsid w:val="00E4766F"/>
    <w:rsid w:val="00E544B0"/>
    <w:rsid w:val="00E57F9C"/>
    <w:rsid w:val="00E675C4"/>
    <w:rsid w:val="00E7070D"/>
    <w:rsid w:val="00E9213F"/>
    <w:rsid w:val="00E946D9"/>
    <w:rsid w:val="00E97AAD"/>
    <w:rsid w:val="00EA3236"/>
    <w:rsid w:val="00EA5A21"/>
    <w:rsid w:val="00EA77D3"/>
    <w:rsid w:val="00EB1C9A"/>
    <w:rsid w:val="00EB4613"/>
    <w:rsid w:val="00EC0C5B"/>
    <w:rsid w:val="00EC165A"/>
    <w:rsid w:val="00EC341C"/>
    <w:rsid w:val="00EC53CF"/>
    <w:rsid w:val="00EC7947"/>
    <w:rsid w:val="00ED3B6E"/>
    <w:rsid w:val="00ED4568"/>
    <w:rsid w:val="00ED54F8"/>
    <w:rsid w:val="00ED594A"/>
    <w:rsid w:val="00EE4A01"/>
    <w:rsid w:val="00EE5FF9"/>
    <w:rsid w:val="00EE7E7F"/>
    <w:rsid w:val="00EF068C"/>
    <w:rsid w:val="00EF0B99"/>
    <w:rsid w:val="00EF31D7"/>
    <w:rsid w:val="00F03D82"/>
    <w:rsid w:val="00F03FF0"/>
    <w:rsid w:val="00F0791C"/>
    <w:rsid w:val="00F1018B"/>
    <w:rsid w:val="00F116B4"/>
    <w:rsid w:val="00F125F5"/>
    <w:rsid w:val="00F1294D"/>
    <w:rsid w:val="00F12BBD"/>
    <w:rsid w:val="00F1506B"/>
    <w:rsid w:val="00F17206"/>
    <w:rsid w:val="00F17514"/>
    <w:rsid w:val="00F202A7"/>
    <w:rsid w:val="00F20778"/>
    <w:rsid w:val="00F21AD0"/>
    <w:rsid w:val="00F2292C"/>
    <w:rsid w:val="00F24EB4"/>
    <w:rsid w:val="00F316DD"/>
    <w:rsid w:val="00F32871"/>
    <w:rsid w:val="00F43656"/>
    <w:rsid w:val="00F4523E"/>
    <w:rsid w:val="00F465DC"/>
    <w:rsid w:val="00F4694B"/>
    <w:rsid w:val="00F506C1"/>
    <w:rsid w:val="00F50D1B"/>
    <w:rsid w:val="00F523FA"/>
    <w:rsid w:val="00F54804"/>
    <w:rsid w:val="00F553D8"/>
    <w:rsid w:val="00F55EE0"/>
    <w:rsid w:val="00F572A9"/>
    <w:rsid w:val="00F7489F"/>
    <w:rsid w:val="00F80B6A"/>
    <w:rsid w:val="00F81B05"/>
    <w:rsid w:val="00F839BF"/>
    <w:rsid w:val="00F85099"/>
    <w:rsid w:val="00F86F47"/>
    <w:rsid w:val="00F9173F"/>
    <w:rsid w:val="00F91B55"/>
    <w:rsid w:val="00F9594B"/>
    <w:rsid w:val="00F95F76"/>
    <w:rsid w:val="00FA28E4"/>
    <w:rsid w:val="00FB0D3B"/>
    <w:rsid w:val="00FB6081"/>
    <w:rsid w:val="00FC0A5C"/>
    <w:rsid w:val="00FC55A6"/>
    <w:rsid w:val="00FC78DA"/>
    <w:rsid w:val="00FD0EE2"/>
    <w:rsid w:val="00FD7DD1"/>
    <w:rsid w:val="00FE12DF"/>
    <w:rsid w:val="00FE208D"/>
    <w:rsid w:val="00FE5162"/>
    <w:rsid w:val="00FF4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1590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B59"/>
    <w:pPr>
      <w:spacing w:after="160" w:line="259" w:lineRule="auto"/>
    </w:pPr>
    <w:rPr>
      <w:sz w:val="22"/>
      <w:szCs w:val="22"/>
    </w:rPr>
  </w:style>
  <w:style w:type="paragraph" w:styleId="Heading1">
    <w:name w:val="heading 1"/>
    <w:basedOn w:val="Normal"/>
    <w:next w:val="Normal"/>
    <w:link w:val="Heading1Char"/>
    <w:uiPriority w:val="9"/>
    <w:qFormat/>
    <w:rsid w:val="0060091B"/>
    <w:pPr>
      <w:keepNext/>
      <w:keepLines/>
      <w:spacing w:before="240" w:after="0"/>
      <w:outlineLvl w:val="0"/>
    </w:pPr>
    <w:rPr>
      <w:rFonts w:ascii="Calibri Light" w:eastAsia="ＭＳ ゴシック" w:hAnsi="Calibri Light"/>
      <w:color w:val="2E74B5"/>
      <w:sz w:val="32"/>
      <w:szCs w:val="32"/>
    </w:rPr>
  </w:style>
  <w:style w:type="paragraph" w:styleId="Heading2">
    <w:name w:val="heading 2"/>
    <w:basedOn w:val="Normal"/>
    <w:next w:val="Normal"/>
    <w:link w:val="Heading2Char"/>
    <w:uiPriority w:val="99"/>
    <w:qFormat/>
    <w:rsid w:val="009B1054"/>
    <w:pPr>
      <w:keepNext/>
      <w:spacing w:after="0" w:line="240" w:lineRule="auto"/>
      <w:jc w:val="center"/>
      <w:outlineLvl w:val="1"/>
    </w:pPr>
    <w:rPr>
      <w:rFonts w:ascii="Arial" w:eastAsia="Times New Roman" w:hAnsi="Arial" w:cs="Arial"/>
      <w:b/>
      <w:bCs/>
      <w:sz w:val="24"/>
      <w:szCs w:val="24"/>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70E"/>
  </w:style>
  <w:style w:type="paragraph" w:styleId="Footer">
    <w:name w:val="footer"/>
    <w:basedOn w:val="Normal"/>
    <w:link w:val="FooterChar"/>
    <w:uiPriority w:val="99"/>
    <w:unhideWhenUsed/>
    <w:rsid w:val="00DF5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70E"/>
  </w:style>
  <w:style w:type="paragraph" w:styleId="ListParagraph">
    <w:name w:val="List Paragraph"/>
    <w:basedOn w:val="Normal"/>
    <w:uiPriority w:val="99"/>
    <w:qFormat/>
    <w:rsid w:val="008005BD"/>
    <w:pPr>
      <w:spacing w:after="0" w:line="240" w:lineRule="auto"/>
      <w:ind w:left="720"/>
      <w:contextualSpacing/>
    </w:pPr>
    <w:rPr>
      <w:rFonts w:ascii="Times New Roman" w:eastAsia="Times New Roman" w:hAnsi="Times New Roman"/>
      <w:sz w:val="24"/>
      <w:szCs w:val="24"/>
    </w:rPr>
  </w:style>
  <w:style w:type="paragraph" w:customStyle="1" w:styleId="BodyText21">
    <w:name w:val="Body Text 21"/>
    <w:basedOn w:val="Normal"/>
    <w:uiPriority w:val="99"/>
    <w:rsid w:val="008005BD"/>
    <w:pPr>
      <w:overflowPunct w:val="0"/>
      <w:autoSpaceDE w:val="0"/>
      <w:autoSpaceDN w:val="0"/>
      <w:adjustRightInd w:val="0"/>
      <w:spacing w:after="0" w:line="480" w:lineRule="auto"/>
      <w:jc w:val="both"/>
      <w:textAlignment w:val="baseline"/>
    </w:pPr>
    <w:rPr>
      <w:rFonts w:ascii="Times New Roman" w:eastAsia="Times New Roman" w:hAnsi="Times New Roman"/>
      <w:sz w:val="24"/>
      <w:szCs w:val="20"/>
      <w:lang w:val="de-DE" w:eastAsia="de-DE"/>
    </w:rPr>
  </w:style>
  <w:style w:type="character" w:styleId="Hyperlink">
    <w:name w:val="Hyperlink"/>
    <w:uiPriority w:val="99"/>
    <w:rsid w:val="008005BD"/>
    <w:rPr>
      <w:rFonts w:cs="Times New Roman"/>
      <w:color w:val="0000FF"/>
      <w:u w:val="single"/>
    </w:rPr>
  </w:style>
  <w:style w:type="character" w:styleId="CommentReference">
    <w:name w:val="annotation reference"/>
    <w:uiPriority w:val="99"/>
    <w:semiHidden/>
    <w:unhideWhenUsed/>
    <w:rsid w:val="007218CB"/>
    <w:rPr>
      <w:sz w:val="16"/>
      <w:szCs w:val="16"/>
    </w:rPr>
  </w:style>
  <w:style w:type="paragraph" w:styleId="CommentText">
    <w:name w:val="annotation text"/>
    <w:basedOn w:val="Normal"/>
    <w:link w:val="CommentTextChar"/>
    <w:uiPriority w:val="99"/>
    <w:unhideWhenUsed/>
    <w:rsid w:val="007218CB"/>
    <w:pPr>
      <w:spacing w:line="240" w:lineRule="auto"/>
    </w:pPr>
    <w:rPr>
      <w:sz w:val="20"/>
      <w:szCs w:val="20"/>
    </w:rPr>
  </w:style>
  <w:style w:type="character" w:customStyle="1" w:styleId="CommentTextChar">
    <w:name w:val="Comment Text Char"/>
    <w:link w:val="CommentText"/>
    <w:uiPriority w:val="99"/>
    <w:rsid w:val="007218CB"/>
    <w:rPr>
      <w:sz w:val="20"/>
      <w:szCs w:val="20"/>
    </w:rPr>
  </w:style>
  <w:style w:type="paragraph" w:styleId="CommentSubject">
    <w:name w:val="annotation subject"/>
    <w:basedOn w:val="CommentText"/>
    <w:next w:val="CommentText"/>
    <w:link w:val="CommentSubjectChar"/>
    <w:uiPriority w:val="99"/>
    <w:semiHidden/>
    <w:unhideWhenUsed/>
    <w:rsid w:val="007218CB"/>
    <w:rPr>
      <w:b/>
      <w:bCs/>
    </w:rPr>
  </w:style>
  <w:style w:type="character" w:customStyle="1" w:styleId="CommentSubjectChar">
    <w:name w:val="Comment Subject Char"/>
    <w:link w:val="CommentSubject"/>
    <w:uiPriority w:val="99"/>
    <w:semiHidden/>
    <w:rsid w:val="007218CB"/>
    <w:rPr>
      <w:b/>
      <w:bCs/>
      <w:sz w:val="20"/>
      <w:szCs w:val="20"/>
    </w:rPr>
  </w:style>
  <w:style w:type="paragraph" w:styleId="BalloonText">
    <w:name w:val="Balloon Text"/>
    <w:basedOn w:val="Normal"/>
    <w:link w:val="BalloonTextChar"/>
    <w:uiPriority w:val="99"/>
    <w:semiHidden/>
    <w:unhideWhenUsed/>
    <w:rsid w:val="007218C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218CB"/>
    <w:rPr>
      <w:rFonts w:ascii="Segoe UI" w:hAnsi="Segoe UI" w:cs="Segoe UI"/>
      <w:sz w:val="18"/>
      <w:szCs w:val="18"/>
    </w:rPr>
  </w:style>
  <w:style w:type="character" w:customStyle="1" w:styleId="apple-converted-space">
    <w:name w:val="apple-converted-space"/>
    <w:basedOn w:val="DefaultParagraphFont"/>
    <w:rsid w:val="00071BE5"/>
  </w:style>
  <w:style w:type="character" w:customStyle="1" w:styleId="Document4">
    <w:name w:val="Document 4"/>
    <w:rsid w:val="000013BD"/>
    <w:rPr>
      <w:b/>
      <w:i/>
      <w:sz w:val="24"/>
    </w:rPr>
  </w:style>
  <w:style w:type="paragraph" w:styleId="BodyText3">
    <w:name w:val="Body Text 3"/>
    <w:basedOn w:val="Normal"/>
    <w:link w:val="BodyText3Char"/>
    <w:rsid w:val="000013BD"/>
    <w:pPr>
      <w:spacing w:after="120" w:line="240" w:lineRule="auto"/>
    </w:pPr>
    <w:rPr>
      <w:rFonts w:ascii="Times New Roman" w:eastAsia="Times New Roman" w:hAnsi="Times New Roman"/>
      <w:sz w:val="16"/>
      <w:szCs w:val="16"/>
    </w:rPr>
  </w:style>
  <w:style w:type="character" w:customStyle="1" w:styleId="BodyText3Char">
    <w:name w:val="Body Text 3 Char"/>
    <w:link w:val="BodyText3"/>
    <w:rsid w:val="000013BD"/>
    <w:rPr>
      <w:rFonts w:ascii="Times New Roman" w:eastAsia="Times New Roman" w:hAnsi="Times New Roman" w:cs="Times New Roman"/>
      <w:sz w:val="16"/>
      <w:szCs w:val="16"/>
    </w:rPr>
  </w:style>
  <w:style w:type="character" w:customStyle="1" w:styleId="Heading2Char">
    <w:name w:val="Heading 2 Char"/>
    <w:link w:val="Heading2"/>
    <w:uiPriority w:val="99"/>
    <w:rsid w:val="009B1054"/>
    <w:rPr>
      <w:rFonts w:ascii="Arial" w:eastAsia="Times New Roman" w:hAnsi="Arial" w:cs="Arial"/>
      <w:b/>
      <w:bCs/>
      <w:sz w:val="24"/>
      <w:szCs w:val="24"/>
      <w:lang w:val="en-GB" w:eastAsia="de-DE"/>
    </w:rPr>
  </w:style>
  <w:style w:type="paragraph" w:styleId="BodyText">
    <w:name w:val="Body Text"/>
    <w:basedOn w:val="Normal"/>
    <w:link w:val="BodyTextChar"/>
    <w:uiPriority w:val="99"/>
    <w:unhideWhenUsed/>
    <w:rsid w:val="00582FF0"/>
    <w:pPr>
      <w:spacing w:after="120"/>
    </w:pPr>
  </w:style>
  <w:style w:type="character" w:customStyle="1" w:styleId="BodyTextChar">
    <w:name w:val="Body Text Char"/>
    <w:basedOn w:val="DefaultParagraphFont"/>
    <w:link w:val="BodyText"/>
    <w:uiPriority w:val="99"/>
    <w:rsid w:val="00582FF0"/>
  </w:style>
  <w:style w:type="character" w:customStyle="1" w:styleId="Heading1Char">
    <w:name w:val="Heading 1 Char"/>
    <w:link w:val="Heading1"/>
    <w:uiPriority w:val="9"/>
    <w:rsid w:val="0060091B"/>
    <w:rPr>
      <w:rFonts w:ascii="Calibri Light" w:eastAsia="ＭＳ ゴシック" w:hAnsi="Calibri Light" w:cs="Times New Roman"/>
      <w:color w:val="2E74B5"/>
      <w:sz w:val="32"/>
      <w:szCs w:val="32"/>
    </w:rPr>
  </w:style>
  <w:style w:type="character" w:customStyle="1" w:styleId="jrnl">
    <w:name w:val="jrnl"/>
    <w:basedOn w:val="DefaultParagraphFont"/>
    <w:rsid w:val="0060091B"/>
  </w:style>
  <w:style w:type="paragraph" w:styleId="NormalWeb">
    <w:name w:val="Normal (Web)"/>
    <w:basedOn w:val="Normal"/>
    <w:uiPriority w:val="99"/>
    <w:rsid w:val="0060091B"/>
    <w:pPr>
      <w:spacing w:before="100" w:beforeAutospacing="1" w:after="100" w:afterAutospacing="1" w:line="240" w:lineRule="auto"/>
    </w:pPr>
    <w:rPr>
      <w:rFonts w:ascii="Times New Roman" w:eastAsia="Times New Roman" w:hAnsi="Times New Roman"/>
      <w:sz w:val="24"/>
      <w:szCs w:val="24"/>
    </w:rPr>
  </w:style>
  <w:style w:type="character" w:customStyle="1" w:styleId="highlight">
    <w:name w:val="highlight"/>
    <w:rsid w:val="0060091B"/>
    <w:rPr>
      <w:rFonts w:cs="Times New Roman"/>
    </w:rPr>
  </w:style>
  <w:style w:type="paragraph" w:customStyle="1" w:styleId="EndNoteBibliographyTitle">
    <w:name w:val="EndNote Bibliography Title"/>
    <w:basedOn w:val="Normal"/>
    <w:link w:val="EndNoteBibliographyTitleZchn"/>
    <w:rsid w:val="00654BE9"/>
    <w:pPr>
      <w:spacing w:after="0"/>
      <w:jc w:val="center"/>
    </w:pPr>
    <w:rPr>
      <w:rFonts w:cs="Calibri"/>
      <w:noProof/>
    </w:rPr>
  </w:style>
  <w:style w:type="character" w:customStyle="1" w:styleId="EndNoteBibliographyTitleZchn">
    <w:name w:val="EndNote Bibliography Title Zchn"/>
    <w:link w:val="EndNoteBibliographyTitle"/>
    <w:rsid w:val="00654BE9"/>
    <w:rPr>
      <w:rFonts w:ascii="Calibri" w:eastAsia="Times New Roman" w:hAnsi="Calibri" w:cs="Calibri"/>
      <w:b w:val="0"/>
      <w:bCs w:val="0"/>
      <w:noProof/>
      <w:sz w:val="24"/>
      <w:szCs w:val="24"/>
      <w:lang w:val="en-GB" w:eastAsia="de-DE"/>
    </w:rPr>
  </w:style>
  <w:style w:type="paragraph" w:customStyle="1" w:styleId="EndNoteBibliography">
    <w:name w:val="EndNote Bibliography"/>
    <w:basedOn w:val="Normal"/>
    <w:link w:val="EndNoteBibliographyZchn"/>
    <w:rsid w:val="00654BE9"/>
    <w:pPr>
      <w:spacing w:line="240" w:lineRule="auto"/>
    </w:pPr>
    <w:rPr>
      <w:rFonts w:cs="Calibri"/>
      <w:noProof/>
    </w:rPr>
  </w:style>
  <w:style w:type="character" w:customStyle="1" w:styleId="EndNoteBibliographyZchn">
    <w:name w:val="EndNote Bibliography Zchn"/>
    <w:link w:val="EndNoteBibliography"/>
    <w:rsid w:val="00654BE9"/>
    <w:rPr>
      <w:rFonts w:ascii="Calibri" w:eastAsia="Times New Roman" w:hAnsi="Calibri" w:cs="Calibri"/>
      <w:b w:val="0"/>
      <w:bCs w:val="0"/>
      <w:noProof/>
      <w:sz w:val="24"/>
      <w:szCs w:val="24"/>
      <w:lang w:val="en-GB" w:eastAsia="de-DE"/>
    </w:rPr>
  </w:style>
  <w:style w:type="table" w:styleId="TableGrid">
    <w:name w:val="Table Grid"/>
    <w:basedOn w:val="TableNormal"/>
    <w:uiPriority w:val="39"/>
    <w:rsid w:val="006D7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A5007"/>
    <w:pPr>
      <w:spacing w:after="0" w:line="240" w:lineRule="auto"/>
    </w:pPr>
    <w:rPr>
      <w:sz w:val="24"/>
      <w:szCs w:val="24"/>
    </w:rPr>
  </w:style>
  <w:style w:type="character" w:customStyle="1" w:styleId="FootnoteTextChar">
    <w:name w:val="Footnote Text Char"/>
    <w:link w:val="FootnoteText"/>
    <w:uiPriority w:val="99"/>
    <w:rsid w:val="007A5007"/>
    <w:rPr>
      <w:sz w:val="24"/>
      <w:szCs w:val="24"/>
    </w:rPr>
  </w:style>
  <w:style w:type="character" w:styleId="FootnoteReference">
    <w:name w:val="footnote reference"/>
    <w:uiPriority w:val="99"/>
    <w:unhideWhenUsed/>
    <w:rsid w:val="007A5007"/>
    <w:rPr>
      <w:vertAlign w:val="superscript"/>
    </w:rPr>
  </w:style>
  <w:style w:type="paragraph" w:styleId="EndnoteText">
    <w:name w:val="endnote text"/>
    <w:basedOn w:val="Normal"/>
    <w:link w:val="EndnoteTextChar"/>
    <w:uiPriority w:val="99"/>
    <w:unhideWhenUsed/>
    <w:rsid w:val="008B0301"/>
    <w:pPr>
      <w:spacing w:after="0" w:line="240" w:lineRule="auto"/>
    </w:pPr>
    <w:rPr>
      <w:sz w:val="20"/>
      <w:szCs w:val="20"/>
    </w:rPr>
  </w:style>
  <w:style w:type="character" w:customStyle="1" w:styleId="EndnoteTextChar">
    <w:name w:val="Endnote Text Char"/>
    <w:link w:val="EndnoteText"/>
    <w:uiPriority w:val="99"/>
    <w:rsid w:val="008B0301"/>
    <w:rPr>
      <w:sz w:val="20"/>
      <w:szCs w:val="20"/>
    </w:rPr>
  </w:style>
  <w:style w:type="character" w:styleId="EndnoteReference">
    <w:name w:val="endnote reference"/>
    <w:uiPriority w:val="99"/>
    <w:unhideWhenUsed/>
    <w:rsid w:val="008B0301"/>
    <w:rPr>
      <w:vertAlign w:val="superscript"/>
    </w:rPr>
  </w:style>
  <w:style w:type="paragraph" w:styleId="Revision">
    <w:name w:val="Revision"/>
    <w:hidden/>
    <w:uiPriority w:val="99"/>
    <w:semiHidden/>
    <w:rsid w:val="00BD2EDD"/>
    <w:rPr>
      <w:sz w:val="22"/>
      <w:szCs w:val="22"/>
    </w:rPr>
  </w:style>
  <w:style w:type="character" w:customStyle="1" w:styleId="author">
    <w:name w:val="author"/>
    <w:basedOn w:val="DefaultParagraphFont"/>
    <w:rsid w:val="00D40B80"/>
  </w:style>
  <w:style w:type="character" w:customStyle="1" w:styleId="articletitle">
    <w:name w:val="articletitle"/>
    <w:basedOn w:val="DefaultParagraphFont"/>
    <w:rsid w:val="00D40B80"/>
  </w:style>
  <w:style w:type="character" w:customStyle="1" w:styleId="journaltitle">
    <w:name w:val="journaltitle"/>
    <w:basedOn w:val="DefaultParagraphFont"/>
    <w:rsid w:val="00D40B80"/>
  </w:style>
  <w:style w:type="character" w:customStyle="1" w:styleId="pubyear">
    <w:name w:val="pubyear"/>
    <w:basedOn w:val="DefaultParagraphFont"/>
    <w:rsid w:val="00D40B80"/>
  </w:style>
  <w:style w:type="character" w:customStyle="1" w:styleId="vol">
    <w:name w:val="vol"/>
    <w:basedOn w:val="DefaultParagraphFont"/>
    <w:rsid w:val="00D40B80"/>
  </w:style>
  <w:style w:type="character" w:customStyle="1" w:styleId="pagefirst">
    <w:name w:val="pagefirst"/>
    <w:basedOn w:val="DefaultParagraphFont"/>
    <w:rsid w:val="00D40B80"/>
  </w:style>
  <w:style w:type="character" w:customStyle="1" w:styleId="pagelast">
    <w:name w:val="pagelast"/>
    <w:basedOn w:val="DefaultParagraphFont"/>
    <w:rsid w:val="00D40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1838">
      <w:bodyDiv w:val="1"/>
      <w:marLeft w:val="0"/>
      <w:marRight w:val="0"/>
      <w:marTop w:val="0"/>
      <w:marBottom w:val="0"/>
      <w:divBdr>
        <w:top w:val="none" w:sz="0" w:space="0" w:color="auto"/>
        <w:left w:val="none" w:sz="0" w:space="0" w:color="auto"/>
        <w:bottom w:val="none" w:sz="0" w:space="0" w:color="auto"/>
        <w:right w:val="none" w:sz="0" w:space="0" w:color="auto"/>
      </w:divBdr>
    </w:div>
    <w:div w:id="460154766">
      <w:bodyDiv w:val="1"/>
      <w:marLeft w:val="0"/>
      <w:marRight w:val="0"/>
      <w:marTop w:val="0"/>
      <w:marBottom w:val="0"/>
      <w:divBdr>
        <w:top w:val="none" w:sz="0" w:space="0" w:color="auto"/>
        <w:left w:val="none" w:sz="0" w:space="0" w:color="auto"/>
        <w:bottom w:val="none" w:sz="0" w:space="0" w:color="auto"/>
        <w:right w:val="none" w:sz="0" w:space="0" w:color="auto"/>
      </w:divBdr>
    </w:div>
    <w:div w:id="970524148">
      <w:bodyDiv w:val="1"/>
      <w:marLeft w:val="0"/>
      <w:marRight w:val="0"/>
      <w:marTop w:val="0"/>
      <w:marBottom w:val="0"/>
      <w:divBdr>
        <w:top w:val="none" w:sz="0" w:space="0" w:color="auto"/>
        <w:left w:val="none" w:sz="0" w:space="0" w:color="auto"/>
        <w:bottom w:val="none" w:sz="0" w:space="0" w:color="auto"/>
        <w:right w:val="none" w:sz="0" w:space="0" w:color="auto"/>
      </w:divBdr>
    </w:div>
    <w:div w:id="1128551117">
      <w:bodyDiv w:val="1"/>
      <w:marLeft w:val="0"/>
      <w:marRight w:val="0"/>
      <w:marTop w:val="0"/>
      <w:marBottom w:val="0"/>
      <w:divBdr>
        <w:top w:val="none" w:sz="0" w:space="0" w:color="auto"/>
        <w:left w:val="none" w:sz="0" w:space="0" w:color="auto"/>
        <w:bottom w:val="none" w:sz="0" w:space="0" w:color="auto"/>
        <w:right w:val="none" w:sz="0" w:space="0" w:color="auto"/>
      </w:divBdr>
    </w:div>
    <w:div w:id="1242254015">
      <w:bodyDiv w:val="1"/>
      <w:marLeft w:val="0"/>
      <w:marRight w:val="0"/>
      <w:marTop w:val="0"/>
      <w:marBottom w:val="0"/>
      <w:divBdr>
        <w:top w:val="none" w:sz="0" w:space="0" w:color="auto"/>
        <w:left w:val="none" w:sz="0" w:space="0" w:color="auto"/>
        <w:bottom w:val="none" w:sz="0" w:space="0" w:color="auto"/>
        <w:right w:val="none" w:sz="0" w:space="0" w:color="auto"/>
      </w:divBdr>
    </w:div>
    <w:div w:id="1918443822">
      <w:bodyDiv w:val="1"/>
      <w:marLeft w:val="0"/>
      <w:marRight w:val="0"/>
      <w:marTop w:val="0"/>
      <w:marBottom w:val="0"/>
      <w:divBdr>
        <w:top w:val="none" w:sz="0" w:space="0" w:color="auto"/>
        <w:left w:val="none" w:sz="0" w:space="0" w:color="auto"/>
        <w:bottom w:val="none" w:sz="0" w:space="0" w:color="auto"/>
        <w:right w:val="none" w:sz="0" w:space="0" w:color="auto"/>
      </w:divBdr>
    </w:div>
    <w:div w:id="197663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hieme@uni-marburg.de" TargetMode="External"/><Relationship Id="rId9" Type="http://schemas.openxmlformats.org/officeDocument/2006/relationships/hyperlink" Target="http://www.nevrokard.eu/maini/brs.html" TargetMode="External"/><Relationship Id="rId10"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awmf.org/leitlinien/detail/ll/145-0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838EF62-2C3F-A942-8D5E-7BF17DADE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5353</Words>
  <Characters>30518</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35800</CharactersWithSpaces>
  <SharedDoc>false</SharedDoc>
  <HLinks>
    <vt:vector size="18" baseType="variant">
      <vt:variant>
        <vt:i4>7798908</vt:i4>
      </vt:variant>
      <vt:variant>
        <vt:i4>27</vt:i4>
      </vt:variant>
      <vt:variant>
        <vt:i4>0</vt:i4>
      </vt:variant>
      <vt:variant>
        <vt:i4>5</vt:i4>
      </vt:variant>
      <vt:variant>
        <vt:lpwstr>http://www.nevrokard.eu/maini/brs.html</vt:lpwstr>
      </vt:variant>
      <vt:variant>
        <vt:lpwstr/>
      </vt:variant>
      <vt:variant>
        <vt:i4>2818135</vt:i4>
      </vt:variant>
      <vt:variant>
        <vt:i4>0</vt:i4>
      </vt:variant>
      <vt:variant>
        <vt:i4>0</vt:i4>
      </vt:variant>
      <vt:variant>
        <vt:i4>5</vt:i4>
      </vt:variant>
      <vt:variant>
        <vt:lpwstr>mailto:thieme@uni-marburg.de</vt:lpwstr>
      </vt:variant>
      <vt:variant>
        <vt:lpwstr/>
      </vt:variant>
      <vt:variant>
        <vt:i4>1310768</vt:i4>
      </vt:variant>
      <vt:variant>
        <vt:i4>0</vt:i4>
      </vt:variant>
      <vt:variant>
        <vt:i4>0</vt:i4>
      </vt:variant>
      <vt:variant>
        <vt:i4>5</vt:i4>
      </vt:variant>
      <vt:variant>
        <vt:lpwstr>http://www.awmf.org/leitlinien/detail/ll/145-004.html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 Thieme</dc:creator>
  <cp:keywords/>
  <dc:description/>
  <cp:lastModifiedBy>Marc Mathys</cp:lastModifiedBy>
  <cp:revision>2</cp:revision>
  <dcterms:created xsi:type="dcterms:W3CDTF">2017-09-04T17:04:00Z</dcterms:created>
  <dcterms:modified xsi:type="dcterms:W3CDTF">2017-09-04T17:04:00Z</dcterms:modified>
</cp:coreProperties>
</file>